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Abilify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 Pharmacaceutical Europe Ltd, LielbritāKylenija (saskaņots 16.07.2013.)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:rsidR="00900830" w:rsidRDefault="00900830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0092C" w:rsidRDefault="0000092C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3DB2">
        <w:rPr>
          <w:rFonts w:ascii="Times New Roman" w:hAnsi="Times New Roman"/>
          <w:b/>
          <w:sz w:val="24"/>
          <w:szCs w:val="24"/>
        </w:rPr>
        <w:t xml:space="preserve">Abacavir/Lamivudine Mylan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>600 mg/300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="00B85762" w:rsidRPr="004A3698">
        <w:rPr>
          <w:rFonts w:ascii="Times New Roman" w:hAnsi="Times New Roman"/>
          <w:i/>
          <w:sz w:val="24"/>
          <w:szCs w:val="24"/>
        </w:rPr>
        <w:t>Mylan S.A.S,</w:t>
      </w:r>
      <w:r w:rsidR="00B85762"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:rsidR="00B85762" w:rsidRPr="00915F6A" w:rsidRDefault="00915F6A" w:rsidP="001C034C">
      <w:pPr>
        <w:pStyle w:val="ListParagraph"/>
        <w:numPr>
          <w:ilvl w:val="0"/>
          <w:numId w:val="152"/>
        </w:numPr>
        <w:jc w:val="both"/>
        <w:rPr>
          <w:lang w:eastAsia="en-GB"/>
        </w:rPr>
      </w:pPr>
      <w:r w:rsidRPr="00946264">
        <w:rPr>
          <w:lang w:eastAsia="en-GB"/>
        </w:rPr>
        <w:t>Svarīga informācija veselības aprūpes speciālistiem par zāļu riska mazināšanu. Hipersensitivitātes reakcijas pret abakavīru, versija</w:t>
      </w:r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Aclasta </w:t>
      </w:r>
      <w:r>
        <w:rPr>
          <w:rFonts w:ascii="Times New Roman" w:eastAsia="Times New Roman" w:hAnsi="Times New Roman" w:cs="Times New Roman"/>
          <w:sz w:val="24"/>
          <w:szCs w:val="24"/>
        </w:rPr>
        <w:t>(zoledronskābe)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Novartis Europharm Limited, Lielbritānija (atjaunināts 30.05.2018.):</w:t>
      </w:r>
    </w:p>
    <w:p w:rsidR="008E48B8" w:rsidRPr="00BF686E" w:rsidRDefault="008E48B8" w:rsidP="001C034C">
      <w:pPr>
        <w:pStyle w:val="ListParagraph"/>
        <w:numPr>
          <w:ilvl w:val="0"/>
          <w:numId w:val="139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rFonts w:eastAsia="Arial"/>
        </w:rPr>
        <w:t>Pacienta brošūra</w:t>
      </w:r>
      <w:r w:rsidRPr="00BF686E">
        <w:t xml:space="preserve">. </w:t>
      </w:r>
      <w:r w:rsidRPr="00BF686E">
        <w:rPr>
          <w:rFonts w:eastAsia="Arial"/>
        </w:rPr>
        <w:t>Norādījumi pacientiem par Aclasta</w:t>
      </w:r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lietošanu</w:t>
      </w:r>
      <w:r w:rsidRPr="00BF686E">
        <w:t xml:space="preserve"> </w:t>
      </w:r>
      <w:r w:rsidRPr="00BF686E">
        <w:rPr>
          <w:rFonts w:eastAsia="Arial"/>
        </w:rPr>
        <w:t>osteoporozes ārstēšanā</w:t>
      </w:r>
      <w:r>
        <w:rPr>
          <w:rFonts w:eastAsia="Arial"/>
        </w:rPr>
        <w:t>, (versija 9);</w:t>
      </w:r>
    </w:p>
    <w:p w:rsidR="008E48B8" w:rsidRPr="00BF686E" w:rsidRDefault="008E48B8" w:rsidP="001C034C">
      <w:pPr>
        <w:pStyle w:val="ListParagraph"/>
        <w:numPr>
          <w:ilvl w:val="0"/>
          <w:numId w:val="139"/>
        </w:numPr>
        <w:suppressAutoHyphens/>
        <w:jc w:val="both"/>
        <w:rPr>
          <w:vertAlign w:val="superscript"/>
        </w:rPr>
      </w:pPr>
      <w:r w:rsidRPr="00BF686E">
        <w:t>Svarīga informācija veselības aprūpes speciāliestiem par zāļu riska mazināšanu. Norādījumi ārstam par osteoporozes ārstēšanu ar Aclasta</w:t>
      </w:r>
      <w:r>
        <w:t xml:space="preserve">, </w:t>
      </w:r>
      <w:r>
        <w:rPr>
          <w:rFonts w:eastAsia="Arial"/>
        </w:rPr>
        <w:t>(versija 9);</w:t>
      </w:r>
    </w:p>
    <w:p w:rsidR="008E48B8" w:rsidRPr="00BF686E" w:rsidRDefault="008E48B8" w:rsidP="001C034C">
      <w:pPr>
        <w:pStyle w:val="ListParagraph"/>
        <w:numPr>
          <w:ilvl w:val="0"/>
          <w:numId w:val="139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iCs/>
          <w:lang w:eastAsia="hr-HR"/>
        </w:rPr>
        <w:t>Atgādinājuma kartīte pacientam par žokļa osteonekrozi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(versija 9)</w:t>
      </w:r>
      <w:r w:rsidRPr="00BF686E"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Actos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Takeda Global Research and Development Centre (Europe) Ltd.,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:rsidR="004D10D0" w:rsidRDefault="004D10D0" w:rsidP="004D1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10D0" w:rsidRPr="000768CD" w:rsidRDefault="004D10D0" w:rsidP="004D1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:rsidR="004D10D0" w:rsidRPr="00A30655" w:rsidRDefault="004D10D0" w:rsidP="004D10D0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4D10D0" w:rsidRPr="0077540E" w:rsidRDefault="004D10D0" w:rsidP="004D10D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:rsidR="004D10D0" w:rsidRPr="0077540E" w:rsidRDefault="004D10D0" w:rsidP="004D10D0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4D10D0" w:rsidRPr="004D10D0" w:rsidRDefault="004D10D0" w:rsidP="004D1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768CD" w:rsidRDefault="000768CD" w:rsidP="000768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4A3" w:rsidRPr="000768CD" w:rsidRDefault="006554A3" w:rsidP="00655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</w:t>
      </w:r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e Mylan (agomelatine)</w:t>
      </w:r>
    </w:p>
    <w:p w:rsidR="00A30655" w:rsidRPr="00A30655" w:rsidRDefault="00A30655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 w:rsidR="000768CD"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:rsidR="00A30655" w:rsidRPr="00A30655" w:rsidRDefault="00A30655" w:rsidP="00870B1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:rsidR="00532476" w:rsidRPr="005F5D32" w:rsidRDefault="00532476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:rsidR="005F5D32" w:rsidRPr="005F5D32" w:rsidRDefault="005F5D32" w:rsidP="005F5D32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5F5D32" w:rsidRPr="000768CD" w:rsidRDefault="005F5D32" w:rsidP="005F5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Agomelatine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:rsidR="005F5D32" w:rsidRPr="00A30655" w:rsidRDefault="005F5D32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77540E" w:rsidRPr="0077540E" w:rsidRDefault="005F5D32" w:rsidP="00D03CF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="00D03CF0">
        <w:rPr>
          <w:rFonts w:ascii="TimesNewRomanPSMT" w:hAnsi="TimesNewRomanPSMT" w:cs="TimesNewRomanPSMT"/>
          <w:sz w:val="21"/>
          <w:szCs w:val="21"/>
          <w:lang w:val="it-IT"/>
        </w:rPr>
        <w:t>.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</w:p>
    <w:p w:rsidR="005F5D32" w:rsidRPr="0077540E" w:rsidRDefault="005F5D32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:rsidR="00D32CC0" w:rsidRPr="00A30655" w:rsidRDefault="00D32CC0" w:rsidP="00D32C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187E8F" w:rsidRDefault="00187E8F" w:rsidP="0018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7E8F" w:rsidRDefault="00187E8F" w:rsidP="0018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</w:t>
      </w:r>
      <w:r w:rsidR="00273303">
        <w:rPr>
          <w:rFonts w:ascii="Times New Roman" w:eastAsia="Times New Roman" w:hAnsi="Times New Roman" w:cs="Times New Roman"/>
          <w:b/>
          <w:bCs/>
          <w:sz w:val="24"/>
          <w:szCs w:val="32"/>
        </w:rPr>
        <w:t>a</w:t>
      </w:r>
      <w:r w:rsidR="00D65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="00967B26" w:rsidRPr="00377BC6">
        <w:t xml:space="preserve"> </w:t>
      </w:r>
      <w:r w:rsidR="00967B26" w:rsidRPr="00967B26">
        <w:rPr>
          <w:rFonts w:ascii="Times New Roman" w:hAnsi="Times New Roman" w:cs="Times New Roman"/>
          <w:bCs/>
          <w:sz w:val="24"/>
          <w:szCs w:val="24"/>
        </w:rPr>
        <w:t>(</w:t>
      </w:r>
      <w:r w:rsidR="00967B26"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r w:rsidR="00967B26"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="00CE276B" w:rsidRPr="00CE276B">
        <w:rPr>
          <w:i/>
        </w:rPr>
        <w:t xml:space="preserve"> </w:t>
      </w:r>
      <w:bookmarkStart w:id="1" w:name="_Hlk533155725"/>
      <w:r w:rsidR="004B37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Amgevita 20 mg šķīdums injekcijām </w:t>
      </w:r>
      <w:r w:rsidR="00CE276B" w:rsidRPr="00CE5614">
        <w:rPr>
          <w:rFonts w:ascii="Times New Roman" w:hAnsi="Times New Roman" w:cs="Times New Roman"/>
          <w:sz w:val="24"/>
          <w:szCs w:val="24"/>
        </w:rPr>
        <w:t>Amgen Europe B.V., Nīderlande</w:t>
      </w:r>
      <w:r w:rsidR="00554C26">
        <w:rPr>
          <w:rFonts w:ascii="Times New Roman" w:hAnsi="Times New Roman" w:cs="Times New Roman"/>
          <w:sz w:val="24"/>
          <w:szCs w:val="24"/>
        </w:rPr>
        <w:t xml:space="preserve"> </w:t>
      </w:r>
      <w:r w:rsidR="008F2ACE">
        <w:rPr>
          <w:rFonts w:ascii="Times New Roman" w:eastAsia="Times New Roman" w:hAnsi="Times New Roman"/>
          <w:sz w:val="24"/>
          <w:szCs w:val="24"/>
        </w:rPr>
        <w:t xml:space="preserve">versija </w:t>
      </w:r>
      <w:r w:rsidR="008F2ACE"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1.0. 2018. gada </w:t>
      </w:r>
      <w:r w:rsidR="0038018B">
        <w:rPr>
          <w:rFonts w:ascii="Times New Roman" w:eastAsia="Times New Roman" w:hAnsi="Times New Roman"/>
          <w:sz w:val="24"/>
          <w:szCs w:val="24"/>
          <w:lang w:val="it-IT"/>
        </w:rPr>
        <w:t>decembris</w:t>
      </w:r>
      <w:r w:rsidR="008F2ACE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(saskaņots 20.12.2018):</w:t>
      </w:r>
    </w:p>
    <w:p w:rsidR="00305330" w:rsidRPr="0050015A" w:rsidRDefault="00305330" w:rsidP="001C034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>Izglītojoša brošūra veselības aprūpes speciālistiem</w:t>
      </w:r>
      <w:r w:rsidR="0050015A">
        <w:rPr>
          <w:lang w:val="it-IT"/>
        </w:rPr>
        <w:t>”</w:t>
      </w:r>
      <w:r w:rsidRPr="0050015A">
        <w:rPr>
          <w:lang w:val="it-IT"/>
        </w:rPr>
        <w:t xml:space="preserve"> Būtiska drošuma informācija par Amgevita(adalimumabs)</w:t>
      </w:r>
      <w:r w:rsidR="0050015A">
        <w:rPr>
          <w:lang w:val="it-IT"/>
        </w:rPr>
        <w:t>”</w:t>
      </w:r>
      <w:r w:rsidRPr="0050015A">
        <w:rPr>
          <w:lang w:val="it-IT"/>
        </w:rPr>
        <w:t>, versija 1.0. 2018. gada decembris.</w:t>
      </w:r>
    </w:p>
    <w:p w:rsidR="00667E79" w:rsidRPr="0050015A" w:rsidRDefault="00667E79" w:rsidP="001C034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>Pacienta brīdinājuma kartīte par Amgevita, versija 1.0. 2018. gada decembris;</w:t>
      </w:r>
    </w:p>
    <w:p w:rsidR="00305330" w:rsidRPr="001574A6" w:rsidRDefault="00667E79" w:rsidP="001C034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>Pediatriskā pacienta brīdinājuma kartīte par Amgevita, versija 1.0. 2018. gada decembris.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(leflunomīds),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Sanofi-Aventis Deutschland GmbH, Vācija (saskaņots 15.02.2011): 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Aripiprazole Mylan Pharma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Mylan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Aripiprazole Mylan Pharma (aripiprazolum) drošums, ārstējot I tipa bipolāri afektīvus traucējumus pusaudžiem: ķermeņa masas palielināšanās, ekstrapiramidālu simptomu, miegainības un noguruma risks, V1.0;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Svarīga informācija pacientam par zāļu riska mazināšanu. Informatīvā brošūra pacientam/aprūpētājam par Aripiprazole Mylan Pharma (aripiprazolum) drošu lietošanu pusaudžiem,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Aripiprazole Teva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 B.V., Nīderlande (saskaņots 3.11.2015.)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 speciālistiem par zāļu riska mazināšanu.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(aripiprazolum)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drošums, ārstējot I tipa bipolāri afektīvus traucējumus pusaudžiem: ķermeņa masas palielināšanās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 simptomu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pacientiem un viņu aprūpētājiem par zāļu riska mazināšanu.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 buklets pacientam/aprūpētājam par Aripiprazole Teva (a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lietošanu”.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Aripiprazole Zentiva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Zentiva, k.s., Čehija (saskaņots 28.07.2015.)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“Aripiprazole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ekstrapiramidālu simptomu, miegainības un noguruma risks”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Aripiprazole Zentiva: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Glaxo Group Limited, Lielbritānija (saskaņots 10.02.2012):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 atgādinājuma kartiņa farmaceitiem.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2" w:name="_Hlk533154977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Aubagio▼ </w:t>
      </w:r>
      <w:bookmarkEnd w:id="2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(teriflunomidum) Sanofi-aventis Group, Francija (saskaņots 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.201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.)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speciālistiem;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Adasuve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), Alexza UK Limited, Lielbritānija (saskaņots 10.12.2013.):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Atripla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(Efavirenzum, Emtricitabinum, Tenofovirum disoproxilum), Bristol-Myers Squibb and Gilead Sciences Limited, Īrija (atjaunināts 05.06.2017.):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Vaccine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Mycobacterium bovis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BCG (Bacillus Calmette-Guerin),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tuberkulozes vakcīna, Statens Serum Institut, Dānija (saskaņots 20.12.2012):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Vaccine SSI intradermālas ievadīšanas vadlīnijas”. </w:t>
      </w:r>
    </w:p>
    <w:p w:rsidR="00EE56B4" w:rsidRDefault="00EE56B4" w:rsidP="00EE5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r w:rsidR="00A318A0"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(acidum deoxycholicum)</w:t>
      </w:r>
      <w:r w:rsidR="00CC45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="00CC45BF" w:rsidRPr="00CC45BF">
        <w:t xml:space="preserve"> </w:t>
      </w:r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 Pharmaceuticals International Ltd, Īrija</w:t>
      </w:r>
      <w:r w:rsidR="00D56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 xml:space="preserve"> (saskaņots 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0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2.201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):</w:t>
      </w:r>
    </w:p>
    <w:p w:rsidR="007D247A" w:rsidRPr="00B966A3" w:rsidRDefault="00B966A3" w:rsidP="001C034C">
      <w:pPr>
        <w:pStyle w:val="ListParagraph"/>
        <w:numPr>
          <w:ilvl w:val="0"/>
          <w:numId w:val="154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 w:rsidR="00A318A0">
        <w:rPr>
          <w:lang w:val="it-IT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>Norādījumi</w:t>
      </w:r>
      <w:r w:rsidR="005B7D28" w:rsidRPr="00D3540C">
        <w:rPr>
          <w:bCs/>
          <w:color w:val="000000"/>
          <w:lang w:val="lv-LV" w:eastAsia="lv-LV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 xml:space="preserve">veselības aprūpes speciālistam, kas veic injekcijas, lai garantētu drošu </w:t>
      </w:r>
      <w:r w:rsidRPr="00D3540C">
        <w:rPr>
          <w:bCs/>
          <w:color w:val="000000"/>
          <w:lang w:val="lv-LV" w:eastAsia="lv-LV"/>
        </w:rPr>
        <w:t>B</w:t>
      </w:r>
      <w:r w:rsidR="007D247A" w:rsidRPr="00D3540C">
        <w:rPr>
          <w:bCs/>
          <w:color w:val="000000"/>
          <w:lang w:val="lv-LV" w:eastAsia="lv-LV"/>
        </w:rPr>
        <w:t>elkyra lietošanu</w:t>
      </w:r>
      <w:r w:rsidR="00A318A0" w:rsidRPr="00D3540C">
        <w:rPr>
          <w:bCs/>
          <w:color w:val="000000"/>
          <w:lang w:val="lv-LV" w:eastAsia="lv-LV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Binocrit*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epoetin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Sandoz GmbH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lapiņa “Ieteikums veselības aprūpes speciālistiem. Eritropoēzi stimulējoši līdzekļi (ESL) un izolētas eritrocītu aplāzijas (IEA) risks”;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(aukstumsomu).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r w:rsidR="00D65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(Blinatumomabum)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μg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Amgen Europe B.V., Nīderlande (saskaņots </w:t>
      </w:r>
      <w:r w:rsidR="00C5546E">
        <w:rPr>
          <w:rFonts w:ascii="Times New Roman" w:eastAsia="Times New Roman" w:hAnsi="Times New Roman" w:cs="Times New Roman"/>
          <w:bCs/>
          <w:sz w:val="24"/>
          <w:szCs w:val="24"/>
        </w:rPr>
        <w:t>07.03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546E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 (blinatumomabs)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izglītojoša brošūra ārstiem, versija 2.0;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(blinatumomabs)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”, versija 2.0;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(blinatumomabs)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3.0;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(blinatumomabs)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2.0; 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(blinatumomabs)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1.0, 04-2016.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 20 mg/ml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 hydrochloride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Dohme Limited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Ltd. (atjaunināts 26.04.2012):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Brinavess koncentrāta infūziju šķīduma pagatavošanai lietošanu.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Begsan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(ketroprofēns), AS „Grindeks”, Latvija (saskaņots 08.02.2011):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Bortezomib Accord (bortezomibum) </w:t>
      </w:r>
      <w:bookmarkStart w:id="3" w:name="_Hlk1480000"/>
      <w:r>
        <w:rPr>
          <w:rFonts w:ascii="Times New Roman" w:eastAsia="Times New Roman" w:hAnsi="Times New Roman" w:cs="Times New Roman"/>
          <w:b/>
          <w:lang w:val="en-GB"/>
        </w:rPr>
        <w:t>3,5 mg pulveris injekciju šķīduma pagatavošanai</w:t>
      </w:r>
      <w:bookmarkEnd w:id="3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Accord Healthcare Limited, Lielbritānija (saskaņots </w:t>
      </w:r>
      <w:r w:rsidR="00D3540C">
        <w:rPr>
          <w:rFonts w:ascii="Times New Roman" w:eastAsia="Times New Roman" w:hAnsi="Times New Roman" w:cs="Times New Roman"/>
          <w:sz w:val="24"/>
          <w:szCs w:val="24"/>
        </w:rPr>
        <w:t>19.02.2019.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Zāļu ievadāmā tilpuma aprēķināšanas piemērs katram ievadīšanas veidam (SC un IV)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 shēmas indukcijas terapijai asinsrades cilmes šūnu transplantācijas gadījumā</w:t>
      </w:r>
    </w:p>
    <w:p w:rsidR="001201AE" w:rsidRPr="00EB5082" w:rsidRDefault="001201AE" w:rsidP="001201A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>rogresējošu multifokālu leikoencefalopātiju;</w:t>
      </w:r>
    </w:p>
    <w:p w:rsidR="001201AE" w:rsidRPr="00EB5082" w:rsidRDefault="001201AE" w:rsidP="001201AE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:rsidR="008E48B8" w:rsidRDefault="008E48B8" w:rsidP="008E48B8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Bortezomib Hospira (bortezomibum)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lang w:val="en-GB"/>
        </w:rPr>
        <w:t>Hospira UK Limited, Lielbritānija (saskaņots 25.05.2017.):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r>
        <w:t>Svarīga informācija veselības aprūpes speciālistiem par zāļu riska mazināšanu. Brošūra par šķīduma pagatavošanu, dozēšanu un lietošanu.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Plakāts par šķīdināšanu.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Dozēšanas lineāls.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 xml:space="preserve">Svarīga informācija veselības aprūpes speciālistiem par zāļu riska mazināšanu. </w:t>
      </w:r>
      <w:r>
        <w:rPr>
          <w:color w:val="000000"/>
        </w:rPr>
        <w:t>Indukcijas terapijas shēma.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 Pharmidea 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Pharmidea SIA, Latvija (saskaņots 03.03.2016.):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 lineāls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 terapijas shēma pirms asinsrades cilmes šūnu transplantācijas. Devas un ārstēšanas ilgums;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Bortezomib Teva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r>
        <w:rPr>
          <w:rFonts w:ascii="Times New Roman" w:hAnsi="Times New Roman" w:cs="Times New Roman"/>
          <w:sz w:val="24"/>
          <w:szCs w:val="24"/>
        </w:rPr>
        <w:t>Teva B.V., Nīderlande (saskaņots 11.05.2016.):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Norameda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UAB Norameda, Lietuva, versija 4.0 (atjaunināts 29.01.2018):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Sandoz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Sandoz d.d., Slovēnija (saskaņots 25.01.2016):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Caprelsa▼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apvalkotās tabletes, Genzyme Europe B.V., Nīderlande (atjaunināts 08.02.2017):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Caprelsa 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CellCept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Lielbritānija (saskaņots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:rsidR="008E48B8" w:rsidRPr="0007573F" w:rsidRDefault="008E48B8" w:rsidP="001C034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:rsidR="008E48B8" w:rsidRPr="0007573F" w:rsidRDefault="008E48B8" w:rsidP="001C034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:rsidR="008E48B8" w:rsidRDefault="008E48B8" w:rsidP="001C034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Roche Ro-GNE: Mycophenolate Mofetil (CellCept®) Ziņojuma veidlapa par grūtniecību, (versija 3.0).</w:t>
      </w:r>
    </w:p>
    <w:p w:rsidR="006939FC" w:rsidRPr="0007573F" w:rsidRDefault="006939FC" w:rsidP="00693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FC" w:rsidRPr="006939FC" w:rsidRDefault="006939FC" w:rsidP="007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Cinryze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>(500 starptautiskās vienības (SV) C1 inhibitora [cilvēka]), Shire Services BVBA, Beļģija (saskaņots 04.04.2019):</w:t>
      </w:r>
    </w:p>
    <w:p w:rsidR="006939FC" w:rsidRPr="001C034C" w:rsidRDefault="006939FC" w:rsidP="001C034C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r w:rsidRPr="001C034C">
        <w:t>Cinryze instrukcija veselības aprūpes speciālistiem Zāļu Cinryze (C1 inhibitors [cilvēka]) sagatavošana un lietošana, versija 1.0;</w:t>
      </w:r>
    </w:p>
    <w:p w:rsidR="006939FC" w:rsidRPr="001C034C" w:rsidRDefault="006939FC" w:rsidP="001C034C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r w:rsidRPr="001C034C">
        <w:t>Cinryze instrukcija pacientiem un aprūpētājiem Zāļu Cinryze (C1 inhibitors [cilvēka]) sagatavošana un lietošana, versija 1.0;</w:t>
      </w:r>
    </w:p>
    <w:p w:rsidR="008E48B8" w:rsidRPr="001C034C" w:rsidRDefault="006939FC" w:rsidP="001C034C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r w:rsidRPr="001C034C">
        <w:t>Cinryze pacienta dienasgrāmata, versija 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Competact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Takeda Global Research and Development Centre (Europe) Ltd., 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18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36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54 mg ilgstošās darbības tabletes,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CosmoFer▼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cum dextranum</w:t>
      </w:r>
      <w:r>
        <w:rPr>
          <w:rFonts w:ascii="Times New Roman" w:eastAsia="Times New Roman" w:hAnsi="Times New Roman" w:cs="Times New Roman"/>
          <w:sz w:val="24"/>
          <w:szCs w:val="24"/>
        </w:rPr>
        <w:t>) 50 mg/ml šķīdums infūzijām un injekcijām, Pharmacosmos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064587" w:rsidRDefault="00064587" w:rsidP="00064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Daxas▼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 "Jūsu jaunā terapija ar Daxas" (pielikumā svara kontroles tabula);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"Daxas Jūsu praksē".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Deltyba▼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(delamanid) 50 mg apvalkotās tabletes, Otsuka Novel Products, Vācija (atjaunināts </w:t>
      </w:r>
      <w:r w:rsidR="00913A92">
        <w:rPr>
          <w:rFonts w:ascii="Times New Roman" w:eastAsia="Times New Roman" w:hAnsi="Times New Roman" w:cs="Times New Roman"/>
          <w:sz w:val="24"/>
          <w:szCs w:val="24"/>
        </w:rPr>
        <w:t>23.04.2019.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13A92" w:rsidRPr="00913A92" w:rsidRDefault="00913A92" w:rsidP="00913A92">
      <w:pPr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A92" w:rsidRPr="00913A92" w:rsidRDefault="00913A92" w:rsidP="00913A92">
      <w:pPr>
        <w:widowControl w:val="0"/>
        <w:numPr>
          <w:ilvl w:val="0"/>
          <w:numId w:val="157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Dianeal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peritoneālai dialīzei, Baxter Healthcare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2000 mikrogramu/35 mikrogramu apvalkotās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Dysport*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tipa toksīna – hemaglutinīna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Ipsen Limited, Lielbritānija (saskaņots 17.01.2011):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ārstam, kas izraksta Dysport  un veic injekcijas “Dysport lietošanas drošuma noteikumi”;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spasticitāte pieaugušajiem pēc insulta, hemifaciālas spazmas, spastisks greizais kakls, blefarospazmas, bērnu cerebrālās triekas izraisīta spasticitāte, paduses hiperhidroze).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E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Ebetrex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(methotrexatum) 20 mg/ml šķīdums injekcijām pilnšļircēs </w:t>
      </w:r>
      <w:r>
        <w:rPr>
          <w:rFonts w:ascii="Times New Roman" w:hAnsi="Times New Roman" w:cs="Times New Roman"/>
          <w:color w:val="000000"/>
          <w:sz w:val="24"/>
          <w:szCs w:val="24"/>
        </w:rPr>
        <w:t>Ebewe Pharma Ges.m.b.H Nfg.KG, Austrija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01.02.2018):</w:t>
      </w:r>
    </w:p>
    <w:p w:rsidR="008E48B8" w:rsidRDefault="008E48B8" w:rsidP="008E48B8">
      <w:pPr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ārstiem ”Kas ir Ebetrex?”. </w:t>
      </w:r>
    </w:p>
    <w:p w:rsidR="008E48B8" w:rsidRDefault="008E48B8" w:rsidP="008E48B8">
      <w:pPr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Informācijas lapiņa pacientiem ”Kas ir Ebetrex?”.</w:t>
      </w:r>
    </w:p>
    <w:p w:rsidR="008E48B8" w:rsidRDefault="008E48B8" w:rsidP="008E48B8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:rsidR="008E48B8" w:rsidRDefault="008E48B8" w:rsidP="008E48B8">
      <w:pPr>
        <w:pStyle w:val="Default"/>
        <w:ind w:left="720"/>
        <w:rPr>
          <w:lang w:val="lv-LV"/>
        </w:rPr>
      </w:pPr>
      <w:r>
        <w:rPr>
          <w:lang w:val="lv-LV"/>
        </w:rPr>
        <w:t xml:space="preserve">ar injekcijas adatu bez drošības kanulas </w:t>
      </w:r>
      <w:r>
        <w:rPr>
          <w:rFonts w:eastAsia="Times New Roman"/>
          <w:bCs/>
          <w:lang w:val="lv-LV"/>
        </w:rPr>
        <w:t>(saskaņots 19.02.2018).</w:t>
      </w:r>
    </w:p>
    <w:p w:rsidR="008E48B8" w:rsidRDefault="008E48B8" w:rsidP="008E48B8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Efavirenz/Emtricitabine/Tenofovir disoproxil Mylan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Efavirenzum, Emtricitabinum, Tenofovirum disoproxilum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06.07.2018.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5069B8" w:rsidRDefault="008E48B8" w:rsidP="001C034C">
      <w:pPr>
        <w:pStyle w:val="ListParagraph"/>
        <w:numPr>
          <w:ilvl w:val="0"/>
          <w:numId w:val="140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>Svarīga informācija veselības aprūpes speciālistiem par zāļu riska mazināšanu “Ieteikumi veselības aprūpes speciālistiem par nieru darbības uzraudzību un devas pielāgošanu pieaugušiem pacientiem, kuri saņem tenofovīra disoproksila fumarātu</w:t>
      </w:r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:rsidR="008E48B8" w:rsidRDefault="008E48B8" w:rsidP="008E48B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Effentora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Teva Pharma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(prasugrels) 5 mg apvalkotas tabletes un 10 mg apvalkotas tabletes, Eli Lilly Nederland B.V. (saskaņots 17.03.2010):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:rsidR="008E48B8" w:rsidRDefault="008E48B8" w:rsidP="008E48B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Eliquis </w:t>
      </w:r>
      <w:r>
        <w:rPr>
          <w:rFonts w:ascii="Times New Roman" w:eastAsia="Times New Roman" w:hAnsi="Times New Roman" w:cs="Times New Roman"/>
          <w:sz w:val="24"/>
          <w:szCs w:val="24"/>
        </w:rPr>
        <w:t>(apiksabāns)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apvalkotas tabletes; 5 mg apvalkotas tabletes, Bristol – Myers Squibb/Pfizer EEIG 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(versija:ĀM_Eliquis_01/2018);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Eligard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(leuprorelini acetas)7,5 mg pulveris un šķīdinātājs injekciju šķīduma pagatavošanai, 22,5 pulveris un šķīdinātājs injekciju šķīduma pagatavošanai, 45 mg pulveris un šķīdinātājs injekciju šķīduma pagatavošanai, </w:t>
      </w:r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 Pharma d.o.o</w:t>
      </w:r>
      <w:r w:rsidR="00AA4E4C"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F28B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FF28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9.02.201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 par zāļu Eligard sagatavošanu injekcijai.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ellaOne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(ulipristāla acetāts) 30 mg tabletes, Laboratoire HRA Pharma (atjaunots 25.05.2017):</w:t>
      </w:r>
    </w:p>
    <w:p w:rsidR="00CB6C80" w:rsidRDefault="008E48B8" w:rsidP="00766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04D"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par ellaOne (ulipristāla acetāts) grūtniecības reģistru.</w:t>
      </w:r>
      <w:r w:rsidR="0076604D" w:rsidRPr="00766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C80" w:rsidRDefault="00CB6C80" w:rsidP="00766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04D" w:rsidRDefault="0076604D" w:rsidP="005B7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6C80"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</w:t>
      </w:r>
      <w:r w:rsidR="00EE4109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04.04.2019)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6C80" w:rsidRPr="004D10D0" w:rsidRDefault="00EE4109" w:rsidP="001C034C">
      <w:pPr>
        <w:pStyle w:val="ListParagraph"/>
        <w:numPr>
          <w:ilvl w:val="0"/>
          <w:numId w:val="159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lastRenderedPageBreak/>
        <w:t>S</w:t>
      </w:r>
      <w:r w:rsidR="00CB6C80" w:rsidRPr="004D10D0">
        <w:rPr>
          <w:lang w:val="lv-LV"/>
        </w:rPr>
        <w:t>varīga informācija veselības aprūpes speciālistiem par zāļu riska mazināšanu “Ieteikumi veselības aprūpes speciālistiem par nieru darbības kontrolēšanu un devu pielāgošanu pieaugušiem pacientiem, kuri saņem tenofovīra disoproksilu”, versija V04_24.04.2018;</w:t>
      </w:r>
    </w:p>
    <w:p w:rsidR="00CB6C80" w:rsidRPr="004D10D0" w:rsidRDefault="00CB6C80" w:rsidP="001C034C">
      <w:pPr>
        <w:pStyle w:val="ListParagraph"/>
        <w:numPr>
          <w:ilvl w:val="0"/>
          <w:numId w:val="159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</w:p>
    <w:p w:rsidR="008E48B8" w:rsidRPr="0076604D" w:rsidRDefault="008E48B8" w:rsidP="00CB6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:rsidR="008E48B8" w:rsidRPr="000E3269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“Ieteikumi veselības aprūpes speciālistiem par nieru darbības kontrolēšanu un devu pielāgošanu pieaugušiem pacientiem, kas saņem tenofovīra disoproksilu”,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r w:rsidRPr="000E3269">
        <w:rPr>
          <w:b/>
          <w:bCs/>
        </w:rPr>
        <w:t>Saskaņots 16.03.2017</w:t>
      </w:r>
      <w:r w:rsidRPr="000E3269">
        <w:rPr>
          <w:bCs/>
        </w:rPr>
        <w:t>);</w:t>
      </w:r>
    </w:p>
    <w:p w:rsidR="002553EC" w:rsidRPr="004D10D0" w:rsidRDefault="002553EC" w:rsidP="000E3269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  <w:r w:rsidR="000E3269" w:rsidRPr="004D10D0">
        <w:rPr>
          <w:bCs/>
          <w:lang w:val="lv-LV"/>
        </w:rPr>
        <w:t>(</w:t>
      </w:r>
      <w:r w:rsidR="000E3269" w:rsidRPr="004D10D0">
        <w:rPr>
          <w:b/>
          <w:bCs/>
          <w:lang w:val="lv-LV"/>
        </w:rPr>
        <w:t>Saskaņots 04.04.2019</w:t>
      </w:r>
      <w:r w:rsidR="000E3269" w:rsidRPr="004D10D0">
        <w:rPr>
          <w:bCs/>
          <w:lang w:val="lv-LV"/>
        </w:rPr>
        <w:t>);</w:t>
      </w:r>
    </w:p>
    <w:p w:rsidR="008E48B8" w:rsidRPr="000E3269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3269">
        <w:rPr>
          <w:rFonts w:ascii="Times New Roman" w:hAnsi="Times New Roman" w:cs="Times New Roman"/>
          <w:bCs/>
          <w:sz w:val="24"/>
          <w:szCs w:val="24"/>
        </w:rPr>
        <w:t>Pirmskontakta profilakse (PrEP)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“Svarīga informācija veselības aprūpes speciālistiem par Emtricitabine/Tenofovir disoproxil Krka drošumu, ja indikācija ir pirmskontakta profilakse (Pre-exposure Prophylaxis, PrEP)”,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Zāļu izrakstītāja kontrolsaraksts: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>“Emtricitabine/Tenofovir disoproxil Krka terapijas sākšana pirmskontakta profilaksei (PrEP)”,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Svarīga informācija pacientam par zāļu riska mazināšanu: “Svarīga informācija pacientam par Emtricitabine/Tenofovir disoproxil Krka cilvēka imūndeficīta vīrusa (Human Immunodeficiency Virus, HIV) infekcijas riska mazināšanu”,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Pacienta atgādinājuma karte: “Emtricitabine/Tenofovir disoproxil Krka PrEP indikācijai”, versija 03.</w:t>
      </w: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Emtricitabine/Tenofovir disoproxil Mylan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hAnsi="Times New Roman" w:cs="Times New Roman"/>
          <w:bCs/>
          <w:sz w:val="24"/>
          <w:szCs w:val="24"/>
        </w:rPr>
        <w:t>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07.08.2018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nieru darbības uzraudzību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inficētiem pieaugušiem pacientiem, kuri saņem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pirmskontakta profilaksi (PKP):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informācija pirmskontakta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lastRenderedPageBreak/>
        <w:t>Emtricitabine/Tenofovir disoproxil Mylan (Emtricitabinum/ Tenofovirum disoproxilum)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Informatīvā brošūra par pirmskontakta profilaksi riskam pakļautam indivīdam,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Pr="00FF3BC7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Atgādinājuma kartīte pacientam par Emtricitabine/Tenofovir disoproxil Mylan lietošanu,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Sandoz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Sandoz d.d.,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="00462C41" w:rsidRPr="00E576DE">
        <w:rPr>
          <w:rFonts w:ascii="Times New Roman" w:eastAsia="Times New Roman" w:hAnsi="Times New Roman"/>
          <w:b/>
          <w:sz w:val="24"/>
          <w:szCs w:val="24"/>
        </w:rPr>
        <w:t>18.12</w:t>
      </w:r>
      <w:r w:rsidRPr="00E576DE">
        <w:rPr>
          <w:rFonts w:ascii="Times New Roman" w:eastAsia="Times New Roman" w:hAnsi="Times New Roman"/>
          <w:b/>
          <w:sz w:val="24"/>
          <w:szCs w:val="24"/>
        </w:rPr>
        <w:t>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 w:rsidR="00462C41">
        <w:rPr>
          <w:lang w:val="lv-LV"/>
        </w:rPr>
        <w:t>1.4</w:t>
      </w:r>
      <w:r w:rsidRPr="00AF7896">
        <w:rPr>
          <w:lang w:val="lv-LV"/>
        </w:rPr>
        <w:t>.);</w:t>
      </w: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 w:rsidR="00E576DE">
        <w:rPr>
          <w:lang w:val="lv-LV"/>
        </w:rPr>
        <w:t>1.4</w:t>
      </w:r>
      <w:r w:rsidRPr="00AF7896"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Izglītojoša brošūra veselības aprūpes speciālistiem Emtricitabīna/tenofovīra disoproksila drošuma informācija pirmskontakta profilakses indikācijai (PKP) (vers.1.</w:t>
      </w:r>
      <w:r w:rsidR="00E576DE">
        <w:rPr>
          <w:lang w:val="lv-LV"/>
        </w:rPr>
        <w:t>4</w:t>
      </w:r>
      <w:r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Informatīvā brošūra par pirmskontakta profilaksi riskam pakļautam indivīdam (vers.1.</w:t>
      </w:r>
      <w:r w:rsidR="00E576DE">
        <w:t>4</w:t>
      </w:r>
      <w: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Zāļu izrakstītāja kontrolsaraksts Emtricitabīna/tenofovīra disoproksila terapijas sākšana pirmskontakta profilaksei (PKP) (vers.1.</w:t>
      </w:r>
      <w:r w:rsidR="00E576DE">
        <w:t>4</w:t>
      </w:r>
      <w:r>
        <w:t>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Teva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25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14-03-2018_2.0.</w:t>
      </w: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Emtricitabine/Tenofovir disoproxil Zentiva 200 mg/245 mg apvalkotās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Zentiva k.s.,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>atjaunināts 25.04.2018):</w:t>
      </w:r>
    </w:p>
    <w:p w:rsidR="008E48B8" w:rsidRPr="00F44D1B" w:rsidRDefault="008E48B8" w:rsidP="001C034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nieru darbības kontroli un devas pielāgošanu pieaugušiem pacientiem, kuri saņem tenofovīra disoproksilu”, versija 2;</w:t>
      </w:r>
    </w:p>
    <w:p w:rsidR="008E48B8" w:rsidRPr="00F44D1B" w:rsidRDefault="008E48B8" w:rsidP="001C034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tenofovīra disoproksila lietošanu ar HIV-1 inficētu pusaudžu ārstēšanā”, versija 1.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B355B5" w:rsidRDefault="008E48B8" w:rsidP="00B3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pildspalvveida pilnšļircē, </w:t>
      </w:r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95D1D" w:rsidRP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Enbrel Ārsta Rokasgrāmata (Versija: v.2.0-Novembris/2018);</w:t>
      </w:r>
    </w:p>
    <w:p w:rsid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:rsidR="00B355B5" w:rsidRPr="00B95D1D" w:rsidRDefault="00B355B5" w:rsidP="00B355B5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:rsidR="008E48B8" w:rsidRDefault="00C26548" w:rsidP="008E48B8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>
        <w:rPr>
          <w:lang w:val="lv-LV"/>
        </w:rPr>
        <w:t xml:space="preserve">Enbrel MYCLIC lietošanas videoinstrukcija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</w:t>
      </w:r>
      <w:r w:rsidR="008E48B8">
        <w:rPr>
          <w:lang w:val="lv-LV"/>
        </w:rPr>
        <w:t xml:space="preserve"> (paredzēta medmāsām un ārstiem pacientu instruktāžai).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Entyvio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(vedolizumabum), Takeda Pharma A/S, Dānija (saskaņots 15.11.2016.):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 (vedolizumaba) izrakstīšana: lietošanas  risks pacientiem ar čūlaino kolītu un Krona slimību, v.LV-ENTY01-1;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Entyvio (vedolizumabs) pacienta karte, v.LV-ENTY01-2.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(tacrolimusum) 4 mg ilgstošās darbības tabletes, Chiesi Farmaceutici S.p.A., Itālija (saskaņots 18.08.2015.):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tabletes;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150 un 300 mikrogrami šķīdums injekcijām pildspalvveida pilnšļircē, SIA Meda Pharma, Latvija</w:t>
      </w:r>
      <w:r w:rsidR="00594534">
        <w:rPr>
          <w:rFonts w:ascii="Times New Roman" w:eastAsia="Times New Roman" w:hAnsi="Times New Roman" w:cs="Times New Roman"/>
          <w:bCs/>
          <w:sz w:val="24"/>
          <w:szCs w:val="24"/>
        </w:rPr>
        <w:t>, versija</w:t>
      </w:r>
      <w:r w:rsidR="001945E7" w:rsidRPr="001945E7">
        <w:rPr>
          <w:lang w:val="it-IT"/>
        </w:rPr>
        <w:t xml:space="preserve"> </w:t>
      </w:r>
      <w:r w:rsidR="002D0537"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12.12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</w:t>
      </w:r>
      <w:r w:rsidR="00387B92">
        <w:rPr>
          <w:lang w:val="it-IT"/>
        </w:rPr>
        <w:t>s aprūpes speciālistam</w:t>
      </w:r>
      <w:r>
        <w:rPr>
          <w:lang w:val="it-IT"/>
        </w:rPr>
        <w:t>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</w:t>
      </w:r>
      <w:r w:rsidR="00977BF8">
        <w:rPr>
          <w:lang w:val="it-IT"/>
        </w:rPr>
        <w:t>pen riska mazināšanu</w:t>
      </w:r>
      <w:r>
        <w:rPr>
          <w:lang w:val="it-IT"/>
        </w:rPr>
        <w:t>;</w:t>
      </w:r>
    </w:p>
    <w:p w:rsidR="008E48B8" w:rsidRPr="00B83EAB" w:rsidRDefault="00AB654E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</w:t>
      </w:r>
      <w:r w:rsidR="008E48B8">
        <w:rPr>
          <w:lang w:val="it-IT"/>
        </w:rPr>
        <w:t>.</w:t>
      </w:r>
    </w:p>
    <w:p w:rsidR="00B83EAB" w:rsidRDefault="00B83EAB" w:rsidP="00B83EAB">
      <w:pPr>
        <w:autoSpaceDE w:val="0"/>
        <w:autoSpaceDN w:val="0"/>
        <w:adjustRightInd w:val="0"/>
        <w:rPr>
          <w:bCs/>
        </w:rPr>
      </w:pPr>
    </w:p>
    <w:p w:rsidR="00B83EAB" w:rsidRDefault="00B83EAB" w:rsidP="00853A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Erelzi </w:t>
      </w:r>
      <w:r w:rsidRPr="00B83EAB">
        <w:rPr>
          <w:rFonts w:ascii="Times New Roman" w:eastAsia="Times New Roman" w:hAnsi="Times New Roman"/>
          <w:sz w:val="24"/>
          <w:szCs w:val="24"/>
        </w:rPr>
        <w:t>(etanercept) 25 mg šķīdums injekcijām pilnšļircē, 50 mg šķīdums injekcijām pilnšļircē un 50 mg šķīdums injekcijām pildspalvveida pilnšļircē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104AA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:rsidR="00B83EAB" w:rsidRDefault="00B83EAB" w:rsidP="00853ADF">
      <w:pPr>
        <w:pStyle w:val="ListParagraph"/>
        <w:numPr>
          <w:ilvl w:val="0"/>
          <w:numId w:val="16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 w:rsidR="00853ADF"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:rsidR="00B83EAB" w:rsidRDefault="00B83EAB" w:rsidP="00853AD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pildspalvveida pilnšļirce:</w:t>
      </w:r>
      <w:r>
        <w:rPr>
          <w:sz w:val="23"/>
          <w:szCs w:val="23"/>
        </w:rPr>
        <w:t xml:space="preserve"> </w:t>
      </w:r>
      <w:r w:rsidRPr="007136F5">
        <w:rPr>
          <w:sz w:val="23"/>
          <w:szCs w:val="23"/>
        </w:rPr>
        <w:t>demonstrācijas komplekts veselības aprūpes nodrošinātājiem</w:t>
      </w:r>
      <w:r>
        <w:rPr>
          <w:sz w:val="23"/>
          <w:szCs w:val="23"/>
        </w:rPr>
        <w:t>, versija 1.0;</w:t>
      </w:r>
    </w:p>
    <w:p w:rsidR="00B83EAB" w:rsidRPr="007136F5" w:rsidRDefault="00B83EAB" w:rsidP="00853ADF">
      <w:pPr>
        <w:pStyle w:val="ListParagraph"/>
        <w:numPr>
          <w:ilvl w:val="0"/>
          <w:numId w:val="16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Erivedge▼*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150 mg cietās kapsulas, Roche Registration Limited, Lielbritānija (saskaņots 31.01.2017):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Izglītojošais materiāls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Atgādinājuma karte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Apliecinājuma veidlapa par konsultācijas saņemšanu-EDM-ERI-RMPv11-Dec2016;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Ziņojuma veidlapa par grūtniecību.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Informatīvais komplekts pacientam: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Izglītojošais materiāls pacientam-EDM-ERI-RMPv11-Dec2016;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Atgādinājuma karte pacientam-EDM-ERI-RMPv11-Dec2016.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 Mylan 100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(apstiprināts </w:t>
      </w:r>
      <w:r w:rsidRPr="00884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25.05.2018.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Pr="008845FB" w:rsidRDefault="008E48B8" w:rsidP="001C034C">
      <w:pPr>
        <w:pStyle w:val="ListParagraph"/>
        <w:numPr>
          <w:ilvl w:val="0"/>
          <w:numId w:val="138"/>
        </w:numPr>
        <w:spacing w:line="276" w:lineRule="auto"/>
        <w:rPr>
          <w:lang w:val="lv-LV"/>
        </w:rPr>
      </w:pPr>
      <w:r w:rsidRPr="008845FB">
        <w:rPr>
          <w:lang w:val="lv-LV"/>
        </w:rPr>
        <w:t>Svarīga informācija veselības aprūpes speciālistiem par zāļu riska mazināšanu “Izglītojošs materiāls veselības aprūpes speciālistiem - dozēšanas vadlīnijas un intersticiālas plaušu slimības (IPS) atpazīšanas un ārstēšanas stratēģijas”, versija MYL-LV-18-45 2018. gada aprīlis.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Esbriet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r>
        <w:rPr>
          <w:rFonts w:ascii="Times New Roman" w:eastAsia="Times New Roman" w:hAnsi="Times New Roman" w:cs="Times New Roman"/>
          <w:sz w:val="24"/>
          <w:szCs w:val="24"/>
        </w:rPr>
        <w:t>), Roche Registration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Esmya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(ulipristāla acetāts) 5 mg tabletes, PregLem France SAS (saskaņots 18.06.2012):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(deferasirox),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Novartis Europharm Ltd.,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29.05.2017):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Svarīga informācija par ārstēšanu ar Exjade versija 6.0_05.04.2017.;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Pacienta Rokasgrāmata versija 6.0_05.04.2017.;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Vēstule par Exjade disperģējamo tablešu izplatīšanas pārtraukšanu,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Exjade ievada paziņojuma vēstule veselības aprūpes speciālistam (ārstam),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>
        <w:rPr>
          <w:lang w:val="en-US"/>
        </w:rPr>
        <w:t>Exjade ievada paziņojuma vēstule veselības aprūpes speciālistam (farmaceitam), 05.04.2017.</w:t>
      </w:r>
      <w: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Extraneal šķīdums peritoneālai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Icodextrinum, Natrii chloridum, Natrii (S)- lactatis solutio, Calcii chloridum, Magnesii chloridum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Baxter Oy, Somija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Valstij specifisko glikometru saraksts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pilnšļircē, Eylea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ārstam Intravitreālās injekcijas ieteikumi ārstēšanai ar Eylea, versija 7.0 (05/2018);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pacientam Jūsu ceļvedis par Eylea, versija 5.0 (11/2017);</w:t>
      </w:r>
    </w:p>
    <w:p w:rsidR="008E48B8" w:rsidRDefault="008E48B8" w:rsidP="008E48B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Intravitreālās injekcijas procedūras piktogramma.</w:t>
      </w:r>
    </w:p>
    <w:p w:rsidR="008E48B8" w:rsidRDefault="008E48B8" w:rsidP="008E48B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96" w:rsidRDefault="000F62AC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Evicel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(fibrinogenum humanum, thrombinum humanum) 50-90 mg/ml, 800-1200 IU/ml, 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audu līmes iegūšanai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(saskaņots 2019.gada maijs)</w:t>
      </w:r>
    </w:p>
    <w:p w:rsidR="00167196" w:rsidRDefault="000F62AC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Izglītojošais materiāls </w:t>
      </w:r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veselības aprūpes speciālistiem”Svarīga informācija veselības aprūpes speciālistiem par Evicel zāļu riska mazināšanu</w:t>
      </w:r>
      <w:r w:rsidR="00167196"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:rsidR="000F62AC" w:rsidRPr="00167196" w:rsidRDefault="00A36114" w:rsidP="00167196">
      <w:pPr>
        <w:pStyle w:val="ListParagraph"/>
        <w:numPr>
          <w:ilvl w:val="0"/>
          <w:numId w:val="168"/>
        </w:numPr>
        <w:jc w:val="both"/>
      </w:pPr>
      <w:r w:rsidRPr="00167196">
        <w:t>informatīva brošūra</w:t>
      </w:r>
      <w:r w:rsidR="00167196">
        <w:t xml:space="preserve">    </w:t>
      </w:r>
      <w:r w:rsidR="00167196" w:rsidRPr="00167196">
        <w:t>(</w:t>
      </w:r>
      <w:r w:rsidR="00167196">
        <w:t>APM-0087_LV)</w:t>
      </w:r>
    </w:p>
    <w:p w:rsidR="00167196" w:rsidRPr="00167196" w:rsidRDefault="00167196" w:rsidP="00167196">
      <w:pPr>
        <w:pStyle w:val="ListParagraph"/>
        <w:numPr>
          <w:ilvl w:val="0"/>
          <w:numId w:val="168"/>
        </w:numPr>
        <w:jc w:val="both"/>
      </w:pPr>
      <w:r w:rsidRPr="00167196">
        <w:t>izglītojošais materiāls</w:t>
      </w:r>
      <w:r>
        <w:t xml:space="preserve"> (APM-0088_LV)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Eziclen ▼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(Natrii sulfas anhydricus, Magnesii sulfas heptahydricus, Kalii sulfas) koncentrāts iekšķīgi lietojama šķīduma pagatavošanai, Ipsen Pharma, Francija (saskaņots 10.10.2013.): 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Ārstiem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Fastum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(ketoprofēns),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 Menarini Industrie Farmaceutiche Riunite S.r.I., Itālija (saskaņots 08.02.2011):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FerroLogic▼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sacchari 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mg/ml šķīdums injekcijām vai koncentrāts infūziju šķīduma pagatavošanai, Fresenius Medical Care Nephrologica Deutschland GmbH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 carboxymaltosum</w:t>
      </w:r>
      <w:r>
        <w:rPr>
          <w:rFonts w:ascii="Times New Roman" w:eastAsia="Times New Roman" w:hAnsi="Times New Roman" w:cs="Times New Roman"/>
          <w:sz w:val="24"/>
          <w:szCs w:val="24"/>
        </w:rPr>
        <w:t>) 50 mg dzelzs/ml šķīdums injekcijām/infūzijām, Vifor France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Fleree▼ 13,5 mg intrauterīna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(levonorgestrēls), Bayer Pharma AG, Vācija (saskaņots 24.04.2013.):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:rsidR="008E48B8" w:rsidRDefault="008E48B8" w:rsidP="008E48B8">
      <w:pPr>
        <w:keepNext/>
        <w:numPr>
          <w:ilvl w:val="0"/>
          <w:numId w:val="44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Fleree izglītojošs materiāls par ektopiskās (ārpusdzemdes) grūtniecības risku (atjaunināts 13.06.2014.)</w:t>
      </w:r>
    </w:p>
    <w:p w:rsidR="008E48B8" w:rsidRPr="008C11EC" w:rsidRDefault="008E48B8" w:rsidP="008E48B8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Mirena.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ektopiskās grūtniecības risku saistībā ar Fleree lietošanu </w:t>
      </w:r>
    </w:p>
    <w:p w:rsidR="008C11EC" w:rsidRDefault="008C11EC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EC" w:rsidRDefault="00AD09E9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r>
        <w:rPr>
          <w:rFonts w:ascii="Times New Roman" w:eastAsia="Times New Roman" w:hAnsi="Times New Roman" w:cs="Times New Roman"/>
          <w:sz w:val="24"/>
          <w:szCs w:val="24"/>
        </w:rPr>
        <w:t>) 5 mg apvalkotās tabletes</w:t>
      </w:r>
      <w:r w:rsidR="00D949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822" w:rsidRPr="00FC4822">
        <w:rPr>
          <w:rFonts w:ascii="Times New Roman" w:eastAsia="Times New Roman" w:hAnsi="Times New Roman" w:cs="Times New Roman"/>
          <w:sz w:val="24"/>
          <w:szCs w:val="24"/>
        </w:rPr>
        <w:t>AstraZeneca AB</w:t>
      </w:r>
      <w:r w:rsidR="00FC4822">
        <w:rPr>
          <w:rFonts w:ascii="Times New Roman" w:eastAsia="Times New Roman" w:hAnsi="Times New Roman" w:cs="Times New Roman"/>
          <w:sz w:val="24"/>
          <w:szCs w:val="24"/>
        </w:rPr>
        <w:t xml:space="preserve"> (saskaņots 02.04.2019):</w:t>
      </w:r>
    </w:p>
    <w:p w:rsidR="00FC4822" w:rsidRDefault="00FC4822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822" w:rsidRPr="004D10D0" w:rsidRDefault="00FC4822" w:rsidP="001C034C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bookmarkStart w:id="4" w:name="_Hlk5026508"/>
      <w:r w:rsidRPr="004D10D0">
        <w:rPr>
          <w:lang w:val="lv-LV"/>
        </w:rPr>
        <w:t xml:space="preserve">Rokasgrāmata Veselības aprūpes speciālistiem diabētiskās ketoacidozes (DKA) riska mazināšanai. </w:t>
      </w:r>
      <w:r w:rsidRPr="004D10D0">
        <w:rPr>
          <w:color w:val="1C0014"/>
          <w:lang w:val="lv-LV"/>
        </w:rPr>
        <w:t>Svarīga informācija par Forxiga (dapagliflozīna) drošumu – tikai Forxiga 5 mg apvalkotās tablets 1. tipa cukura diabēta ārstēšanai, versija 1.0.0</w:t>
      </w:r>
    </w:p>
    <w:p w:rsidR="00FC4822" w:rsidRPr="00223D4B" w:rsidRDefault="00FC4822" w:rsidP="007B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22" w:rsidRPr="004D10D0" w:rsidRDefault="00FC4822" w:rsidP="001C034C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>Svarīga informācija par Forxiga (dapagliflozīna) drošumu – tikai Forxiga 5 mg apvalkotās tablets 1. tipa cukura diabēta ārstēšanai, versija 1.0.0</w:t>
      </w:r>
    </w:p>
    <w:p w:rsidR="008E48B8" w:rsidRPr="004D10D0" w:rsidRDefault="00FC4822" w:rsidP="001C034C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>Svarīga informācija par Forxiga</w:t>
      </w:r>
      <w:r w:rsidR="007B20D3" w:rsidRPr="004D10D0">
        <w:rPr>
          <w:color w:val="1C0014"/>
          <w:lang w:val="lv-LV"/>
        </w:rPr>
        <w:t xml:space="preserve"> </w:t>
      </w:r>
      <w:r w:rsidRPr="004D10D0">
        <w:rPr>
          <w:color w:val="1C0014"/>
          <w:lang w:val="lv-LV"/>
        </w:rPr>
        <w:t>(dapagliflozīna) drošumu – tikai Forxiga 5 mg apvalkotās tabletes 1. tipa cukura diabēta ārstēšanai, versija 1.0.0</w:t>
      </w:r>
      <w:bookmarkEnd w:id="4"/>
    </w:p>
    <w:p w:rsidR="007B20D3" w:rsidRDefault="007B20D3" w:rsidP="007B20D3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(fingolimods)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25 mg cietās kapsulas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5 mg cietās kapsulas, </w:t>
      </w:r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Europharm Limited, Īrija 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>Izglītojošs materiāls veselības aprūpes speciālistam Gilenya (fingolimods) ordinētājam pārbaudāmo kontroljautājumu veidlapa: Rekomendāciju apkopojums, versija V4</w:t>
      </w:r>
      <w:r w:rsidR="001C69DD">
        <w:t>.1</w:t>
      </w:r>
      <w:r w:rsidRPr="00277162">
        <w:t>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>Izglītojošs materiāls pacientam Svarīga informācija, kas jāatceras, ārstējoties ar Gilenya, Pacienta atgādinājuma kartīte, versija V7;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75" w:beforeAutospacing="0" w:after="75" w:afterAutospacing="0"/>
        <w:jc w:val="both"/>
      </w:pPr>
      <w:r w:rsidRPr="00277162">
        <w:t>Izglītojošs materiāls pacientam Svarīga informācija, kas jāatceras par ārstēšanu ar Gilenya (fingolimodu), Vecāku un aprūpētāju atgādinājuma kartīte, versija V1;</w:t>
      </w:r>
    </w:p>
    <w:p w:rsidR="008E48B8" w:rsidRDefault="008E48B8" w:rsidP="005F088C">
      <w:pPr>
        <w:pStyle w:val="NormalWeb"/>
        <w:spacing w:before="0" w:beforeAutospacing="0" w:after="0" w:afterAutospacing="0"/>
        <w:ind w:left="1287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F33B1C" w:rsidRDefault="00F33B1C" w:rsidP="007A384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5" w:name="_Hlk536180811"/>
      <w:bookmarkStart w:id="6" w:name="_Hlk536172075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r w:rsidR="0098621E">
        <w:rPr>
          <w:rFonts w:ascii="Times New Roman" w:eastAsia="Times New Roman" w:hAnsi="Times New Roman"/>
          <w:sz w:val="24"/>
          <w:szCs w:val="24"/>
        </w:rPr>
        <w:t xml:space="preserve"> </w:t>
      </w:r>
      <w:r w:rsidR="00986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</w:t>
      </w:r>
      <w:r w:rsidR="00210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r w:rsidR="00D65B41"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micizumab)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 w:rsidR="007A384A">
        <w:rPr>
          <w:rFonts w:ascii="Times New Roman" w:eastAsia="Times New Roman" w:hAnsi="Times New Roman"/>
          <w:sz w:val="24"/>
          <w:szCs w:val="24"/>
        </w:rPr>
        <w:t xml:space="preserve"> r</w:t>
      </w:r>
      <w:r w:rsidRPr="00CA5C94">
        <w:rPr>
          <w:rFonts w:ascii="Times New Roman" w:eastAsia="Times New Roman" w:hAnsi="Times New Roman"/>
          <w:sz w:val="24"/>
          <w:szCs w:val="24"/>
        </w:rPr>
        <w:t>egistration GmbH,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:rsidR="00F33B1C" w:rsidRDefault="00F33B1C" w:rsidP="00F33B1C">
      <w:pPr>
        <w:pStyle w:val="ListParagraph"/>
        <w:numPr>
          <w:ilvl w:val="0"/>
          <w:numId w:val="16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:rsidR="00F33B1C" w:rsidRPr="00D33A42" w:rsidRDefault="00F33B1C" w:rsidP="00F33B1C">
      <w:pPr>
        <w:pStyle w:val="ListParagraph"/>
        <w:numPr>
          <w:ilvl w:val="0"/>
          <w:numId w:val="166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lastRenderedPageBreak/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:rsidR="00F33B1C" w:rsidRDefault="00F33B1C" w:rsidP="00F33B1C">
      <w:pPr>
        <w:pStyle w:val="ListParagraph"/>
        <w:numPr>
          <w:ilvl w:val="0"/>
          <w:numId w:val="166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 w:rsidR="00D65B41"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:rsidR="00F33B1C" w:rsidRPr="00D33A42" w:rsidRDefault="00F33B1C" w:rsidP="00F33B1C">
      <w:pPr>
        <w:pStyle w:val="ListParagraph"/>
        <w:numPr>
          <w:ilvl w:val="0"/>
          <w:numId w:val="16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 w:rsidR="00D65B41">
        <w:rPr>
          <w:lang w:val="it-IT"/>
        </w:rPr>
        <w:t>.</w:t>
      </w:r>
    </w:p>
    <w:p w:rsidR="00F33B1C" w:rsidRDefault="00F33B1C" w:rsidP="00A643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3B5" w:rsidRDefault="009B683C" w:rsidP="00A643B5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A643B5"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r w:rsidR="00A643B5"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r w:rsidR="00A643B5"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5"/>
      <w:r w:rsidR="00A643B5" w:rsidRPr="002F7700">
        <w:rPr>
          <w:rFonts w:ascii="Times New Roman" w:hAnsi="Times New Roman"/>
          <w:sz w:val="24"/>
          <w:szCs w:val="24"/>
          <w:lang w:eastAsia="lv-LV"/>
        </w:rPr>
        <w:t>Mylan EPD</w:t>
      </w:r>
      <w:r w:rsidR="00830A67">
        <w:rPr>
          <w:rFonts w:ascii="Times New Roman" w:hAnsi="Times New Roman"/>
          <w:sz w:val="24"/>
          <w:szCs w:val="24"/>
          <w:lang w:eastAsia="lv-LV"/>
        </w:rPr>
        <w:t>, versija 01</w:t>
      </w:r>
      <w:r w:rsidR="009F2239">
        <w:rPr>
          <w:rFonts w:ascii="Times New Roman" w:hAnsi="Times New Roman"/>
          <w:sz w:val="24"/>
          <w:szCs w:val="24"/>
          <w:lang w:eastAsia="lv-LV"/>
        </w:rPr>
        <w:t>;</w:t>
      </w:r>
      <w:r w:rsidR="00830A6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0A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06.02.2019):</w:t>
      </w:r>
    </w:p>
    <w:p w:rsidR="009F2239" w:rsidRP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Drošuma monogrāfija veselības aprūpes speciālistiem</w:t>
      </w:r>
      <w:r w:rsidRPr="009F2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2239" w:rsidRP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TB brošūra veselības aprūpes speciālistiem </w:t>
      </w:r>
    </w:p>
    <w:p w:rsidR="009F2239" w:rsidRP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 — lietošanai pieaugušajiem</w:t>
      </w:r>
    </w:p>
    <w:p w:rsid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Pacienta brīdinājuma kartīte — lietošanai bērniem </w:t>
      </w:r>
    </w:p>
    <w:p w:rsidR="009F2239" w:rsidRPr="009F2239" w:rsidRDefault="009F2239" w:rsidP="009F2239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6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Humalog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 lispro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šķīdums injekcijām pildspalvveida pilnšļircē, Eli Lilly Nederland B. V., Nīderlande (saskaņots 24.09.2015):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Humira 40 mg šķīdums injekcijām pilnšļircē, Humira 40 mg šķīdums injekcijām pildspalvveida pilnšļircē; AbbVie Ltd., Lielbritānija, versija </w:t>
      </w:r>
      <w:r w:rsidR="007830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atjaunināts 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.201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numPr>
          <w:ilvl w:val="0"/>
          <w:numId w:val="46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:rsidR="008E48B8" w:rsidRPr="00D825C2" w:rsidRDefault="008E48B8" w:rsidP="008E48B8">
      <w:pPr>
        <w:pStyle w:val="ListParagraph"/>
        <w:numPr>
          <w:ilvl w:val="0"/>
          <w:numId w:val="46"/>
        </w:numPr>
        <w:ind w:left="1276" w:right="170"/>
        <w:jc w:val="both"/>
        <w:rPr>
          <w:lang w:eastAsia="lv-LV"/>
        </w:rPr>
      </w:pPr>
      <w:r w:rsidRPr="00D825C2">
        <w:rPr>
          <w:lang w:eastAsia="lv-LV"/>
        </w:rPr>
        <w:t>Pacienta brīdinājuma kartīte bērniem.</w:t>
      </w: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 mg šķīdums injekcijām pilnšļircē, 40 mg šķīdums injekcijām pildspalvveida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25C2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1.0. 2018. gada augusts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(saskaņots 29.08.2018):</w:t>
      </w:r>
    </w:p>
    <w:p w:rsidR="008E48B8" w:rsidRDefault="008E48B8" w:rsidP="001C034C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Izglītojoša brošūra veselības aprūpes speciālistiem Būtiska drošuma informācija par Hyrimoz</w:t>
      </w:r>
      <w:r>
        <w:rPr>
          <w:lang w:val="it-IT"/>
        </w:rPr>
        <w:t>;</w:t>
      </w:r>
    </w:p>
    <w:p w:rsidR="008E48B8" w:rsidRDefault="008E48B8" w:rsidP="001C034C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Hyrimoz terapijai piemēroto pacientu skrīninga lapa</w:t>
      </w:r>
      <w:r>
        <w:rPr>
          <w:lang w:val="it-IT"/>
        </w:rPr>
        <w:t>;</w:t>
      </w:r>
    </w:p>
    <w:p w:rsidR="008E48B8" w:rsidRDefault="008E48B8" w:rsidP="001C034C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Pacienta brīdinājuma kartīte par Hyrimoz.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Ibandronic Acid Accord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 Healthcare Limited, Lielbritānija, versija 1.0 (saskaņots 07.11.2016.):</w:t>
      </w:r>
    </w:p>
    <w:p w:rsidR="008E48B8" w:rsidRDefault="008E48B8" w:rsidP="008E48B8">
      <w:pPr>
        <w:pStyle w:val="ListParagraph"/>
        <w:numPr>
          <w:ilvl w:val="0"/>
          <w:numId w:val="47"/>
        </w:numPr>
        <w:jc w:val="both"/>
      </w:pPr>
      <w:r>
        <w:rPr>
          <w:bCs/>
          <w:color w:val="000000"/>
        </w:rPr>
        <w:t xml:space="preserve">Svarīga informācija pacientam par zāļu riska mazināšanu. </w:t>
      </w:r>
      <w:r>
        <w:t>Ibandronic Acid Accord 2 mg koncentrāts infūziju šķīduma pagatavošanai, Ibandronic Acid Accord 6 mg koncentrāts infūziju šķīduma pagatavošanai (</w:t>
      </w:r>
      <w:r>
        <w:rPr>
          <w:i/>
        </w:rPr>
        <w:t xml:space="preserve">Ibandronic acid). </w:t>
      </w:r>
      <w:r>
        <w:t xml:space="preserve">Pacienta atgādinājuma kartīte </w:t>
      </w:r>
      <w:r>
        <w:rPr>
          <w:iCs/>
          <w:lang w:eastAsia="hr-HR"/>
        </w:rPr>
        <w:t>par žokļa osteonekrozes (ŽON) risku.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Ibandronic acid ratiopharm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Ratiopharm GmbH, Vācija, versija 1.0 (saskaņots 14.10.2016.):</w:t>
      </w:r>
    </w:p>
    <w:p w:rsidR="008E48B8" w:rsidRPr="00D357DE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Svarīga informācija pacientam par zāļu riska mazināšanu. Atgādinājuma kartīte pacientam par žokļa osteonekrozi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:rsid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DE" w:rsidRP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r w:rsidRPr="00D357DE">
        <w:rPr>
          <w:rFonts w:ascii="Times New Roman" w:hAnsi="Times New Roman" w:cs="Times New Roman"/>
          <w:sz w:val="24"/>
          <w:szCs w:val="24"/>
        </w:rPr>
        <w:t>),</w:t>
      </w:r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Fresenius Kabi Deutschland GmbH, Vācija</w:t>
      </w:r>
      <w:r w:rsidRPr="00D357DE">
        <w:rPr>
          <w:rFonts w:ascii="Times New Roman" w:hAnsi="Times New Roman" w:cs="Times New Roman"/>
          <w:sz w:val="24"/>
          <w:szCs w:val="24"/>
        </w:rPr>
        <w:t xml:space="preserve">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v. 1.0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 2018. gada maijs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 Saskaņots 2019. gada 11. Jūnijā.</w:t>
      </w:r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</w:pPr>
      <w:r w:rsidRPr="00D357DE">
        <w:t>Pediatriskā pacienta brīdinājuma kartīte</w:t>
      </w:r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</w:pPr>
      <w:r w:rsidRPr="00D357DE">
        <w:t>Pacienta brīdinājuma kartīte</w:t>
      </w:r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  <w:rPr>
          <w:color w:val="57585A"/>
          <w:lang w:val="lv-LV"/>
        </w:rPr>
      </w:pPr>
      <w:r w:rsidRPr="00D357DE">
        <w:rPr>
          <w:lang w:val="lv-LV"/>
        </w:rPr>
        <w:t>Brošūra veselības aprūpes speciālistiem</w:t>
      </w:r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  <w:rPr>
          <w:color w:val="57585A"/>
          <w:lang w:val="lv-LV"/>
        </w:rPr>
      </w:pPr>
      <w:r w:rsidRPr="00D357DE">
        <w:rPr>
          <w:rStyle w:val="tlid-translation"/>
          <w:lang w:val="lv-LV"/>
        </w:rPr>
        <w:t>TB skrīninga rokasgrāmata</w:t>
      </w:r>
      <w:bookmarkStart w:id="7" w:name="_GoBack"/>
      <w:bookmarkEnd w:id="7"/>
    </w:p>
    <w:p w:rsid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Incivo▼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Lapiņa ārstam „Pārskats par Incivo drošumu”;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„Dermatoloģisku blakusparādību ārstēšana pacientiem, kuri tiek ārstēti ar Incivo 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Increlex*▼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(mekasermīns)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 Pharma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27.02.2018.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Izglītojošu materiāli ārstam: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“Ieteikumi par </w:t>
      </w:r>
      <w:r>
        <w:rPr>
          <w:color w:val="000000"/>
          <w:sz w:val="24"/>
          <w:szCs w:val="24"/>
        </w:rPr>
        <w:t xml:space="preserve">Increlex devam”. </w:t>
      </w:r>
    </w:p>
    <w:p w:rsidR="008E48B8" w:rsidRDefault="008E48B8" w:rsidP="008E48B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“Informācija par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Increlex”.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Izglītojošs materiāli pacientam: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 xml:space="preserve">“Increlex </w:t>
      </w:r>
      <w:r>
        <w:rPr>
          <w:color w:val="000000"/>
          <w:sz w:val="24"/>
          <w:szCs w:val="24"/>
          <w:lang w:bidi="lv-LV"/>
        </w:rPr>
        <w:t xml:space="preserve">lietošanas instrukcija”.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“Informācija par hipoglikēmiju”.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bidi="lv-LV"/>
        </w:rPr>
        <w:t xml:space="preserve"> “Par </w:t>
      </w:r>
      <w:r>
        <w:rPr>
          <w:color w:val="000000"/>
          <w:sz w:val="24"/>
          <w:szCs w:val="24"/>
        </w:rPr>
        <w:t xml:space="preserve">Increlex </w:t>
      </w:r>
      <w:r>
        <w:rPr>
          <w:color w:val="000000"/>
          <w:sz w:val="24"/>
          <w:szCs w:val="24"/>
          <w:lang w:bidi="lv-LV"/>
        </w:rPr>
        <w:t xml:space="preserve">lietošanas drošumu”.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Incresync▼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alogliptinum/pioglitazonum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12,5/30 mg un 25/30 mg apvalkotās tabletes, Takeda Pharma A/S (saskaņots 29.06.2014)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Incresync (alogliptīns/pioglitazons) parakstīšanu : atbilstošo pacientu atlase un pacientu riska pārvaldība; 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INOmax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 Therapeutics AB, Zviedrija (saskaņots 03.01.2013):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:rsidR="008E48B8" w:rsidRDefault="008E48B8" w:rsidP="008E48B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„INOmax terapija”.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Inflectra*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nāts 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E48B8" w:rsidRDefault="008E48B8" w:rsidP="001851FD">
      <w:pPr>
        <w:pStyle w:val="ListParagraph"/>
        <w:numPr>
          <w:ilvl w:val="0"/>
          <w:numId w:val="54"/>
        </w:numPr>
      </w:pPr>
      <w:r>
        <w:t>Pacienta brīdinājuma kartiņa</w:t>
      </w:r>
      <w:r w:rsidR="001851FD" w:rsidRPr="001851FD">
        <w:t xml:space="preserve"> </w:t>
      </w:r>
      <w:r w:rsidR="001851FD">
        <w:t>(</w:t>
      </w:r>
      <w:r w:rsidR="001851FD" w:rsidRPr="001851FD">
        <w:t xml:space="preserve">versija </w:t>
      </w:r>
      <w:r w:rsidR="007E3AE8">
        <w:t>4</w:t>
      </w:r>
      <w:r w:rsidR="001851FD" w:rsidRPr="001851FD">
        <w:t xml:space="preserve">.0, </w:t>
      </w:r>
      <w:r w:rsidR="007E3AE8">
        <w:t>04</w:t>
      </w:r>
      <w:r w:rsidR="001851FD" w:rsidRPr="001851FD">
        <w:t>.201</w:t>
      </w:r>
      <w:r w:rsidR="007E3AE8">
        <w:t>9</w:t>
      </w:r>
      <w:r w:rsidR="001851FD">
        <w:t>)</w:t>
      </w:r>
      <w:r>
        <w:t>.</w:t>
      </w:r>
    </w:p>
    <w:p w:rsidR="008E48B8" w:rsidRDefault="008E48B8" w:rsidP="008E48B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Ivadron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Acidum ibandronicum</w:t>
      </w:r>
      <w:r>
        <w:rPr>
          <w:rFonts w:ascii="Times New Roman" w:hAnsi="Times New Roman" w:cs="Times New Roman"/>
          <w:sz w:val="24"/>
          <w:szCs w:val="24"/>
        </w:rPr>
        <w:t>), Sopharma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55"/>
        </w:numPr>
        <w:autoSpaceDE w:val="0"/>
        <w:autoSpaceDN w:val="0"/>
        <w:adjustRightInd w:val="0"/>
      </w:pPr>
      <w:r>
        <w:t>Atgādinājuma kartīte pacientam par žokļa osteonekrozes risku (ŽON).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Iviverz 600 mg/300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(Abacavirum, Lamivudinum)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Actavis Group PTC ehf.,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D3D56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Kadcyla*</w:t>
      </w:r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 emtansine</w:t>
      </w:r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8E48B8"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Roche Registration GmbH, Vācija </w:t>
      </w:r>
      <w:r w:rsidR="00EB463B">
        <w:rPr>
          <w:rFonts w:ascii="Times New Roman" w:eastAsia="Times New Roman" w:hAnsi="Times New Roman" w:cs="Times New Roman"/>
          <w:sz w:val="24"/>
          <w:szCs w:val="24"/>
        </w:rPr>
        <w:t xml:space="preserve"> (atjaunināts 08.01.2019):</w:t>
      </w:r>
    </w:p>
    <w:p w:rsidR="008E48B8" w:rsidRPr="00EB463B" w:rsidRDefault="008E48B8" w:rsidP="001C034C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>Izglītojošai materiāls</w:t>
      </w:r>
      <w:r w:rsidR="00EB463B" w:rsidRPr="00DC0867">
        <w:rPr>
          <w:bCs/>
          <w:lang w:val="lv-LV"/>
        </w:rPr>
        <w:t xml:space="preserve"> veselības aprūpes speciālistam: </w:t>
      </w:r>
      <w:r w:rsidR="00EB463B" w:rsidRPr="00CA5C94">
        <w:rPr>
          <w:lang w:val="it-IT"/>
        </w:rPr>
        <w:t>Svarīga informācija veselības aprūpes speciālistiem par zāļu riska mazināšanu “</w:t>
      </w:r>
      <w:r w:rsidR="00EB463B" w:rsidRPr="00CA5C94">
        <w:rPr>
          <w:i/>
          <w:lang w:val="it-IT"/>
        </w:rPr>
        <w:t>Kadcyla: izglītojoša informācija VAS. Informācija veselības aprūpes speciālistam.</w:t>
      </w:r>
      <w:r w:rsidR="00EB463B" w:rsidRPr="00CA5C94">
        <w:rPr>
          <w:lang w:val="it-IT"/>
        </w:rPr>
        <w:t>”, versija EDM-KAD-RMPv7-Renewal-</w:t>
      </w:r>
      <w:r w:rsidR="00EB463B" w:rsidRPr="00CA5C94">
        <w:t xml:space="preserve"> </w:t>
      </w:r>
      <w:r w:rsidR="00EB463B" w:rsidRPr="00CA5C94">
        <w:rPr>
          <w:lang w:val="it-IT"/>
        </w:rPr>
        <w:t>Sep2018;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sebelipase alfa) 2 mg/ml koncentrāts infūziju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Alexion Europe SAS, Francija (saskaņots 29.01.2016.):</w:t>
      </w:r>
    </w:p>
    <w:p w:rsidR="008E48B8" w:rsidRDefault="008E48B8" w:rsidP="008E48B8">
      <w:pPr>
        <w:widowControl w:val="0"/>
        <w:numPr>
          <w:ilvl w:val="0"/>
          <w:numId w:val="52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Svarīga informācija veselības aprūpes speciālistiem par zāļu riska mazināšanu. Kanuma: rokasgrāmata veselības aprūpes speciālistam.tenofovir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(flupirtīns), Teva Pharma B.V. (saskaņots 11.12.2014.):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film-coated tablets</w:t>
      </w: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Ketipinor 25 mg film-coated tablets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(kvetiapīns),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Orion Corporation, Somija (atjaunināts 10.10.2018.):</w:t>
      </w:r>
    </w:p>
    <w:p w:rsidR="008E48B8" w:rsidRPr="00BF6510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:rsidR="008E48B8" w:rsidRPr="00BF6510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Ketonal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Sandoz d.d.,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Ketoprofen Sopharma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SIA "Briz",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Keytruda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r>
        <w:rPr>
          <w:rFonts w:ascii="Times New Roman" w:eastAsia="Times New Roman" w:hAnsi="Times New Roman" w:cs="Times New Roman"/>
          <w:sz w:val="24"/>
          <w:szCs w:val="24"/>
        </w:rPr>
        <w:t>) 50 mg pulveris infūzijas šķīduma koncentrāta pagatavošanai</w:t>
      </w:r>
      <w:r w:rsidR="0001785F">
        <w:rPr>
          <w:rFonts w:ascii="Times New Roman" w:eastAsia="Times New Roman" w:hAnsi="Times New Roman" w:cs="Times New Roman"/>
          <w:sz w:val="24"/>
          <w:szCs w:val="24"/>
        </w:rPr>
        <w:t xml:space="preserve"> un 25 mg/ml koncentrāts infūziju šķīduma pagatavošanai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Dohme Limited,Lielbritānija;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atjaunināts 05.04.2018.: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speciālistiem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Informatīvā brošūra pacientam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karte pacientam (versija 14.0).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pilnšļircē, Swedish Orphan Biovitrum AB, Zviedrija (saskaņots </w:t>
      </w:r>
      <w:r w:rsidR="00FA7FA0">
        <w:rPr>
          <w:rFonts w:ascii="Times New Roman" w:eastAsia="Times New Roman" w:hAnsi="Times New Roman" w:cs="Times New Roman"/>
          <w:bCs/>
          <w:sz w:val="24"/>
          <w:szCs w:val="24"/>
        </w:rPr>
        <w:t>17.05.2019.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FA7FA0" w:rsidRPr="00FA7FA0" w:rsidRDefault="00FA7FA0" w:rsidP="00FA7FA0">
      <w:pPr>
        <w:numPr>
          <w:ilvl w:val="0"/>
          <w:numId w:val="78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:rsidR="00FA7FA0" w:rsidRPr="00FA7FA0" w:rsidRDefault="00FA7FA0" w:rsidP="00FA7FA0">
      <w:pPr>
        <w:numPr>
          <w:ilvl w:val="0"/>
          <w:numId w:val="78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:rsidR="00FA7FA0" w:rsidRPr="00FA7FA0" w:rsidRDefault="00FA7FA0" w:rsidP="00FA7FA0">
      <w:pPr>
        <w:numPr>
          <w:ilvl w:val="0"/>
          <w:numId w:val="7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(Abacavirum, Lamivudinum) ViiV Healthcare UK Limited, Lielbritānija (saskaņots 21.04.2016):</w:t>
      </w:r>
    </w:p>
    <w:p w:rsidR="008E48B8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Pr="00837957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abakavīra paagstinātas jutības reakcijām “Paaugstinātas jutības reakciju gadījumu apraksti”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LV/HIV/0003/16;</w:t>
      </w:r>
    </w:p>
    <w:p w:rsidR="008E48B8" w:rsidRPr="00837957" w:rsidRDefault="008E48B8" w:rsidP="00083630">
      <w:pPr>
        <w:pStyle w:val="ListParagraph"/>
        <w:numPr>
          <w:ilvl w:val="0"/>
          <w:numId w:val="59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 19,5 mg intrauterīna ierīce (</w:t>
      </w:r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hAnsi="Times New Roman" w:cs="Times New Roman"/>
          <w:sz w:val="24"/>
          <w:szCs w:val="24"/>
        </w:rPr>
        <w:t xml:space="preserve">Bayer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602BE" w:rsidRDefault="008E48B8" w:rsidP="001C034C">
      <w:pPr>
        <w:pStyle w:val="Default"/>
        <w:numPr>
          <w:ilvl w:val="0"/>
          <w:numId w:val="133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r w:rsidRPr="00837957">
        <w:rPr>
          <w:bCs/>
          <w:color w:val="auto"/>
          <w:lang w:val="lv-LV"/>
        </w:rPr>
        <w:t>Kyleena, Mirena un Fleree atšķirības</w:t>
      </w:r>
      <w:r w:rsidRPr="00837957">
        <w:rPr>
          <w:color w:val="auto"/>
          <w:lang w:val="lv-LV" w:eastAsia="la" w:bidi="la"/>
        </w:rPr>
        <w:t>”.</w:t>
      </w:r>
    </w:p>
    <w:p w:rsidR="00B602BE" w:rsidRDefault="00B602BE" w:rsidP="00B602BE">
      <w:pPr>
        <w:pStyle w:val="Default"/>
        <w:jc w:val="both"/>
        <w:rPr>
          <w:color w:val="auto"/>
          <w:lang w:val="lv-LV" w:eastAsia="la" w:bidi="la"/>
        </w:rPr>
      </w:pPr>
    </w:p>
    <w:p w:rsidR="008E48B8" w:rsidRDefault="00B602BE" w:rsidP="00B602BE">
      <w:pPr>
        <w:pStyle w:val="Default"/>
        <w:jc w:val="both"/>
      </w:pPr>
      <w:r w:rsidRPr="008031FF">
        <w:rPr>
          <w:b/>
        </w:rPr>
        <w:t xml:space="preserve">Kymriah </w:t>
      </w:r>
      <w:r w:rsidRPr="008031FF">
        <w:rPr>
          <w:i/>
        </w:rPr>
        <w:t>(tisagenlecleucel)</w:t>
      </w:r>
      <w:r w:rsidRPr="008031FF">
        <w:t xml:space="preserve"> 1,2 x 106 – 6 x 108 šūnu dispersija infūzijām</w:t>
      </w:r>
      <w:r w:rsidR="008E48B8" w:rsidRPr="008031FF">
        <w:rPr>
          <w:b/>
          <w:color w:val="auto"/>
          <w:lang w:val="lv-LV" w:eastAsia="la" w:bidi="la"/>
        </w:rPr>
        <w:t xml:space="preserve"> </w:t>
      </w:r>
      <w:r w:rsidR="008031FF">
        <w:t>Novartis Europharm Limited, Īrija (saskaņots 14.03.2019):</w:t>
      </w:r>
    </w:p>
    <w:p w:rsidR="00705E1E" w:rsidRDefault="00705E1E" w:rsidP="00A960DB">
      <w:pPr>
        <w:pStyle w:val="NormalWeb"/>
        <w:numPr>
          <w:ilvl w:val="0"/>
          <w:numId w:val="45"/>
        </w:numPr>
        <w:spacing w:before="0" w:beforeAutospacing="0" w:after="0" w:afterAutospacing="0"/>
        <w:ind w:left="709"/>
        <w:jc w:val="both"/>
      </w:pPr>
      <w:r>
        <w:t>Kymriah 1,2 x 106– 6 x 108 šūnu dispersija infūzijām (tisagenlekleicels)</w:t>
      </w:r>
    </w:p>
    <w:p w:rsidR="00705E1E" w:rsidRDefault="00705E1E" w:rsidP="00A960DB">
      <w:pPr>
        <w:pStyle w:val="NormalWeb"/>
        <w:spacing w:before="0" w:beforeAutospacing="0" w:after="0"/>
        <w:ind w:left="709"/>
        <w:jc w:val="both"/>
      </w:pPr>
      <w:r>
        <w:t>apmācības materiāls veselības aprūpes speciālistiem, versija V01;</w:t>
      </w:r>
    </w:p>
    <w:p w:rsidR="00705E1E" w:rsidRDefault="00705E1E" w:rsidP="001C034C">
      <w:pPr>
        <w:pStyle w:val="NormalWeb"/>
        <w:numPr>
          <w:ilvl w:val="0"/>
          <w:numId w:val="148"/>
        </w:numPr>
        <w:spacing w:before="0" w:beforeAutospacing="0" w:after="0" w:afterAutospacing="0"/>
        <w:ind w:left="709"/>
        <w:jc w:val="both"/>
      </w:pPr>
      <w:r>
        <w:t xml:space="preserve">Izglītojošs materiāls pacientam </w:t>
      </w:r>
      <w:r w:rsidRPr="00E70066">
        <w:t>Kymriah pacienta izglītošanas lapiņ</w:t>
      </w:r>
      <w:r>
        <w:t>a, versija V01;</w:t>
      </w:r>
    </w:p>
    <w:p w:rsidR="00705E1E" w:rsidRDefault="00705E1E" w:rsidP="00A960DB">
      <w:pPr>
        <w:pStyle w:val="NormalWeb"/>
        <w:numPr>
          <w:ilvl w:val="0"/>
          <w:numId w:val="45"/>
        </w:numPr>
        <w:spacing w:before="0" w:beforeAutospacing="0" w:after="0" w:afterAutospacing="0"/>
        <w:ind w:left="709"/>
        <w:jc w:val="both"/>
      </w:pPr>
      <w:r w:rsidRPr="007D60BA">
        <w:t>Kymriah pacienta brīdinājuma kartīt</w:t>
      </w:r>
      <w:r>
        <w:t>e, versija V01.</w:t>
      </w:r>
    </w:p>
    <w:p w:rsidR="00705E1E" w:rsidRPr="008031FF" w:rsidRDefault="00705E1E" w:rsidP="00B602BE">
      <w:pPr>
        <w:pStyle w:val="Default"/>
        <w:jc w:val="both"/>
        <w:rPr>
          <w:b/>
          <w:color w:val="auto"/>
          <w:lang w:val="lv-LV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Sandoz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(leflunomīds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20 mg apvalkotās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 d.d., Slovēnija; versija 3 (atjaunināts 12.02.2018.):</w:t>
      </w:r>
    </w:p>
    <w:p w:rsidR="008E48B8" w:rsidRPr="00837957" w:rsidRDefault="008E48B8" w:rsidP="00083630">
      <w:pPr>
        <w:pStyle w:val="NormalWeb"/>
        <w:numPr>
          <w:ilvl w:val="0"/>
          <w:numId w:val="60"/>
        </w:numPr>
        <w:spacing w:before="0" w:beforeAutospacing="0" w:after="0" w:afterAutospacing="0" w:line="276" w:lineRule="auto"/>
        <w:jc w:val="both"/>
      </w:pPr>
      <w:r w:rsidRPr="00837957">
        <w:t>Svarīga informācija veselības aprūpes speciālistiem par zāļu riska mazināšanu. Leflunomide Sandoz 20 mg apvalkotās tabletes</w:t>
      </w:r>
      <w:r w:rsidRPr="00837957">
        <w:rPr>
          <w:i/>
          <w:iCs/>
        </w:rPr>
        <w:t xml:space="preserve"> (leflunomidum)</w:t>
      </w:r>
      <w:r w:rsidRPr="00837957">
        <w:t>. Īpaša  drošuma informācija ārstam, versija 5;</w:t>
      </w:r>
    </w:p>
    <w:p w:rsidR="008E48B8" w:rsidRPr="00837957" w:rsidRDefault="008E48B8" w:rsidP="00083630">
      <w:pPr>
        <w:pStyle w:val="ListParagraph"/>
        <w:numPr>
          <w:ilvl w:val="0"/>
          <w:numId w:val="61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r w:rsidRPr="00837957">
        <w:rPr>
          <w:bCs/>
          <w:lang w:val="lv-LV"/>
        </w:rPr>
        <w:t>Leflunomide Sandoz 20 mg apvalkotās tabletes</w:t>
      </w:r>
      <w:r w:rsidRPr="00837957">
        <w:rPr>
          <w:i/>
          <w:iCs/>
          <w:lang w:val="lv-LV"/>
        </w:rPr>
        <w:t xml:space="preserve"> (Leflunomidum).</w:t>
      </w:r>
      <w:r w:rsidRPr="00837957">
        <w:rPr>
          <w:lang w:val="lv-LV"/>
        </w:rPr>
        <w:t xml:space="preserve"> Īpaša drošuma informācija pacientam, versija 2.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 10 mg, 15 mg mutē disperģējamās tabletes, Actavis Group PTC ehf., Īslande (saskaņots 06.05.2015.):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“Lemilvo (aripiprazolum) drošums, ārstējot I tipa bipolāri afektīvus</w:t>
      </w:r>
      <w:r>
        <w:rPr>
          <w:lang w:val="it-IT"/>
        </w:rPr>
        <w:t xml:space="preserve"> traucējumus </w:t>
      </w:r>
      <w:r>
        <w:rPr>
          <w:lang w:val="it-IT"/>
        </w:rPr>
        <w:lastRenderedPageBreak/>
        <w:t>pusaudžiem: ķermeņa masas palielināšanās, ekstrapiramidālu simptomu, miegainības un noguruma risks” , versija Nr.1;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 w:rsidR="005B605F">
        <w:rPr>
          <w:rFonts w:ascii="Times New Roman" w:eastAsia="Times New Roman" w:hAnsi="Times New Roman"/>
          <w:sz w:val="24"/>
          <w:szCs w:val="24"/>
        </w:rPr>
        <w:t xml:space="preserve">Sanofi Belgium,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 w:rsidR="007E339D"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:rsidR="007E339D" w:rsidRDefault="007E339D" w:rsidP="001C034C">
      <w:pPr>
        <w:pStyle w:val="ListParagraph"/>
        <w:numPr>
          <w:ilvl w:val="0"/>
          <w:numId w:val="13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Rokasgrāmata veselības aprūpes speciālistiem “Lemtrada (alemtuzumaba) lietošana pacientiem ar recidivējoši remitējošu multiplo sklerozi (RRMS)”, versija 2.1;</w:t>
      </w:r>
    </w:p>
    <w:p w:rsidR="007E339D" w:rsidRDefault="007E339D" w:rsidP="001C034C">
      <w:pPr>
        <w:pStyle w:val="ListParagraph"/>
        <w:numPr>
          <w:ilvl w:val="0"/>
          <w:numId w:val="13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:rsidR="007E339D" w:rsidRDefault="007E339D" w:rsidP="001C034C">
      <w:pPr>
        <w:pStyle w:val="ListParagraph"/>
        <w:numPr>
          <w:ilvl w:val="0"/>
          <w:numId w:val="14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:rsidR="007E339D" w:rsidRPr="0006672C" w:rsidRDefault="007E339D" w:rsidP="001C034C">
      <w:pPr>
        <w:pStyle w:val="ListParagraph"/>
        <w:numPr>
          <w:ilvl w:val="0"/>
          <w:numId w:val="14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Lojuxta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(lomitapidum) </w:t>
      </w:r>
      <w:r>
        <w:rPr>
          <w:rFonts w:ascii="Times New Roman" w:eastAsia="Times New Roman" w:hAnsi="Times New Roman" w:cs="Times New Roman"/>
          <w:sz w:val="24"/>
          <w:szCs w:val="24"/>
        </w:rPr>
        <w:t>5 mg, 10 mg un 20 mg cietās kapsulas, Aegerion Pharmaceuticals Limited, Lielbritānija (saskaņots 18.09.2015):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Lucentis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Novartis Pharma Services Inc., Lielbritānija (atjaunināts 26.03.2014):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ārstam (versija 2):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Ārsta materiāls „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 intravitreālājām injekcijām saistītais risks: īss kopsavilkums par risku pārvaldību, kas saistīti ar Lucentis terapiju”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Intravitreālās injekcijas veikšanas videoieraksta teksts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Paškontroles tests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Pacienta informatīvais buklets (papīra teksts) v2; 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Pacienta informatīvais buklets (audioteksts)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Zāļu apraksts. </w:t>
      </w: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8B8" w:rsidRPr="008E41B6" w:rsidRDefault="0041601A" w:rsidP="008E48B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E41B6">
        <w:rPr>
          <w:rFonts w:ascii="Times New Roman" w:hAnsi="Times New Roman" w:cs="Times New Roman"/>
          <w:b/>
          <w:bCs/>
          <w:sz w:val="24"/>
          <w:szCs w:val="24"/>
        </w:rPr>
        <w:t xml:space="preserve">Luxturna </w:t>
      </w:r>
      <w:r w:rsidRPr="008E41B6">
        <w:rPr>
          <w:rFonts w:ascii="Times New Roman" w:hAnsi="Times New Roman" w:cs="Times New Roman"/>
          <w:b/>
          <w:sz w:val="24"/>
          <w:szCs w:val="24"/>
        </w:rPr>
        <w:t>(</w:t>
      </w:r>
      <w:r w:rsidRPr="008E41B6">
        <w:rPr>
          <w:rFonts w:ascii="Times New Roman" w:hAnsi="Times New Roman" w:cs="Times New Roman"/>
          <w:b/>
          <w:i/>
          <w:sz w:val="24"/>
          <w:szCs w:val="24"/>
        </w:rPr>
        <w:t>voretigenum neparvovecum</w:t>
      </w:r>
      <w:r w:rsidRPr="008E41B6">
        <w:rPr>
          <w:rFonts w:ascii="Times New Roman" w:hAnsi="Times New Roman" w:cs="Times New Roman"/>
          <w:b/>
          <w:sz w:val="24"/>
          <w:szCs w:val="24"/>
        </w:rPr>
        <w:t>)</w:t>
      </w:r>
      <w:r w:rsidR="00237745" w:rsidRPr="008E41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7745" w:rsidRPr="008E41B6">
        <w:rPr>
          <w:rFonts w:ascii="Times New Roman" w:hAnsi="Times New Roman" w:cs="Times New Roman"/>
          <w:sz w:val="24"/>
          <w:szCs w:val="24"/>
        </w:rPr>
        <w:t>Spark Therapeutics Ireland Ltd, Īrija (saskaņots 20.03.2019.</w:t>
      </w:r>
      <w:r w:rsidR="008E41B6" w:rsidRPr="008E41B6">
        <w:rPr>
          <w:rFonts w:ascii="Times New Roman" w:hAnsi="Times New Roman" w:cs="Times New Roman"/>
          <w:sz w:val="24"/>
          <w:szCs w:val="24"/>
        </w:rPr>
        <w:t>) Izglītojošie materiāli pacientam: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brīdinājuma kartīte latviešu valodā – Luxturna – Pacienta kartīte v01;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brīdinājuma kartītes audioskripts latviešu valodā – Luxturna – Pacienta kartīte v01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sz w:val="24"/>
          <w:szCs w:val="24"/>
        </w:rPr>
        <w:t>Luxturna lietošanas instrukcija;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 lietošanas instrukcijas audioskripts latviešu valodā – Luxturna LI audioskripts LV v01.</w:t>
      </w:r>
      <w:r w:rsidRPr="008E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r>
        <w:rPr>
          <w:rFonts w:ascii="Times New Roman" w:eastAsia="Times New Roman" w:hAnsi="Times New Roman" w:cs="Times New Roman"/>
          <w:sz w:val="24"/>
          <w:szCs w:val="24"/>
        </w:rPr>
        <w:t>) 400 mg apvalkotas tabletes, Sanofi-aventis groupe, Francija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083630">
      <w:pPr>
        <w:pStyle w:val="ListParagraph"/>
        <w:numPr>
          <w:ilvl w:val="0"/>
          <w:numId w:val="65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“Multaq parakstīšanas norādījumi”, versija 3.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MabCampath*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325A" w:rsidRDefault="008E48B8" w:rsidP="00993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Mabthera*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Registration Limited, Lielbritānija (atjaunināts </w:t>
      </w:r>
      <w:r w:rsidR="0099325A" w:rsidRPr="0099325A">
        <w:rPr>
          <w:rFonts w:ascii="Times New Roman" w:eastAsia="Times New Roman" w:hAnsi="Times New Roman" w:cs="Times New Roman"/>
          <w:sz w:val="24"/>
          <w:szCs w:val="24"/>
        </w:rPr>
        <w:t>30.05.2019.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325A" w:rsidRPr="0099325A" w:rsidRDefault="0099325A" w:rsidP="0099325A">
      <w:pPr>
        <w:pStyle w:val="ListParagraph"/>
        <w:numPr>
          <w:ilvl w:val="0"/>
          <w:numId w:val="167"/>
        </w:numPr>
        <w:autoSpaceDE w:val="0"/>
        <w:autoSpaceDN w:val="0"/>
        <w:adjustRightInd w:val="0"/>
        <w:rPr>
          <w:lang w:val="lv-LV"/>
        </w:rPr>
      </w:pPr>
      <w:r w:rsidRPr="0099325A">
        <w:t>Pacienta brīdinājuma karte -  EDM-MAB-RA_GPA/MPA_PV-RMPv19.2- May2019  </w:t>
      </w:r>
    </w:p>
    <w:p w:rsidR="0099325A" w:rsidRPr="0099325A" w:rsidRDefault="0099325A" w:rsidP="0099325A">
      <w:pPr>
        <w:pStyle w:val="ListParagraph"/>
        <w:numPr>
          <w:ilvl w:val="0"/>
          <w:numId w:val="167"/>
        </w:numPr>
        <w:autoSpaceDE w:val="0"/>
        <w:autoSpaceDN w:val="0"/>
        <w:adjustRightInd w:val="0"/>
      </w:pPr>
      <w:r w:rsidRPr="0099325A">
        <w:t xml:space="preserve">Brošūra VAS -  EDM-MAB-RA_GPA/MPA_PV-RMPv19.2-May2019 </w:t>
      </w:r>
    </w:p>
    <w:p w:rsidR="008E48B8" w:rsidRPr="0099325A" w:rsidRDefault="0099325A" w:rsidP="0099325A">
      <w:pPr>
        <w:pStyle w:val="Header"/>
        <w:numPr>
          <w:ilvl w:val="0"/>
          <w:numId w:val="167"/>
        </w:numPr>
      </w:pPr>
      <w:r w:rsidRPr="0099325A">
        <w:rPr>
          <w:lang w:val="en-GB"/>
        </w:rPr>
        <w:t xml:space="preserve">Pacienta brošūra -  EDM-MAB-RA_GPA/MPA_PV-RMPv19.2-May2019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Macugen </w:t>
      </w:r>
      <w:r>
        <w:rPr>
          <w:rFonts w:ascii="Times New Roman" w:eastAsia="Times New Roman" w:hAnsi="Times New Roman" w:cs="Times New Roman"/>
          <w:sz w:val="24"/>
          <w:szCs w:val="24"/>
        </w:rPr>
        <w:t>(pegaptaniba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Medikinet </w:t>
      </w:r>
      <w:r>
        <w:rPr>
          <w:rFonts w:ascii="Times New Roman" w:hAnsi="Times New Roman" w:cs="Times New Roman"/>
          <w:sz w:val="24"/>
          <w:szCs w:val="24"/>
        </w:rPr>
        <w:t>5mg/10mg/20mg tabletes, Medikinet 5mg ilgstošas darbības cietās kapsulas,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Medikinet XL 10mg/20mg/30mg/40mg ilgstošas darbības cietās kapsulas</w:t>
      </w:r>
    </w:p>
    <w:p w:rsidR="008E48B8" w:rsidRDefault="008E48B8" w:rsidP="008E48B8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(metilfenidāta hidrohlorīds),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Medice Arzneimittel Putter GmbH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:rsidR="008E48B8" w:rsidRDefault="008E48B8" w:rsidP="008E48B8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Mircera* </w:t>
      </w:r>
      <w:r>
        <w:rPr>
          <w:rFonts w:ascii="Times New Roman" w:eastAsia="Times New Roman" w:hAnsi="Times New Roman" w:cs="Times New Roman"/>
          <w:sz w:val="24"/>
          <w:szCs w:val="24"/>
        </w:rPr>
        <w:t>(bēta metoksipolietilēnglikolepoetīns), Roche Registration Limited, Lielbritānija (saskaņots 02.07.2014):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Misoone </w:t>
      </w:r>
      <w:r>
        <w:rPr>
          <w:rFonts w:ascii="Times New Roman" w:eastAsia="Times New Roman" w:hAnsi="Times New Roman"/>
          <w:sz w:val="24"/>
          <w:szCs w:val="24"/>
          <w:lang w:val="en-GB"/>
        </w:rPr>
        <w:t>400 mikrogrami tabletes (misoprostolum),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Exelgyn, Francija (atjaunināts 12.06.2017):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76" w:lineRule="auto"/>
      </w:pPr>
      <w:r>
        <w:lastRenderedPageBreak/>
        <w:t>Svarīga informācija veselības aprūpes speciālistam. Medikamentozas grūtniecības pārtraukšanas risku samazināšana, versija LVMIIMS-v04;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52" w:lineRule="auto"/>
        <w:rPr>
          <w:rFonts w:eastAsia="SimSun"/>
          <w:lang w:val="en-US"/>
        </w:rPr>
      </w:pPr>
      <w:r>
        <w:t xml:space="preserve">Svarīga informācija pacientam par zāļu riska mazināšanu. </w:t>
      </w:r>
      <w:r>
        <w:rPr>
          <w:rFonts w:eastAsia="SimSun"/>
        </w:rPr>
        <w:t>Informācija pacientēm par medikamentozu grūtniecības pārtraukšanu</w:t>
      </w:r>
      <w:r>
        <w:rPr>
          <w:rFonts w:eastAsia="SimSun"/>
          <w:lang w:val="en-US"/>
        </w:rPr>
        <w:t xml:space="preserve"> </w:t>
      </w:r>
      <w:r>
        <w:rPr>
          <w:rFonts w:eastAsia="SimSun"/>
        </w:rPr>
        <w:t>(pievienota Pacienta kartīte), versija LVMIIMP-v04.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100 mg/ml šķīdums injekcijām vai infūzijām, Pharmacosmos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AC1442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 (</w:t>
      </w:r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Astellas Pharma, </w:t>
      </w:r>
      <w:r w:rsidR="00913F95" w:rsidRPr="00AC1442">
        <w:rPr>
          <w:rFonts w:ascii="Times New Roman" w:hAnsi="Times New Roman" w:cs="Times New Roman"/>
          <w:sz w:val="24"/>
          <w:szCs w:val="24"/>
        </w:rPr>
        <w:t>Europe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="0076790F" w:rsidRPr="00AC1442">
        <w:rPr>
          <w:rFonts w:ascii="Times New Roman" w:eastAsia="Times New Roman" w:hAnsi="Times New Roman" w:cs="Times New Roman"/>
          <w:sz w:val="24"/>
          <w:szCs w:val="24"/>
        </w:rPr>
        <w:t>21.03.2019.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AC1442" w:rsidRDefault="008E48B8" w:rsidP="001C034C">
      <w:pPr>
        <w:pStyle w:val="ListParagraph"/>
        <w:numPr>
          <w:ilvl w:val="0"/>
          <w:numId w:val="156"/>
        </w:numPr>
      </w:pPr>
      <w:r w:rsidRPr="00AC1442">
        <w:t>Ārsta kontrolsaraksts (</w:t>
      </w:r>
      <w:r w:rsidR="0076790F" w:rsidRPr="00AC1442">
        <w:t>Versijas Nr.</w:t>
      </w:r>
      <w:r w:rsidR="0076790F" w:rsidRPr="00AC1442">
        <w:rPr>
          <w:color w:val="1F497D"/>
        </w:rPr>
        <w:t xml:space="preserve"> </w:t>
      </w:r>
      <w:r w:rsidR="0076790F" w:rsidRPr="00AC1442">
        <w:t>MYC/19/0007/AB</w:t>
      </w:r>
      <w:r w:rsidRPr="00AC1442">
        <w:t>)</w:t>
      </w:r>
    </w:p>
    <w:p w:rsidR="008E48B8" w:rsidRDefault="008E48B8" w:rsidP="008E48B8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Mycophenolate mofetil Teva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500 mg apvalkotās tabletes, Teva B.V., Nīderlande, </w:t>
      </w:r>
      <w:r>
        <w:rPr>
          <w:b/>
          <w:bCs/>
          <w:sz w:val="23"/>
          <w:szCs w:val="23"/>
          <w:lang w:val="lv-LV"/>
        </w:rPr>
        <w:t xml:space="preserve">Myfenax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Myfenax 500 mg apvalkotās tabletes, Teva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r>
        <w:rPr>
          <w:sz w:val="23"/>
          <w:szCs w:val="23"/>
        </w:rPr>
        <w:t>nformācija veselības aprūpes speciālistam ,,Myfenax un Mycophenolate mofetil Teva teratogēnais risks”;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</w:rPr>
        <w:t>,,Anketa veselības aprūpes speciālistiem”;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</w:rPr>
        <w:t>Materiāls pacientam ,,Myfenax un Mycophenolate mofetil Teva Informācija par risku nedzimušam bērnam”;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gramEnd"/>
      <w:r>
        <w:rPr>
          <w:sz w:val="23"/>
          <w:szCs w:val="23"/>
        </w:rPr>
        <w:t xml:space="preserve">Anketa pacientiem”. </w:t>
      </w:r>
    </w:p>
    <w:p w:rsidR="008E48B8" w:rsidRDefault="008E48B8" w:rsidP="008E48B8">
      <w:pPr>
        <w:pStyle w:val="Default"/>
        <w:jc w:val="both"/>
        <w:rPr>
          <w:sz w:val="23"/>
          <w:szCs w:val="23"/>
          <w:lang w:val="lv-LV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Myfortic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acidum mycophenolicum</w:t>
      </w:r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0B4A" w:rsidRDefault="008E48B8" w:rsidP="001C034C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310B4A">
        <w:rPr>
          <w:rFonts w:eastAsiaTheme="minorHAnsi"/>
          <w:color w:val="000000"/>
        </w:rPr>
        <w:t>Norādījumi veselības aprūpes speciālistam par teratogenitātes risku</w:t>
      </w:r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:rsidR="008E48B8" w:rsidRPr="00310B4A" w:rsidRDefault="008E48B8" w:rsidP="001C034C">
      <w:pPr>
        <w:pStyle w:val="ListParagraph"/>
        <w:numPr>
          <w:ilvl w:val="0"/>
          <w:numId w:val="70"/>
        </w:numPr>
        <w:autoSpaceDE w:val="0"/>
        <w:autoSpaceDN w:val="0"/>
        <w:adjustRightInd w:val="0"/>
      </w:pPr>
      <w:r w:rsidRPr="00310B4A">
        <w:rPr>
          <w:rFonts w:eastAsiaTheme="minorHAnsi"/>
          <w:color w:val="000000"/>
        </w:rPr>
        <w:t>Norādījumi pacientam – informācija par risku nedzimušajam bērnam v2.</w:t>
      </w:r>
      <w:r>
        <w:rPr>
          <w:rFonts w:eastAsiaTheme="minorHAnsi"/>
          <w:color w:val="000000"/>
        </w:rPr>
        <w:t xml:space="preserve">0 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alglucosidasum alfa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B.V., Nīderlande (saskaņots 27.05.2015):</w:t>
      </w:r>
    </w:p>
    <w:p w:rsidR="008E48B8" w:rsidRDefault="008E48B8" w:rsidP="008E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veselības aprūpes speciālistiem par Myozyme ievadīšanu, klīniskā riska pārvaldību un imunoloģiskiem izmeklējumiem</w:t>
      </w: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Mysimba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naltrexonum, bupropionum</w:t>
      </w:r>
      <w:r>
        <w:rPr>
          <w:rFonts w:ascii="Times New Roman" w:hAnsi="Times New Roman" w:cs="Times New Roman"/>
          <w:sz w:val="24"/>
          <w:szCs w:val="24"/>
        </w:rPr>
        <w:t>) 8 mg/90 mg ilgstošās darbības tabletes, Orexigen Therapeutics Ireland Limited, Īrija (saskaņots 23.08.2016.):</w:t>
      </w:r>
    </w:p>
    <w:p w:rsidR="008E48B8" w:rsidRDefault="008E48B8" w:rsidP="001C034C">
      <w:pPr>
        <w:pStyle w:val="NormalWeb"/>
        <w:numPr>
          <w:ilvl w:val="0"/>
          <w:numId w:val="71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>zālēm Mysimba▼ (</w:t>
      </w:r>
      <w:r>
        <w:rPr>
          <w:bCs/>
          <w:i/>
          <w:color w:val="000000"/>
          <w:kern w:val="24"/>
        </w:rPr>
        <w:t>naltrexonum, bupropionum</w:t>
      </w:r>
      <w:r>
        <w:rPr>
          <w:bCs/>
          <w:color w:val="000000"/>
          <w:kern w:val="24"/>
        </w:rPr>
        <w:t>);</w:t>
      </w:r>
    </w:p>
    <w:p w:rsidR="008E48B8" w:rsidRDefault="008E48B8" w:rsidP="001C034C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Nebido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(Testosteroni undecanoas)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Bayer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1C034C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“Nebido® 1000 mg/4 ml šķīdums injekcijām (testosterona undekanoāts) lietošanas vadlīnijas”, versija 1.0 (2017/11).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Neotigason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(acitretinum)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Actavis Group PTC ehf., Īslande,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10.01.2017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ārstiem. Acitretīnu saturošu zāļu izrakstīšana un terapijas kontrole.”, sagatavošanas datums - 2016. gada jūnijs;</w:t>
      </w:r>
    </w:p>
    <w:p w:rsidR="008E48B8" w:rsidRDefault="008E48B8" w:rsidP="001C034C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“Neotigason (acitretinum) Grūtniecības nepieļaušanas programma. Brošūra pacientiem. Informācija par acitretīnu saturošām zālēm.”, sagatavošanas datums – 2016. gada jūnijs;</w:t>
      </w:r>
    </w:p>
    <w:p w:rsidR="008E48B8" w:rsidRDefault="008E48B8" w:rsidP="001C034C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farmaceitiem. Acitretīnu saturošu zāļu izplatīšanas kontrole.”, sagatavošanas datums - 2016. gada jūnijs.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(proteolītisko enzīmu koncentrāts, kas bagātināts ar bromelaīnu), MediWound Germany GmbH, Vācija (saskaņots 15.07.2014.):</w:t>
      </w:r>
    </w:p>
    <w:p w:rsidR="008E48B8" w:rsidRDefault="008E48B8" w:rsidP="001C034C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NovoSeven*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alfa eptakogs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Novo Nordisk A/S, Dānija (saskaņots 11.2008):</w:t>
      </w:r>
    </w:p>
    <w:p w:rsidR="008E48B8" w:rsidRDefault="008E48B8" w:rsidP="001C034C">
      <w:pPr>
        <w:pStyle w:val="ListParagraph"/>
        <w:numPr>
          <w:ilvl w:val="0"/>
          <w:numId w:val="75"/>
        </w:numPr>
        <w:autoSpaceDE w:val="0"/>
        <w:autoSpaceDN w:val="0"/>
        <w:adjustRightInd w:val="0"/>
      </w:pPr>
      <w:r>
        <w:rPr>
          <w:bCs/>
        </w:rPr>
        <w:t>informācija ārstam;</w:t>
      </w:r>
    </w:p>
    <w:p w:rsidR="008E48B8" w:rsidRDefault="008E48B8" w:rsidP="001C034C">
      <w:pPr>
        <w:pStyle w:val="ListParagraph"/>
        <w:numPr>
          <w:ilvl w:val="0"/>
          <w:numId w:val="75"/>
        </w:numPr>
        <w:autoSpaceDE w:val="0"/>
        <w:autoSpaceDN w:val="0"/>
        <w:adjustRightInd w:val="0"/>
      </w:pPr>
      <w:r>
        <w:rPr>
          <w:bCs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Nplate*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romiplostimum),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(atjaunināts 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47B72" w:rsidRPr="00D746EE" w:rsidRDefault="008E48B8" w:rsidP="00047B72">
      <w:pPr>
        <w:pStyle w:val="ListParagraph"/>
        <w:numPr>
          <w:ilvl w:val="0"/>
          <w:numId w:val="165"/>
        </w:numPr>
        <w:spacing w:line="254" w:lineRule="auto"/>
      </w:pPr>
      <w:r>
        <w:rPr>
          <w:color w:val="000000"/>
        </w:rPr>
        <w:t>Svarīga informācija veselības aprūpes speciālistiem par zāļu riska mazināšanu. Nplate (romiplostims)</w:t>
      </w:r>
      <w:r w:rsidR="00047B72">
        <w:rPr>
          <w:color w:val="000000"/>
        </w:rPr>
        <w:t xml:space="preserve">. </w:t>
      </w:r>
      <w:r w:rsidR="00047B72" w:rsidRPr="00D746EE">
        <w:t>Devas kalkulators. Norādījumi par šķīdināšanu un ievadīšanu</w:t>
      </w:r>
      <w:r w:rsidR="00047B72">
        <w:t>, versija 2018.g. novembrī.</w:t>
      </w:r>
    </w:p>
    <w:p w:rsidR="008E48B8" w:rsidRDefault="008E48B8" w:rsidP="00047B7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mcg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(indacaterol)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mcg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 Europharm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:rsidR="008E48B8" w:rsidRDefault="008E48B8" w:rsidP="001C034C">
      <w:pPr>
        <w:pStyle w:val="ListParagraph"/>
        <w:numPr>
          <w:ilvl w:val="0"/>
          <w:numId w:val="77"/>
        </w:numPr>
        <w:tabs>
          <w:tab w:val="right" w:pos="8369"/>
        </w:tabs>
        <w:ind w:right="-57"/>
        <w:rPr>
          <w:lang w:eastAsia="lv-LV"/>
        </w:rPr>
      </w:pPr>
      <w:r>
        <w:t>Drošuma informācijas karte.</w:t>
      </w:r>
    </w:p>
    <w:p w:rsidR="008E48B8" w:rsidRDefault="008E48B8" w:rsidP="008E48B8">
      <w:pPr>
        <w:tabs>
          <w:tab w:val="right" w:pos="8369"/>
        </w:tabs>
        <w:ind w:right="-57"/>
        <w:rPr>
          <w:lang w:eastAsia="lv-LV"/>
        </w:rPr>
      </w:pPr>
    </w:p>
    <w:p w:rsidR="008E48B8" w:rsidRDefault="008E48B8" w:rsidP="008E48B8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Opdivo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 Squibb Pharma EEIG, Lielbritānija, versija V</w:t>
      </w:r>
      <w:r w:rsidR="00861C3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11.1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25.01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.201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:rsidR="008E48B8" w:rsidRDefault="008E48B8" w:rsidP="001C034C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(nivolumabs) koncentrāts infūziju šķīduma pagatavošanai. Norādījumi par zāļu izrakstīšanu un blakusparādību, kas saistītas ar imūnsistēmu, kontroli</w:t>
      </w:r>
      <w:r w:rsidR="00CA79D0">
        <w:rPr>
          <w:rFonts w:ascii="Times New Roman" w:hAnsi="Times New Roman"/>
          <w:sz w:val="24"/>
          <w:szCs w:val="24"/>
        </w:rPr>
        <w:t xml:space="preserve"> </w:t>
      </w:r>
      <w:r w:rsidR="00CA79D0" w:rsidRPr="00CA79D0">
        <w:rPr>
          <w:rFonts w:ascii="Times New Roman" w:hAnsi="Times New Roman" w:cs="Times New Roman"/>
          <w:sz w:val="24"/>
          <w:szCs w:val="24"/>
        </w:rPr>
        <w:t>(</w:t>
      </w:r>
      <w:r w:rsidR="00CA79D0" w:rsidRPr="00CA79D0">
        <w:rPr>
          <w:rFonts w:ascii="Times New Roman" w:hAnsi="Times New Roman" w:cs="Times New Roman"/>
          <w:bCs/>
          <w:color w:val="000000"/>
          <w:sz w:val="24"/>
          <w:szCs w:val="24"/>
        </w:rPr>
        <w:t>1506LV19NP00191-01)</w:t>
      </w:r>
      <w:r w:rsidRPr="00CA79D0">
        <w:rPr>
          <w:rFonts w:ascii="Times New Roman" w:hAnsi="Times New Roman" w:cs="Times New Roman"/>
          <w:sz w:val="24"/>
          <w:szCs w:val="24"/>
        </w:rPr>
        <w:t>.</w:t>
      </w:r>
    </w:p>
    <w:p w:rsidR="008E48B8" w:rsidRPr="002C291A" w:rsidRDefault="008E48B8" w:rsidP="001C034C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veselības aprūpes speciālistiem par zāļu riska mazināšanu. OPDIVO (nivolumabs)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>Pacienta brīdinājumu kartīte</w:t>
      </w:r>
      <w:r w:rsidR="00CA7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79D0"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C291A"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Ornique 120/15 micrograms/24 hours vaginal delivery system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(Etonogestrelum, Ethinylestradiolum),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Exeltis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:rsidR="008E48B8" w:rsidRDefault="008E48B8" w:rsidP="001C034C">
      <w:pPr>
        <w:pStyle w:val="ListParagraph"/>
        <w:numPr>
          <w:ilvl w:val="0"/>
          <w:numId w:val="79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:rsidR="008E48B8" w:rsidRDefault="008E48B8" w:rsidP="001C034C">
      <w:pPr>
        <w:pStyle w:val="ListParagraph"/>
        <w:numPr>
          <w:ilvl w:val="0"/>
          <w:numId w:val="79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Svarīga informācija pacientam par zāļu riska mazināšanu “Pacienta informācijas karte”.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Zentiva, k.s., Čehija (saskaņots 05.04.2017.):</w:t>
      </w:r>
    </w:p>
    <w:p w:rsidR="008E48B8" w:rsidRDefault="008E48B8" w:rsidP="001C034C">
      <w:pPr>
        <w:pStyle w:val="ListParagraph"/>
        <w:numPr>
          <w:ilvl w:val="0"/>
          <w:numId w:val="80"/>
        </w:numPr>
        <w:autoSpaceDE w:val="0"/>
        <w:autoSpaceDN w:val="0"/>
        <w:adjustRightInd w:val="0"/>
        <w:ind w:left="709" w:hanging="283"/>
        <w:jc w:val="both"/>
      </w:pPr>
      <w:r>
        <w:rPr>
          <w:bCs/>
          <w:color w:val="000000"/>
        </w:rPr>
        <w:t xml:space="preserve">Svarīga informācija pacientam par zāļu riska mazināšanu. Pacienta atgādinājuma kartīte par žokļa osteonekrozi. 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Ossica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:rsidR="008E48B8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osteonekrozi. 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ntravitreāls implants aplikatorā, Allergan Pharmaceuticals Ireland,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:rsidR="008E48B8" w:rsidRDefault="008E48B8" w:rsidP="001C034C">
      <w:pPr>
        <w:numPr>
          <w:ilvl w:val="0"/>
          <w:numId w:val="7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 Ozurdex injekcijas veikšanai;</w:t>
      </w:r>
    </w:p>
    <w:p w:rsidR="008E48B8" w:rsidRDefault="008E48B8" w:rsidP="001C034C">
      <w:pPr>
        <w:numPr>
          <w:ilvl w:val="0"/>
          <w:numId w:val="7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par ārstēšanu ar Ozurdex;</w:t>
      </w:r>
    </w:p>
    <w:p w:rsidR="008E48B8" w:rsidRDefault="008E48B8" w:rsidP="001C034C">
      <w:pPr>
        <w:numPr>
          <w:ilvl w:val="0"/>
          <w:numId w:val="7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:rsidR="008E48B8" w:rsidRDefault="008E48B8" w:rsidP="008E48B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Pamitor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(dinatrii pamidronas),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Chiesi Pharmaceuticals GmbH, Austrija (saskaņots 02.01.2017.):</w:t>
      </w:r>
    </w:p>
    <w:p w:rsidR="008E48B8" w:rsidRDefault="008E48B8" w:rsidP="001C034C">
      <w:pPr>
        <w:numPr>
          <w:ilvl w:val="0"/>
          <w:numId w:val="81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Svarīga informācija pacientam par zāļu riska mazināšanu. </w:t>
      </w:r>
      <w:r>
        <w:rPr>
          <w:rFonts w:ascii="Times New Roman" w:hAnsi="Times New Roman" w:cs="Times New Roman"/>
          <w:sz w:val="24"/>
          <w:szCs w:val="24"/>
        </w:rPr>
        <w:t xml:space="preserve">Pamitor 15 mg/ml koncentrāts infūziju šķīduma pagatavošanai (dinatrii pamidronas). Atgādinājuma kartīte pacientam par žokļa osteonekrozi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Kabi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 Kabi Polska, KBM Pharma SIA (saskaņots 11.07.2013):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 Melsungen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Peyona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(kofeīna citrāts) 20mg/ml šķīdums infūzijām un šķīdums iekšķīgai lietošanai, Chiesi Farmaceutici SpA, Itālija (saskaņots 04.10.2013):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:rsidR="00631942" w:rsidRDefault="00631942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942" w:rsidRDefault="00631942" w:rsidP="0063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942">
        <w:rPr>
          <w:rFonts w:ascii="Times New Roman" w:hAnsi="Times New Roman"/>
          <w:b/>
          <w:sz w:val="24"/>
          <w:szCs w:val="24"/>
        </w:rPr>
        <w:t>Pioglitazone Accord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583E">
        <w:rPr>
          <w:rFonts w:ascii="Times New Roman" w:hAnsi="Times New Roman"/>
          <w:i/>
          <w:sz w:val="24"/>
          <w:szCs w:val="24"/>
        </w:rPr>
        <w:t>pioglitazone</w:t>
      </w:r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:rsidR="00631942" w:rsidRPr="00631942" w:rsidRDefault="00631942" w:rsidP="006319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>Vadlīnijas zāļu Pioglitazone Accord 15 mg, 30 mg un 45 mg tabletes (EU/1/11/722/001-030) (</w:t>
      </w:r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>EM_HCP brochure v 0.1)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Pioglitazone Teva 15/30/45 mg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 Teva Pharma B.V., Nīderlande (saskaņots 14.11.2012):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 materiāls veselības aprūpes speciālistiem:</w:t>
      </w:r>
    </w:p>
    <w:p w:rsidR="008E48B8" w:rsidRDefault="008E48B8" w:rsidP="001C034C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Pioglitazone Teva 15mg/30mg/45mg parakstīšanu.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Priligy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r>
        <w:rPr>
          <w:rFonts w:ascii="Times New Roman" w:eastAsia="Times New Roman" w:hAnsi="Times New Roman" w:cs="Times New Roman"/>
          <w:sz w:val="24"/>
          <w:szCs w:val="24"/>
        </w:rPr>
        <w:t>) 30 mg; 60 mg apvalkotās tabletes, Berlin-Chemie AG (Menarini Group), Vācija (saskaņots 02.03.2017):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dabigatrāna eteksilāts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mg; 110 mg; 150 mg cietās kapsulas, Boehringer Ingelheim International GmbH, Vācija (atjaunināts 06.08.2018.)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ārstam, versija 19:</w:t>
      </w:r>
    </w:p>
    <w:p w:rsidR="008E48B8" w:rsidRDefault="008E48B8" w:rsidP="001C034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primārai venozas trombembolijas profilaksei;</w:t>
      </w:r>
    </w:p>
    <w:p w:rsidR="008E48B8" w:rsidRDefault="008E48B8" w:rsidP="001C034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insulta profilaksei priekškambaru mirdzaritmijas gadījumā, dziļo vēnu trombozes (DZVT) un plaušu embolijas (PE) ārstēšanai un recidivējošas DZVT un PE profilaksei pieaugušajiem;</w:t>
      </w:r>
    </w:p>
    <w:p w:rsidR="008E48B8" w:rsidRDefault="008E48B8" w:rsidP="001C034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 un izplatīšanas plāns Latvijā.</w:t>
      </w:r>
    </w:p>
    <w:p w:rsidR="008E48B8" w:rsidRDefault="008E48B8" w:rsidP="008E48B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Profenid 25 mg/g gels </w:t>
      </w:r>
      <w:r>
        <w:rPr>
          <w:rFonts w:ascii="Times New Roman" w:eastAsia="Times New Roman" w:hAnsi="Times New Roman" w:cs="Times New Roman"/>
          <w:sz w:val="24"/>
          <w:szCs w:val="24"/>
        </w:rPr>
        <w:t>(ketoprofēns), Sanofi-aventis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Prolia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(saskaņots 17.06.2015.)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:rsidR="008E48B8" w:rsidRDefault="008E48B8" w:rsidP="001C034C">
      <w:pPr>
        <w:keepNext/>
        <w:numPr>
          <w:ilvl w:val="0"/>
          <w:numId w:val="85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mazināšanu. Prolia (denosumabs 60 mg): pacienta atgādinājuma kartītes ieviešana žokļa osteonekrozes riska mazināšanai.</w:t>
      </w:r>
    </w:p>
    <w:p w:rsidR="008E48B8" w:rsidRDefault="008E48B8" w:rsidP="001C034C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kartīte. Svarīga informācija pacientam zāļu Prolia (denosumabs) riska mazināšanai pirms ārstēšanas uzsākšanas un ārstēšanas laikā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Protelos▼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(stroncija renelāts)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granulas iekšķīgi lietojamas suspensijas pagatavošanai,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Les Laboratoires Servier, Francija (saskaņots 10.07.2014.):</w:t>
      </w:r>
    </w:p>
    <w:p w:rsidR="008E48B8" w:rsidRDefault="008E48B8" w:rsidP="001C034C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 norādījumi un kontrolsaraksts;</w:t>
      </w:r>
    </w:p>
    <w:p w:rsidR="008E48B8" w:rsidRDefault="008E48B8" w:rsidP="001C034C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 ārstam;</w:t>
      </w:r>
    </w:p>
    <w:p w:rsidR="008E48B8" w:rsidRDefault="008E48B8" w:rsidP="001C034C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 brīdinājuma karte.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Ranexa  </w:t>
      </w:r>
      <w:r>
        <w:rPr>
          <w:rFonts w:ascii="Times New Roman" w:eastAsia="Times New Roman" w:hAnsi="Times New Roman" w:cs="Times New Roman"/>
          <w:sz w:val="24"/>
          <w:szCs w:val="24"/>
        </w:rPr>
        <w:t>(ranolazīns) ilgstošās darbības tabletes, Menarini International Operations Luxembourg S.A., Luksemburga (saskaņots 24.05.2011).</w:t>
      </w:r>
    </w:p>
    <w:p w:rsidR="008E48B8" w:rsidRDefault="008E48B8" w:rsidP="001C034C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4F2A86" w:rsidRDefault="004F2A86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Remsima*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E48B8"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Celltrion Healthcare Hungary Kft., 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24.10.2018.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Remsima (infliksimabs) drošuma uzraudzība bērniem ar iekaisīgām zarnu slimībām”, versija IM_PB_08_2018_LV_V04. 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“Remsima (infliksimabs)  drošuma uzraudzība” versija IM_SS_08_2018_LV_V04. 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>Skrīninga veidlapa pacienta novērtēšanai pirms plānotās Remsima terapijas, versija IM_SV_08_2018_LV_V04.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Remodulin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>), United Therapeutics Europe, Ltd, Lielbritānija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brošūra – Infūzijas sistēmas izmantošana Remodulin ievadīšanai vēnā;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speciālistu apmācība drošai intravenozai treprostinila lietošanai un ar katetra lietošanu saistītu infekciju asinsrites sistēmā profilaksei;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pacientiem, kas saņem i.v. treprostinila terapiju;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sevelamerum hydrochloridum), </w:t>
      </w:r>
      <w:r>
        <w:rPr>
          <w:rFonts w:ascii="Times New Roman" w:eastAsia="Times New Roman" w:hAnsi="Times New Roman" w:cs="Times New Roman"/>
          <w:sz w:val="24"/>
          <w:szCs w:val="24"/>
        </w:rPr>
        <w:t>Genzyme Europe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Izglītojošs materiāls ārstam;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Renvela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sevelamerum carbonatum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Revlimid▼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r>
        <w:rPr>
          <w:rFonts w:ascii="Times New Roman" w:eastAsia="Times New Roman" w:hAnsi="Times New Roman" w:cs="Times New Roman"/>
          <w:sz w:val="24"/>
          <w:szCs w:val="24"/>
        </w:rPr>
        <w:t>) cietās kapsulas, Celgene Europe Limited, Lielbritānija (atjaunināts 08.12.2017.):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Summary document, version 3.0 TC 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Revlimid® (lenalidomīda) grūtniecības nepieļaušanas programmas apraksts (versija: v.3.0 datēta ar 2017. gada 30. maiju) – </w:t>
      </w:r>
      <w:bookmarkStart w:id="8" w:name="_Hlk492046074"/>
      <w:r w:rsidRPr="00123F07">
        <w:rPr>
          <w:iCs/>
          <w:lang w:val="lv-LV"/>
        </w:rPr>
        <w:t>atjaunināts -17.08.2017;</w:t>
      </w:r>
    </w:p>
    <w:bookmarkEnd w:id="8"/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HCPb_upd v32.034.0_080817 - Informācija veselības aprūpes speciālistiem (RMP/REV/001/17-04/M) - atjaunināts -17.08.2017;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Pb_upd v32.0_080817 - Pacienta brošūra (vīrieši, sievietes ar reproduktīvo potenciālu, sievietes bez reproduktīvā potenciāla); (RMP/REV/002/17-04/M) - atjaunināts -17.08.2017;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Revlimid (lenalidomīds) kontrolētas izsniegšanas veidlapa (RMP/REV/011/17-04/M) - atjaunināts -17.08.2017;</w:t>
      </w:r>
    </w:p>
    <w:p w:rsidR="008E48B8" w:rsidRPr="00123F07" w:rsidRDefault="008E48B8" w:rsidP="001C034C">
      <w:pPr>
        <w:numPr>
          <w:ilvl w:val="0"/>
          <w:numId w:val="8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Celgene ziņojums par nevēlamu notikumu (LV) – Layout GDSRM v2.0 06/09/2017;</w:t>
      </w:r>
    </w:p>
    <w:p w:rsidR="008E48B8" w:rsidRPr="00123F07" w:rsidRDefault="008E48B8" w:rsidP="001C034C">
      <w:pPr>
        <w:numPr>
          <w:ilvl w:val="0"/>
          <w:numId w:val="8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:rsidR="008E48B8" w:rsidRDefault="008E48B8" w:rsidP="001C034C">
      <w:pPr>
        <w:numPr>
          <w:ilvl w:val="0"/>
          <w:numId w:val="8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Revolade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Novartis Europharm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r>
        <w:t>Revolade Praktiskais ceļvedis ārstam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r>
        <w:t>Revolade Drošuma ceļvedis ārstam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r>
        <w:t>Revolade Drošuma ceļvedis ārstam C hepatīta pacientiem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r>
        <w:t>Revolade Rokasgrāmata pacientam ar C hepatītu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r>
        <w:t>Revolade Praktiskais ceļvedis pacientam (v02_LV_06.06.10.17);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083630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Ritalin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(metilfenidāta hidrohlorīds) 10 mg tabletes, Novartis Finland Oy, (atjaunināts  21.01.2015)</w:t>
      </w:r>
      <w:r w:rsidR="00123F07" w:rsidRPr="00083630">
        <w:rPr>
          <w:rFonts w:ascii="Times New Roman" w:eastAsia="Times New Roman" w:hAnsi="Times New Roman" w:cs="Times New Roman"/>
          <w:sz w:val="24"/>
          <w:szCs w:val="24"/>
        </w:rPr>
        <w:t xml:space="preserve"> Somija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r>
        <w:rPr>
          <w:rFonts w:ascii="Times New Roman" w:eastAsia="Times New Roman" w:hAnsi="Times New Roman" w:cs="Times New Roman"/>
          <w:sz w:val="24"/>
          <w:szCs w:val="24"/>
        </w:rPr>
        <w:t>), Sandoz GmbH,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08.08.2018.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veselības aprūpes speciālistiem par neonkoloģiskām indikācijām, versija - RMP versija 2.0. 2018. gada jūlijs;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pacientiem par neonkoloģiskām indikācijām, versija - 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kartes teksts neonkoloģiskiem pacientiem, versija - RMP versija 2.0. 2018. gada jūlijs.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:rsidR="008E48B8" w:rsidRPr="003F6B7F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izotretinoīns), Roche Latvija SIA (atjaunināts 18.05.2012):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ārstam par Roaccutane parakstīšanu;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farmaceitiem par Roaccutane izsniegšanu;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RoActemra*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Roche Registration Limited, Lielbritānija (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 xml:space="preserve">RMP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versija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24.1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Sept.2018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50A2D" w:rsidRPr="00316A97" w:rsidRDefault="00450A2D" w:rsidP="001C034C">
      <w:pPr>
        <w:pStyle w:val="ListParagraph"/>
        <w:numPr>
          <w:ilvl w:val="0"/>
          <w:numId w:val="149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veselības aprūpes speciālistam:</w:t>
      </w:r>
    </w:p>
    <w:p w:rsidR="00450A2D" w:rsidRPr="00316A97" w:rsidRDefault="00450A2D" w:rsidP="001C034C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Buklets veselības aprūpes speciālistam par šādām indikācijām  - E</w:t>
      </w:r>
      <w:r w:rsidR="00776F68" w:rsidRPr="00316A97">
        <w:rPr>
          <w:lang w:val="lv-LV"/>
        </w:rPr>
        <w:t xml:space="preserve">DM-ROA-RMPv.24.1-Sep2018 </w:t>
      </w:r>
      <w:r w:rsidRPr="00316A97">
        <w:rPr>
          <w:lang w:val="lv-LV"/>
        </w:rPr>
        <w:t>;</w:t>
      </w:r>
    </w:p>
    <w:p w:rsidR="00450A2D" w:rsidRPr="00316A97" w:rsidRDefault="00450A2D" w:rsidP="001C034C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NORĀDĪJUMI PAR RoActemra DOZĒŠANU - ED</w:t>
      </w:r>
      <w:r w:rsidR="00776F68" w:rsidRPr="00316A97">
        <w:rPr>
          <w:lang w:val="lv-LV"/>
        </w:rPr>
        <w:t xml:space="preserve">M-ROA-RMPv.24.1-Sep2018 </w:t>
      </w:r>
      <w:r w:rsidRPr="00316A97">
        <w:rPr>
          <w:lang w:val="lv-LV"/>
        </w:rPr>
        <w:t>;</w:t>
      </w:r>
    </w:p>
    <w:p w:rsidR="00450A2D" w:rsidRPr="00316A97" w:rsidRDefault="00450A2D" w:rsidP="001C034C">
      <w:pPr>
        <w:pStyle w:val="ListParagraph"/>
        <w:numPr>
          <w:ilvl w:val="0"/>
          <w:numId w:val="149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pacientam:</w:t>
      </w:r>
    </w:p>
    <w:p w:rsidR="00450A2D" w:rsidRPr="00316A97" w:rsidRDefault="00450A2D" w:rsidP="001C034C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Nozīmīga drošuma informācija pacientiem - E</w:t>
      </w:r>
      <w:r w:rsidR="00776F68" w:rsidRPr="00316A97">
        <w:rPr>
          <w:lang w:val="lv-LV"/>
        </w:rPr>
        <w:t xml:space="preserve">DM-ROA-RMPv.24.1-Sep2018 </w:t>
      </w:r>
    </w:p>
    <w:p w:rsidR="008E48B8" w:rsidRPr="00316A97" w:rsidRDefault="00450A2D" w:rsidP="001C034C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b/>
          <w:bCs/>
          <w:lang w:val="lv-LV"/>
        </w:rPr>
      </w:pPr>
      <w:r w:rsidRPr="00316A97">
        <w:rPr>
          <w:lang w:val="lv-LV"/>
        </w:rPr>
        <w:t>Pa</w:t>
      </w:r>
      <w:r w:rsidR="00776F68" w:rsidRPr="00316A97">
        <w:rPr>
          <w:lang w:val="lv-LV"/>
        </w:rPr>
        <w:t>cienta brīdinājuma karte.</w:t>
      </w:r>
      <w:r w:rsidRPr="00316A97">
        <w:rPr>
          <w:lang w:val="lv-LV"/>
        </w:rPr>
        <w:t> </w:t>
      </w:r>
      <w:r w:rsidR="008E48B8" w:rsidRPr="00316A97">
        <w:rPr>
          <w:b/>
          <w:bCs/>
          <w:lang w:val="lv-LV"/>
        </w:rPr>
        <w:t xml:space="preserve">  </w:t>
      </w: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 120/15 mikrogrami/24 stundās vaginālās ievadīšanas sistēma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Etonogestrelum, Ethinylestradiolum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Mylan S.A.S, Francija (saskaņots 25.01.2018.): </w:t>
      </w:r>
    </w:p>
    <w:p w:rsidR="008E48B8" w:rsidRDefault="008E48B8" w:rsidP="001C034C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lastRenderedPageBreak/>
        <w:t>Svarīga informācija veselības aprūpes speciālistiem par zāļu riska mazināšanu “Kontrolsaraksts ārstiem, kuri paraksta zāles Setlona 120/15 mikrogrami/24 stundās vaginālās ievadīšanas sistēma”, versijas nr. MYL-LV-18-07 2018. gada janvāris;</w:t>
      </w:r>
    </w:p>
    <w:p w:rsidR="008E48B8" w:rsidRDefault="008E48B8" w:rsidP="001C034C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pacientam par zāļu riska mazināšanu “Kas man jāzina par Setlona 120/15 mikrogrami/24 stundās vaginālās ievadīšanas sistēmu”, versijas nr. MYL-LV-18-08 2018. gada janvāris.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 carbonate Sandoz 800 mg film-coated tablets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 carbonas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Sandoz d.d., Slovēnija (saskaņots 03.08.2016.):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Pr="00ED1CF4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Simponi* </w:t>
      </w:r>
      <w:r>
        <w:rPr>
          <w:rFonts w:ascii="Times New Roman" w:hAnsi="Times New Roman" w:cs="Times New Roman"/>
          <w:sz w:val="24"/>
          <w:szCs w:val="24"/>
        </w:rPr>
        <w:t xml:space="preserve">(golimumab) Merck Sharp &amp; Dohme Latvija </w:t>
      </w:r>
      <w:r w:rsidR="00ED1C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</w:t>
      </w:r>
      <w:r w:rsidR="003776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 01.02.2019.) Pacienta atgādinājuma kartīte atrodas</w:t>
      </w:r>
      <w:r w:rsidR="00F25F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pie lietošanas instrukcijas.</w:t>
      </w:r>
    </w:p>
    <w:p w:rsidR="003776F6" w:rsidRDefault="008E48B8" w:rsidP="001C034C">
      <w:pPr>
        <w:pStyle w:val="ListParagraph"/>
        <w:numPr>
          <w:ilvl w:val="0"/>
          <w:numId w:val="94"/>
        </w:numPr>
        <w:autoSpaceDE w:val="0"/>
        <w:autoSpaceDN w:val="0"/>
        <w:adjustRightInd w:val="0"/>
        <w:jc w:val="both"/>
      </w:pPr>
      <w:r>
        <w:t>Izglītojošo materiālu veselības aprūpes speciālistiem</w:t>
      </w:r>
    </w:p>
    <w:p w:rsidR="008E48B8" w:rsidRDefault="008E48B8" w:rsidP="008E48B8">
      <w:pPr>
        <w:autoSpaceDE w:val="0"/>
        <w:autoSpaceDN w:val="0"/>
        <w:adjustRightInd w:val="0"/>
        <w:jc w:val="both"/>
      </w:pPr>
    </w:p>
    <w:p w:rsidR="008E48B8" w:rsidRDefault="008E48B8" w:rsidP="008E48B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C78C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:rsidR="008E48B8" w:rsidRDefault="008E48B8" w:rsidP="008E48B8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1. A</w:t>
      </w:r>
      <w:r>
        <w:rPr>
          <w:color w:val="auto"/>
        </w:rPr>
        <w:t>tipisks hemolītiski urēmiskais sindroms</w:t>
      </w:r>
      <w:r>
        <w:rPr>
          <w:b/>
          <w:color w:val="auto"/>
        </w:rPr>
        <w:t xml:space="preserve"> </w:t>
      </w:r>
      <w:r>
        <w:rPr>
          <w:color w:val="auto"/>
        </w:rPr>
        <w:t>(aHUS):</w:t>
      </w:r>
      <w:r>
        <w:rPr>
          <w:color w:val="auto"/>
          <w:sz w:val="22"/>
          <w:szCs w:val="22"/>
          <w:highlight w:val="yellow"/>
        </w:rPr>
        <w:t xml:space="preserve"> 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atipisku hemolītiski urēmisku sindromu (aHUS), versija </w:t>
      </w:r>
      <w:r w:rsidR="004953F3">
        <w:t>4</w:t>
      </w:r>
      <w:r>
        <w:t>.0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atipiska hemolītiski urēmiskā sindroma (aHUS) pacientam/vecākiem, versija </w:t>
      </w:r>
      <w:r w:rsidR="008B5817">
        <w:t>4</w:t>
      </w:r>
      <w:r>
        <w:t>.0</w:t>
      </w:r>
    </w:p>
    <w:p w:rsidR="008E48B8" w:rsidRDefault="008E48B8" w:rsidP="001C034C">
      <w:pPr>
        <w:pStyle w:val="ListParagraph"/>
        <w:numPr>
          <w:ilvl w:val="0"/>
          <w:numId w:val="141"/>
        </w:numPr>
        <w:spacing w:line="223" w:lineRule="auto"/>
        <w:jc w:val="both"/>
      </w:pPr>
      <w:r>
        <w:t>Pacienta drošības kartīte. Soliris: svarīga drošuma informācija, versija 3.0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Paroksismāla nakts hemoglobinūrija (PNH):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paroksismālu nakts hemoglobinūriju (PNH), versija </w:t>
      </w:r>
      <w:r w:rsidR="008B5817">
        <w:t>4</w:t>
      </w:r>
      <w:r>
        <w:t xml:space="preserve">.0 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paroksismālas nakts hemoglobinūrijas (PNH) pacientam/vecākiem, versija </w:t>
      </w:r>
      <w:r w:rsidR="008B5817">
        <w:t>4</w:t>
      </w:r>
      <w:r>
        <w:t>.0</w:t>
      </w:r>
    </w:p>
    <w:p w:rsidR="008E48B8" w:rsidRDefault="008E48B8" w:rsidP="001C034C">
      <w:pPr>
        <w:pStyle w:val="ListParagraph"/>
        <w:numPr>
          <w:ilvl w:val="0"/>
          <w:numId w:val="141"/>
        </w:numPr>
        <w:spacing w:line="223" w:lineRule="auto"/>
        <w:jc w:val="both"/>
      </w:pPr>
      <w:r>
        <w:lastRenderedPageBreak/>
        <w:t>Pacienta drošības kartīte. Soliris: svarīga drošuma informācija, versija 3.0</w:t>
      </w: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r>
        <w:rPr>
          <w:color w:val="auto"/>
          <w:sz w:val="22"/>
          <w:szCs w:val="22"/>
        </w:rPr>
        <w:t xml:space="preserve">Refraktāra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(gMG): 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refraktāru </w:t>
      </w:r>
      <w:r>
        <w:rPr>
          <w:i/>
        </w:rPr>
        <w:t>Myasthenia gravis</w:t>
      </w:r>
      <w:r>
        <w:t xml:space="preserve"> (gMG), versija </w:t>
      </w:r>
      <w:r w:rsidR="008B5817">
        <w:t>2</w:t>
      </w:r>
      <w:r>
        <w:t>.0.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refraktāras </w:t>
      </w:r>
      <w:r>
        <w:rPr>
          <w:i/>
        </w:rPr>
        <w:t>Myasthenia gravis</w:t>
      </w:r>
      <w:r>
        <w:t xml:space="preserve"> (gMG) pacientam/vecākiem, versija </w:t>
      </w:r>
      <w:r w:rsidR="008B5817">
        <w:t>2</w:t>
      </w:r>
      <w:r>
        <w:t>.0.</w:t>
      </w:r>
    </w:p>
    <w:p w:rsidR="008E48B8" w:rsidRDefault="008E48B8" w:rsidP="001C034C">
      <w:pPr>
        <w:pStyle w:val="ListParagraph"/>
        <w:numPr>
          <w:ilvl w:val="0"/>
          <w:numId w:val="141"/>
        </w:numPr>
        <w:spacing w:line="223" w:lineRule="auto"/>
        <w:jc w:val="both"/>
      </w:pPr>
      <w:r>
        <w:t>Pacienta drošības kartīte. Soliris: svarīga drošuma informācija</w:t>
      </w:r>
      <w:r w:rsidRPr="00DD3B9B">
        <w:t>, versija 3.0.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Spinax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GlaxoSmithKline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Stamaril*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 febris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 vivum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pulveris un šķīdinātājs injekcijām, Sanofi Pasteur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:rsidR="008E48B8" w:rsidRDefault="008E48B8" w:rsidP="001C034C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:rsidR="008E48B8" w:rsidRDefault="008E48B8" w:rsidP="001C034C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Stelara*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r>
        <w:rPr>
          <w:rFonts w:ascii="Times New Roman" w:eastAsia="Times New Roman" w:hAnsi="Times New Roman" w:cs="Times New Roman"/>
          <w:sz w:val="24"/>
          <w:szCs w:val="24"/>
        </w:rPr>
        <w:t>) 45 mg/90 mg, šķīdums injekcijām un 45 mg/90 mg, šķīdums injekcijām pilnšļircē, Janssen-Cilag International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  <w:rPr>
          <w:lang w:val="lv-LV"/>
        </w:rPr>
      </w:pPr>
      <w:r>
        <w:rPr>
          <w:lang w:val="lv-LV"/>
        </w:rPr>
        <w:t>Stelara (ustekinumab) brošūra veselības aprūpes speciālistam (versija 12.12.2016);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</w:pPr>
      <w:r>
        <w:t xml:space="preserve">Stelara (ustekinumab) brošūra pacientam (versija 03.06.2015); 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(ustekinumab) instrukcija veselības aprūpes speciālistam (versija 13.3);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(ustekinumab) instrukcija pacientam (versija 13.3);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pilnšļirce norādījumi veselības aprūpes speciālistam par zāļu ievadīšanu pacientiem ar Krona slimību;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pilnšļirce</w:t>
      </w:r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:rsidR="008E48B8" w:rsidRPr="00270D86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Strattera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(atomoksetīns)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Eli Lilly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„Svarīga drošuma informācija par Strattera (atomoksetīns) un paaugstināta arteriālā spiediena un paātrinātas sirdsdarbības risku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Strattera (atomoksetīns)”; 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„Kontroljautājumu veidlapa ar darbībām, kas veicamas pirms Strattera (atomoksetīns) parakstīšanas/izsniegšanas vai lietošanas”;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veidlapa, lai uzraudzītu un kontrolētu kardiovaskulāro risku ārstēšanas laikā ar Strattera (atomoksetīns)”;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Strensiq*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sfotase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40 mg/ml un 100 mg/ml šķīdums injekcijām, Alexion Europe SAS, Francija (atjaunināts 30.08.2017.):</w:t>
      </w:r>
    </w:p>
    <w:p w:rsidR="008E48B8" w:rsidRDefault="008E48B8" w:rsidP="001C034C">
      <w:pPr>
        <w:pStyle w:val="ListParagraph"/>
        <w:numPr>
          <w:ilvl w:val="0"/>
          <w:numId w:val="98"/>
        </w:numPr>
        <w:rPr>
          <w:b/>
          <w:color w:val="000000" w:themeColor="text1"/>
          <w:lang w:val="lv-LV"/>
        </w:rPr>
      </w:pPr>
      <w:r>
        <w:rPr>
          <w:bCs/>
        </w:rPr>
        <w:t>Injicēšanas rokasgrāmata vecākiem / aprūpētājiem par injicēšanu bērnam, versija 2.0;</w:t>
      </w:r>
    </w:p>
    <w:p w:rsidR="008E48B8" w:rsidRDefault="008E48B8" w:rsidP="001C034C">
      <w:pPr>
        <w:pStyle w:val="ListParagraph"/>
        <w:numPr>
          <w:ilvl w:val="0"/>
          <w:numId w:val="98"/>
        </w:numPr>
        <w:rPr>
          <w:b/>
          <w:color w:val="000000" w:themeColor="text1"/>
          <w:lang w:val="lv-LV"/>
        </w:rPr>
      </w:pPr>
      <w:r>
        <w:t xml:space="preserve">Rokasgrāmata pacientiem, kuri paši sev injicē zāles, </w:t>
      </w:r>
      <w:r>
        <w:rPr>
          <w:bCs/>
        </w:rPr>
        <w:t xml:space="preserve">versija 2.0 </w:t>
      </w:r>
    </w:p>
    <w:p w:rsidR="008E48B8" w:rsidRDefault="008E48B8" w:rsidP="001C034C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“Asfotāze alfa, Strensiq – zāļu apraksts un izglītojošie materiāli papildināti ar informāciju par būtiskām hipersensitivitātes reakcijām”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Strimvelis*▼ </w:t>
      </w:r>
      <w:r>
        <w:rPr>
          <w:rFonts w:ascii="Times New Roman" w:hAnsi="Times New Roman" w:cs="Times New Roman"/>
          <w:i/>
          <w:sz w:val="24"/>
          <w:szCs w:val="24"/>
        </w:rPr>
        <w:t xml:space="preserve">(Autologous CD34+ enriched cell fraction that contains CD34+ cells transduced with retroviral vector that encodes for the human ADA cDNA sequence) </w:t>
      </w:r>
      <w:r>
        <w:rPr>
          <w:rFonts w:ascii="Times New Roman" w:hAnsi="Times New Roman" w:cs="Times New Roman"/>
          <w:sz w:val="24"/>
          <w:szCs w:val="24"/>
        </w:rPr>
        <w:t>GlaxoSmithKline Trading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</w:pPr>
      <w:r>
        <w:t>Pacienta brīdinājuma kartīte (1. versija - 09/2017);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</w:pPr>
      <w:r>
        <w:t xml:space="preserve">Pacienta informētas piekrišanas veidlapa STRIMVELIS lietošanai (1. versija - 09/2017).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Tasigna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r>
        <w:rPr>
          <w:rFonts w:ascii="Times New Roman" w:eastAsia="Times New Roman" w:hAnsi="Times New Roman" w:cs="Times New Roman"/>
          <w:sz w:val="24"/>
          <w:szCs w:val="24"/>
        </w:rPr>
        <w:t>), Novartis Europharm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 "Ieteikumu kopsavilkums par galvenajiem Tasigna (nilotiniba)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48B8" w:rsidRDefault="008E48B8" w:rsidP="001C034C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Tarceva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Registration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intersticiālu plaušu slimību (IPS) un tās ārstēšanas stratēģiju", versija EDM-TAR-PSUSA-RMPv6.1-v03-Aug2016.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Tecentriq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(atezolizumab),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Registration GmbH, Vācija (saskaņots </w:t>
      </w:r>
      <w:r w:rsidR="00E40E74">
        <w:rPr>
          <w:rFonts w:ascii="Times New Roman" w:eastAsia="Times New Roman" w:hAnsi="Times New Roman" w:cs="Times New Roman"/>
          <w:sz w:val="24"/>
          <w:szCs w:val="24"/>
          <w:lang w:eastAsia="lv-LV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500A2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 w:rsidR="00500A2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1C034C">
      <w:pPr>
        <w:pStyle w:val="ListParagraph"/>
        <w:numPr>
          <w:ilvl w:val="0"/>
          <w:numId w:val="101"/>
        </w:numPr>
        <w:spacing w:after="160" w:line="254" w:lineRule="auto"/>
      </w:pPr>
      <w:r>
        <w:rPr>
          <w:bCs/>
          <w:color w:val="000000"/>
        </w:rPr>
        <w:t xml:space="preserve">Svarīga informācija veselības aprūpes speciālistam par zāļu riska mazināšanu. </w:t>
      </w:r>
      <w:r>
        <w:t>Tecentriq (atezolizumab). Ar imunitāti saistītu nevēlamu blakusparādību riska mazināšana,</w:t>
      </w:r>
      <w:r>
        <w:rPr>
          <w:b/>
        </w:rPr>
        <w:t xml:space="preserve"> </w:t>
      </w:r>
      <w:r w:rsidR="00500A23" w:rsidRPr="00561145">
        <w:t>EDM-TEC-</w:t>
      </w:r>
      <w:r w:rsidR="00500A23" w:rsidRPr="004521D2">
        <w:t xml:space="preserve"> </w:t>
      </w:r>
      <w:r w:rsidR="00500A23" w:rsidRPr="00EE780A">
        <w:t>PSUSA-RMPv6-Mar2019</w:t>
      </w:r>
      <w:r>
        <w:t>;</w:t>
      </w:r>
    </w:p>
    <w:p w:rsidR="008E48B8" w:rsidRDefault="008E48B8" w:rsidP="001C034C">
      <w:pPr>
        <w:pStyle w:val="ListParagraph"/>
        <w:numPr>
          <w:ilvl w:val="0"/>
          <w:numId w:val="101"/>
        </w:numPr>
        <w:spacing w:after="160" w:line="254" w:lineRule="auto"/>
      </w:pPr>
      <w:r>
        <w:rPr>
          <w:bCs/>
          <w:color w:val="000000"/>
        </w:rPr>
        <w:t xml:space="preserve">Svarīga informācija pacientam par zāļu riska mazināšanu. Pacienta brīdinājuma kartīte –Tecentriq (atezolizumab), </w:t>
      </w:r>
      <w:r w:rsidR="00500A23" w:rsidRPr="00561145">
        <w:t>EDM-TEC-</w:t>
      </w:r>
      <w:r w:rsidR="00500A23" w:rsidRPr="004521D2">
        <w:t xml:space="preserve"> </w:t>
      </w:r>
      <w:r w:rsidR="00500A23" w:rsidRPr="00EE780A">
        <w:t>PSUSA-RMPv6-Mar2019</w:t>
      </w:r>
      <w: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 disoproxil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(saskaņots 03.05.2017.):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un kaulu veselības uzraudzību ar HIV -1 inficētiem bērniem un pusaudžiem vecumā no 2 līdz &lt;18 gadiem, kuri tiek ārstēti ar tenofovīra disoproksila fumarātu un tā devas pielāgošanu,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un kaulu veselības uzraudzību pusaudžiem ar hronisku B hepatītu vecumā no 12 līdz &lt; 18 gadiem, kuri tiek ārstēti ar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inficētiem pieaugušiem pacientiem, kuri saņem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un hroniska vīrushepatīta B inficētiem pieaugušiem pacientiem, kuri saņem tenofovīra disoproksila fumarātu,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Tenofovir disoproxil Sandoz 245 mg apvalkotās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tenofovirum disoproxilum),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Sandoz d.d.,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E48B8" w:rsidRDefault="008E48B8" w:rsidP="001C034C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E48B8" w:rsidRPr="003A57E6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Tenofovir disoproxil Teva 245 mg apvalkotās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(tenofovirum disoproxilum),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Teva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25.04.2018.):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1C034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1C034C">
      <w:pPr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:rsidR="008E48B8" w:rsidRDefault="008E48B8" w:rsidP="001C034C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:rsidR="008E48B8" w:rsidRDefault="008E48B8" w:rsidP="001C034C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Thalidomide Celgene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thalidomidum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Celgene Europe Limited, Lielbritānija (atjaunināts 26.10.2017.):</w:t>
      </w:r>
    </w:p>
    <w:p w:rsidR="008E48B8" w:rsidRDefault="008E48B8" w:rsidP="001C034C">
      <w:pPr>
        <w:pStyle w:val="ListParagraph"/>
        <w:numPr>
          <w:ilvl w:val="0"/>
          <w:numId w:val="104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Svarīga informācija veselības aprūpes speciālistiem par zāļu riska mazināšanu:</w:t>
      </w:r>
    </w:p>
    <w:p w:rsidR="008E48B8" w:rsidRDefault="008E48B8" w:rsidP="001C034C">
      <w:pPr>
        <w:pStyle w:val="ListParagraph"/>
        <w:numPr>
          <w:ilvl w:val="1"/>
          <w:numId w:val="104"/>
        </w:numPr>
        <w:autoSpaceDE w:val="0"/>
        <w:autoSpaceDN w:val="0"/>
        <w:adjustRightInd w:val="0"/>
        <w:jc w:val="both"/>
        <w:rPr>
          <w:i/>
        </w:rPr>
      </w:pPr>
      <w:r>
        <w:t>Informācija veselības aprūpes speciālistiem Thalidomide Celgene izrakstīšana un izsniegšana, versija 1.0;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Thalidomide Celgene (talidomīds) kontrolētas izsniegšanas veidlapa;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Pacienta unikālo ID numuru uzlīmes;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Celgene ziņojumus par nevēlamu notikumu, versija 2.0 06/09/2017;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Iedarbības uz grūtniecību veidlapa – medicīniskā vēsture un grūtniecības sākums;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Iedarbības uz grūtniecību veidlapa – grūtniecības iznākums;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Ziņojums par nevēlamu blakusparādību: perifērā neiropātija;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Vēstule veselības aprūpes speciālistam;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Vēstule veselības aprūpes speciālistam “Talidomīds (Thalidomide Celgene): Talidomīda sākuma deva, ja tas tiek kombinēts ar melfalānu, jāsamazina pacientiem pēc 75 gadu vecuma”.</w:t>
      </w:r>
    </w:p>
    <w:p w:rsidR="008E48B8" w:rsidRDefault="008E48B8" w:rsidP="001C034C">
      <w:pPr>
        <w:pStyle w:val="ListParagraph"/>
        <w:numPr>
          <w:ilvl w:val="0"/>
          <w:numId w:val="104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Informētas piekrišanas dokuments sievietēm ar reproduktīvo potenciālu, versija 1.0;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Informētas piekrišanas dokuments vīriešiem, versija 1.0;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line="252" w:lineRule="auto"/>
        <w:jc w:val="both"/>
      </w:pPr>
      <w:r>
        <w:t>Informētas piekrišanas dokuments sievietēm bez reproduktīvā potenciāla, versija 1.0;</w:t>
      </w:r>
    </w:p>
    <w:p w:rsidR="008E48B8" w:rsidRDefault="008E48B8" w:rsidP="001C034C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:rsidR="008E48B8" w:rsidRDefault="008E48B8" w:rsidP="001C034C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:rsidR="008E48B8" w:rsidRDefault="008E48B8" w:rsidP="001C034C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lastRenderedPageBreak/>
        <w:t>Izglītojoša brošūra par grūtniecības nepieļaušanas programmu (GNP) vīriešiem - Patient brochure M LV, versija 2.0.</w:t>
      </w:r>
    </w:p>
    <w:p w:rsidR="008E48B8" w:rsidRDefault="008E48B8" w:rsidP="008E48B8">
      <w:pPr>
        <w:pStyle w:val="ListParagraph"/>
        <w:spacing w:after="160" w:line="252" w:lineRule="auto"/>
        <w:ind w:left="1080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Tracleer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(bosentanum), </w:t>
      </w:r>
      <w:r>
        <w:rPr>
          <w:rFonts w:ascii="Times New Roman" w:eastAsia="Times New Roman" w:hAnsi="Times New Roman" w:cs="Times New Roman"/>
          <w:sz w:val="24"/>
          <w:szCs w:val="24"/>
        </w:rPr>
        <w:t>Actelion Registration Ltd, Lielbritānija (saskaņots 20.11.2014):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Tresiba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 degludecum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Novo Nordisk A/S, Dānija (saskaņots 31.07.2018.)</w:t>
      </w:r>
    </w:p>
    <w:p w:rsidR="008E48B8" w:rsidRPr="00996213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FF12C5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>Svarīga informācija veselības aprūpes speciālistiem par zāļu riska mazināšanu saistībā ar degludeka insulīna (Tresiba®)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>” (versija: IM VAS letter/TRE/LV/06-2018);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1C034C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>Plakāts veselības aprūpes speciālistam “Svarīga informācija veselības aprūpes speciālistiem par zāļu riska mazināšanu saistībā ar degludeka insulīna (Tresiba®)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>IM VAS poster/TRE/LV/06-2018;</w:t>
      </w:r>
    </w:p>
    <w:p w:rsidR="008E48B8" w:rsidRPr="001C2602" w:rsidRDefault="008E48B8" w:rsidP="008E48B8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:rsidR="008E48B8" w:rsidRPr="002841B5" w:rsidRDefault="008E48B8" w:rsidP="001C034C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>Svarīga informācija pacientam par zāļu riska mazināšanu saistībā ar degludeka insulīna (Tresiba® (insulinum degludecum) [rekombinantas DNS cilmes] šķīdums injekcijām) divu stiprumu preparātu sajaukšanu savā starpā</w:t>
      </w:r>
      <w:r>
        <w:rPr>
          <w:lang w:val="lv-LV"/>
        </w:rPr>
        <w:t>” (versija: IM patient broshure/TRE/LV/06-2018).</w:t>
      </w:r>
    </w:p>
    <w:p w:rsidR="008E48B8" w:rsidRPr="00FF12C5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 sulfas, Lamivudinum, Zidovudinum)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ViiV Healthcare UK Limited, Lielbritānija (saskaņots 21.04.2016)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 LV/HIV/0003/16;</w:t>
      </w:r>
    </w:p>
    <w:p w:rsidR="008E48B8" w:rsidRDefault="008E48B8" w:rsidP="001C034C">
      <w:pPr>
        <w:pStyle w:val="ListParagraph"/>
        <w:numPr>
          <w:ilvl w:val="0"/>
          <w:numId w:val="10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Triumeq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 natricum, Abacaviri sulfas, Lamivudinum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ViiV Healthcare UK Limited, Lielbritānija (saskaņots 21.04.2016):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 LV/HIV/0003/16;</w:t>
      </w:r>
    </w:p>
    <w:p w:rsidR="008E48B8" w:rsidRDefault="008E48B8" w:rsidP="001C034C">
      <w:pPr>
        <w:pStyle w:val="ListParagraph"/>
        <w:numPr>
          <w:ilvl w:val="0"/>
          <w:numId w:val="10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Trobalt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(retigabīns), Glaxo Group Limited, Lielbritānija (atjaunināts 18.03.2016):</w:t>
      </w:r>
    </w:p>
    <w:p w:rsidR="008E48B8" w:rsidRDefault="008E48B8" w:rsidP="001C034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 atjaunotajiem izglītojošiem materiāliem veselības aprūpes speciālistam par Trobalt, versija LV/RTG/0015/12(1)a</w:t>
      </w:r>
    </w:p>
    <w:p w:rsidR="008E48B8" w:rsidRDefault="008E48B8" w:rsidP="001C034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 informācija veselības aprūpes speciālistiem par zāļu riska mazināšanu: “Trobalt (retigabīns) lietošanas drošuma jautājumi, kurus nepieciešams pārrunāt ar pacientu pirms zāļu parakstīšanas”, versija LV/RTG/0015/12 (1)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 Gilead Sciences International Ltd., Lielbritānija, (atjaunināts 05.06.2017.):</w:t>
      </w:r>
    </w:p>
    <w:p w:rsidR="008E48B8" w:rsidRDefault="008E48B8" w:rsidP="001C034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1C034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1C034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lang w:val="it-IT"/>
        </w:rPr>
      </w:pPr>
    </w:p>
    <w:p w:rsidR="008E48B8" w:rsidRPr="00B5066F" w:rsidRDefault="008E48B8" w:rsidP="008E48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E48B8" w:rsidRPr="00B5066F" w:rsidRDefault="008E48B8" w:rsidP="001C034C">
      <w:pPr>
        <w:numPr>
          <w:ilvl w:val="0"/>
          <w:numId w:val="14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>Svarīga informācija veselības aprūpes speciālistiem par zāļu riska mazināšanu. Svarīga informācija par Truxima (rituximab),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:rsidR="008E48B8" w:rsidRPr="00B5066F" w:rsidRDefault="008E48B8" w:rsidP="001C034C">
      <w:pPr>
        <w:numPr>
          <w:ilvl w:val="0"/>
          <w:numId w:val="14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>. Kas jums jāzina par Truxima</w:t>
      </w:r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(rituksimab)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:rsidR="008E48B8" w:rsidRPr="00FC3665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(insulinum glarginum),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 GmbH, Vācija (saskaņots 26.06.2015):</w:t>
      </w:r>
    </w:p>
    <w:p w:rsidR="008E48B8" w:rsidRDefault="008E48B8" w:rsidP="001C034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Norādījumi veselības aprūpes speciālistam”Svarīgākie ar drošumu saistītie aspekti, sākot lietošanu, ja iepriekš lietots atšķirīga stipruma insulīns”;</w:t>
      </w:r>
    </w:p>
    <w:p w:rsidR="008E48B8" w:rsidRDefault="008E48B8" w:rsidP="001C034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Tygacil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(tigeciklīns), Wyeth Europa Ltd., Lielbritānija (saskaņots 16.08.2011) :</w:t>
      </w:r>
    </w:p>
    <w:p w:rsidR="008E48B8" w:rsidRDefault="008E48B8" w:rsidP="001C034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Tysabri*▼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Biogen Idec Ltd., Lielbritānija (atjaunināts 08.08.2017., versija Nr.17):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mazināšanu:  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Informācija ārstiem* un vadlīnijas par multiplās sklerozes slimnieku ārstēšanu ar TYSABRI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”, 17.versija, 2017.gada augusts;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TYSABRI pacienta brīdinājuma kartiņa, Apstiprināts 2016.gada aprīlī;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uzsākšanai, apstiprināta 2016.gada aprīlī;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pārtraukšanai, apstiprināta 2016.gada aprīlī;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Zāļu apraksts;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(lapatinib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250 mg apvalkotās tabletes, Novartis Europharm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„Informācija par drošu Tyverb (lapatinib) lietošanu”;</w:t>
      </w:r>
    </w:p>
    <w:p w:rsidR="008E48B8" w:rsidRDefault="008E48B8" w:rsidP="001C034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Tyverb 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(Silodosinum)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Recordati Ireland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:rsidR="008E48B8" w:rsidRDefault="008E48B8" w:rsidP="001C034C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bCs/>
        </w:rPr>
      </w:pPr>
      <w:r>
        <w:rPr>
          <w:bCs/>
        </w:rPr>
        <w:t>Vēstule veselības aprūpes speciālistam “Silodozīna (“Urorec”) saistība ar intraoperatīvu kustīgas varavīksnenes sindromu (IKVS)”;</w:t>
      </w:r>
    </w:p>
    <w:p w:rsidR="008E48B8" w:rsidRDefault="008E48B8" w:rsidP="001C034C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bCs/>
        </w:rPr>
      </w:pPr>
      <w:r>
        <w:rPr>
          <w:bCs/>
        </w:rPr>
        <w:t>Shematiskais attēls</w:t>
      </w:r>
    </w:p>
    <w:p w:rsidR="008E48B8" w:rsidRDefault="008E48B8" w:rsidP="001C034C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bCs/>
        </w:rPr>
      </w:pPr>
      <w:r>
        <w:rPr>
          <w:bCs/>
        </w:rPr>
        <w:t>Divu zinātnisko rakstu kopsavilkumu kopijas.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Valdoxan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 Laboratoires Servier, Francija (atjaunināts 02.11.2016):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rFonts w:eastAsiaTheme="minorHAnsi"/>
          <w:lang w:val="lv-LV"/>
        </w:rPr>
      </w:pPr>
      <w:r>
        <w:rPr>
          <w:lang w:val="lv-LV"/>
        </w:rPr>
        <w:t>Valdoxan produkta informācija.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Valproātu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Latvia SIA, Latvija; GL Pharma GmbH, Austrija; Orion Corporation, Somija (atjaunināts </w:t>
      </w:r>
      <w:r w:rsidR="000B1FB8">
        <w:rPr>
          <w:rFonts w:ascii="Times New Roman" w:eastAsia="Times New Roman" w:hAnsi="Times New Roman" w:cs="Times New Roman"/>
          <w:sz w:val="24"/>
          <w:szCs w:val="24"/>
        </w:rPr>
        <w:t>02.11.2018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  <w:rPr>
          <w:lang w:val="lv-LV"/>
        </w:rPr>
      </w:pPr>
      <w:r w:rsidRPr="00F21C84">
        <w:rPr>
          <w:lang w:val="lv-LV"/>
        </w:rPr>
        <w:t>Rokasgrāmata veselības aprūpes speciālistiem par valproāta</w:t>
      </w:r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</w:pPr>
      <w:r w:rsidRPr="00D61637">
        <w:lastRenderedPageBreak/>
        <w:t>Informatīvais buklets pacientei – Valproāts</w:t>
      </w:r>
      <w:r>
        <w:rPr>
          <w:lang w:val="it-IT"/>
        </w:rPr>
        <w:t>▼</w:t>
      </w:r>
      <w:r w:rsidRPr="00D61637">
        <w:t>, kontracepcija un grūtniecība: kas Jums jāzina</w:t>
      </w:r>
      <w:r>
        <w:t xml:space="preserve"> v.3;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</w:pPr>
      <w:r w:rsidRPr="00D61637">
        <w:t>Pacientes kartīte - Pacientei, kura lieto valproātu</w:t>
      </w:r>
      <w:r>
        <w:rPr>
          <w:lang w:val="it-IT"/>
        </w:rPr>
        <w:t>▼</w:t>
      </w:r>
      <w:r w:rsidRPr="00D61637">
        <w:t>: kontracepcija un grūtniecība</w:t>
      </w:r>
      <w:r>
        <w:t xml:space="preserve"> v.2;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</w:pPr>
      <w:r w:rsidRPr="00D61637">
        <w:t>Informētas piekrišanas dokuments - Ikgadējā riska apzināšanās informācija meitenēm un sievietēm ar reproduktīvo potenciālu, kuras ārstē ar valproātu</w:t>
      </w:r>
      <w:r>
        <w:rPr>
          <w:lang w:val="it-IT"/>
        </w:rPr>
        <w:t>▼ v.3.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r>
        <w:rPr>
          <w:rFonts w:ascii="Times New Roman" w:eastAsia="Times New Roman" w:hAnsi="Times New Roman" w:cs="Times New Roman"/>
          <w:sz w:val="24"/>
          <w:szCs w:val="24"/>
        </w:rPr>
        <w:t>Alvogen Malta Operations (ROW) Ltd, Malta (saskaņots 25.04.2017):</w:t>
      </w:r>
    </w:p>
    <w:p w:rsidR="008E48B8" w:rsidRDefault="008E48B8" w:rsidP="001C034C">
      <w:pPr>
        <w:pStyle w:val="ListParagraph"/>
        <w:numPr>
          <w:ilvl w:val="0"/>
          <w:numId w:val="11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Vectibix*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Amgen Europe B.V., Nīderlande (atjaunināts 26.09.2016)</w:t>
      </w:r>
    </w:p>
    <w:p w:rsidR="008E48B8" w:rsidRDefault="008E48B8" w:rsidP="001C034C">
      <w:pPr>
        <w:pStyle w:val="ListParagraph"/>
        <w:numPr>
          <w:ilvl w:val="0"/>
          <w:numId w:val="117"/>
        </w:numPr>
        <w:rPr>
          <w:bCs/>
        </w:rPr>
      </w:pPr>
      <w:r>
        <w:rPr>
          <w:bCs/>
        </w:rPr>
        <w:t>Svarīga informācija veselības aprūpes speciālistiem par zāļu riska mazināšanu “Informācija par Vectibix un RAS biomarķieri”, 7.versija.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800"/>
        <w:rPr>
          <w:bCs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Velcade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Janssen-Cilag International NV, Beļģija (saskaņots 21.05.2014.):</w:t>
      </w:r>
    </w:p>
    <w:p w:rsidR="008E48B8" w:rsidRDefault="008E48B8" w:rsidP="001C034C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„Velcade indukcijas shēmas pirms transplantācijas”;</w:t>
      </w:r>
    </w:p>
    <w:p w:rsidR="008E48B8" w:rsidRDefault="008E48B8" w:rsidP="001C034C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materiāli veselības aprūpes speciālistiem „Aptauja Velcade ievadīšanas medicīniskās izglītošanas programmas novērtēšanai”, kas ietver:</w:t>
      </w:r>
    </w:p>
    <w:p w:rsidR="008E48B8" w:rsidRDefault="008E48B8" w:rsidP="001C034C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:rsidR="008E48B8" w:rsidRDefault="008E48B8" w:rsidP="001C034C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20 mg/ml šķīdums injekcijām, Vifor France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Vfend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50 mg un 200 mg apvalkotas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„Fototoksicitātes, ādas plakanšūnu vēža un hepatotoksicitātes risks, kas saistīts ar Vfend (voriconazole) lietošanu. Riska mazināšanas pasākumi”;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Victrelis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200 mg cietās kapsulas, Merck Sharp &amp; Dohme Limited, Lielbritānija (atjaunināts 13.05.2014)</w:t>
      </w:r>
    </w:p>
    <w:p w:rsidR="008E48B8" w:rsidRDefault="008E48B8" w:rsidP="001C034C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„Par anēmijas, neitropēnijas un trombocitopēnijas rašanos pacientiem, kuri tiek ārstēti ar Victrelis kombinācijā ar peginterferonu un ribavirīnu”.</w:t>
      </w:r>
    </w:p>
    <w:p w:rsidR="008E48B8" w:rsidRDefault="008E48B8" w:rsidP="008E48B8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48B8" w:rsidTr="008E4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8B8" w:rsidRDefault="008E48B8" w:rsidP="008E48B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Viread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Gilead Nordic, Īrija, (atjaunināts 05.06.2017):</w:t>
      </w:r>
    </w:p>
    <w:p w:rsidR="008E48B8" w:rsidRDefault="008E48B8" w:rsidP="001C034C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1C034C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speciālistam par zāļu riska mazināšanu: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1C034C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 4 Allergan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Allergan Pharmaceuticals Ireland,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E48B8" w:rsidRDefault="008E48B8" w:rsidP="001C034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”Vistabel (A tipa botulīna toksīns) galvenā drošuma informācija ārstam”, versija 1.0.</w:t>
      </w:r>
    </w:p>
    <w:p w:rsidR="008E48B8" w:rsidRDefault="008E48B8" w:rsidP="001C034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Vistabel”,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Volibris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(ambrisentāns)</w:t>
      </w:r>
      <w:r>
        <w:rPr>
          <w:rFonts w:ascii="Times New Roman" w:eastAsia="Times New Roman" w:hAnsi="Times New Roman" w:cs="Times New Roman"/>
          <w:sz w:val="24"/>
          <w:szCs w:val="24"/>
        </w:rPr>
        <w:t>, Glaxo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(atjaunināts 11.</w:t>
      </w:r>
      <w:r w:rsidR="003665A6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.201</w:t>
      </w:r>
      <w:r w:rsidR="003665A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.):  </w:t>
      </w:r>
    </w:p>
    <w:p w:rsidR="008E48B8" w:rsidRPr="003665A6" w:rsidRDefault="00C413CD" w:rsidP="003665A6">
      <w:pPr>
        <w:pStyle w:val="ListParagraph"/>
        <w:numPr>
          <w:ilvl w:val="0"/>
          <w:numId w:val="162"/>
        </w:numPr>
        <w:spacing w:before="23" w:after="160" w:line="259" w:lineRule="auto"/>
        <w:jc w:val="both"/>
      </w:pPr>
      <w:r w:rsidRPr="009D6659">
        <w:t>Svarīga informācija pacientiem par zāļu riska mazināšanu.  Atgādinājums pacientiem, kuri lieto Volibris (ambrisentānu), versija NP-LV-AMB-LBND-190001</w:t>
      </w:r>
      <w: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9F0D71" w:rsidRDefault="009E3119" w:rsidP="009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01F7A">
        <w:rPr>
          <w:rFonts w:ascii="Times New Roman" w:eastAsia="Times New Roman" w:hAnsi="Times New Roman"/>
          <w:b/>
          <w:sz w:val="24"/>
          <w:szCs w:val="24"/>
        </w:rPr>
        <w:t>Voluven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Volulyte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>Fresenius Kabi Deutschland GmbH,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</w:t>
      </w:r>
      <w:r w:rsidR="008952AF">
        <w:rPr>
          <w:rFonts w:ascii="Times New Roman" w:eastAsia="Times New Roman" w:hAnsi="Times New Roman"/>
          <w:sz w:val="24"/>
          <w:szCs w:val="24"/>
        </w:rPr>
        <w:t>.2019.):</w:t>
      </w:r>
    </w:p>
    <w:p w:rsidR="008952AF" w:rsidRPr="00B77334" w:rsidRDefault="008952AF" w:rsidP="009D2D49">
      <w:pPr>
        <w:pStyle w:val="BodytextAgency"/>
        <w:numPr>
          <w:ilvl w:val="0"/>
          <w:numId w:val="1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Hidroksietilcieti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Volulyte 6% šķīdums infūzijām, Voluven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:rsidR="008952AF" w:rsidRPr="00B77334" w:rsidRDefault="008952AF" w:rsidP="009D2D49">
      <w:pPr>
        <w:pStyle w:val="Default"/>
        <w:numPr>
          <w:ilvl w:val="0"/>
          <w:numId w:val="161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r w:rsidRPr="00B77334">
        <w:t xml:space="preserve">Svarīga informācija veselības aprūpes speciālistiem par zāļu riska mazināšanu. Hidroksietilcieti 130 (HEC) saturoši šķīdumi infūzijām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r w:rsidRPr="00B77334">
        <w:t>versija</w:t>
      </w:r>
      <w:r w:rsidRPr="00B77334">
        <w:rPr>
          <w:rFonts w:eastAsia="Times New Roman"/>
        </w:rPr>
        <w:t xml:space="preserve"> 04 2019/V 2.1;</w:t>
      </w:r>
    </w:p>
    <w:p w:rsidR="008952AF" w:rsidRPr="004D10D0" w:rsidRDefault="008952AF" w:rsidP="009D2D49">
      <w:pPr>
        <w:pStyle w:val="Default"/>
        <w:numPr>
          <w:ilvl w:val="0"/>
          <w:numId w:val="161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„Hidroksietilcieti saturošu šķīdumu lietošana atbilstoši Eiropā apstiprinātajai zāļu informācijai”, 2. versija, 2019 04.</w:t>
      </w:r>
    </w:p>
    <w:p w:rsidR="008952AF" w:rsidRDefault="008952AF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9F0D71" w:rsidRDefault="009F0D71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 Accord 50 mg un 200 mg apvalkotās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voriconazole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Accord Healthcare Limited, Lielbritānija (saskaņots 22.07.2016.):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Voriconazole Teva 200 mg apvalkotās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Teva Pharma B.V., Nīderlande (saskaņots 23.08.2017.):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Ziagen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Abacaviri sulfas</w:t>
      </w:r>
      <w:r>
        <w:rPr>
          <w:rFonts w:ascii="Times New Roman" w:eastAsia="Times New Roman" w:hAnsi="Times New Roman" w:cs="Times New Roman"/>
          <w:sz w:val="24"/>
          <w:szCs w:val="24"/>
        </w:rPr>
        <w:t>) ViiV Healthcare UK Limited, Lielbritānija (saskaņots 21.04.2016):</w:t>
      </w:r>
    </w:p>
    <w:p w:rsidR="008E48B8" w:rsidRDefault="008E48B8" w:rsidP="001C034C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1C034C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 LV/HIV/0003/16</w:t>
      </w:r>
    </w:p>
    <w:p w:rsidR="008E48B8" w:rsidRDefault="008E48B8" w:rsidP="001C034C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:rsidR="0004695D" w:rsidRDefault="0004695D" w:rsidP="0004695D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4695D" w:rsidRPr="000768CD" w:rsidRDefault="0004695D" w:rsidP="00046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:rsidR="0004695D" w:rsidRPr="00A30655" w:rsidRDefault="0004695D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04695D" w:rsidRPr="0077540E" w:rsidRDefault="0004695D" w:rsidP="0004695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. </w:t>
      </w:r>
    </w:p>
    <w:p w:rsidR="0004695D" w:rsidRPr="0077540E" w:rsidRDefault="0004695D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156AA4" w:rsidRDefault="00156AA4" w:rsidP="00156A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), Zentiva, k.s., Čehija (atjaunināts 08.05.2013)</w:t>
      </w:r>
    </w:p>
    <w:p w:rsidR="008E48B8" w:rsidRDefault="008E48B8" w:rsidP="001C034C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„Pioglitazona izrakstīšanas vadlīnijas”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Zometa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Europharm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:rsidR="008E48B8" w:rsidRDefault="008E48B8" w:rsidP="001C034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Zoledronic acid Accord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zoledronic acid</w:t>
      </w:r>
      <w:r>
        <w:rPr>
          <w:rFonts w:ascii="Times New Roman" w:hAnsi="Times New Roman" w:cs="Times New Roman"/>
        </w:rPr>
        <w:t>) 4mg/5ml koncentrāts infūziju šķīduma pagatavošanai, Accord Healthcare Limited, Lielbritānija (saskaņots 07.11.2016):</w:t>
      </w:r>
    </w:p>
    <w:p w:rsidR="008E48B8" w:rsidRDefault="008E48B8" w:rsidP="001C034C">
      <w:pPr>
        <w:pStyle w:val="ListParagraph"/>
        <w:numPr>
          <w:ilvl w:val="0"/>
          <w:numId w:val="128"/>
        </w:numPr>
      </w:pPr>
      <w:r>
        <w:t>Pacienta atgādinājuma kartīte.</w:t>
      </w:r>
    </w:p>
    <w:p w:rsidR="00252DE5" w:rsidRDefault="00252DE5" w:rsidP="00252DE5"/>
    <w:p w:rsidR="00252DE5" w:rsidRDefault="00252DE5" w:rsidP="00252DE5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C4EBA">
        <w:rPr>
          <w:rFonts w:ascii="Times New Roman" w:hAnsi="Times New Roman" w:cs="Times New Roman"/>
          <w:b/>
        </w:rPr>
        <w:t xml:space="preserve">Zoledronic acid </w:t>
      </w:r>
      <w:r w:rsidR="00065C88" w:rsidRPr="009C4EBA">
        <w:rPr>
          <w:rFonts w:ascii="Times New Roman" w:hAnsi="Times New Roman" w:cs="Times New Roman"/>
          <w:b/>
        </w:rPr>
        <w:t>Fresenius Kabi</w:t>
      </w:r>
      <w:r w:rsidR="00065C88" w:rsidRPr="009C4EBA">
        <w:rPr>
          <w:rFonts w:ascii="Times New Roman" w:hAnsi="Times New Roman" w:cs="Times New Roman"/>
        </w:rPr>
        <w:t xml:space="preserve"> </w:t>
      </w:r>
      <w:r w:rsidR="00065C88" w:rsidRPr="009C4EBA">
        <w:rPr>
          <w:rFonts w:ascii="Times New Roman" w:hAnsi="Times New Roman" w:cs="Times New Roman"/>
          <w:i/>
        </w:rPr>
        <w:t>(zoledronic acid)</w:t>
      </w:r>
      <w:r w:rsidR="00065C88" w:rsidRPr="009C4EBA">
        <w:rPr>
          <w:rFonts w:ascii="Times New Roman" w:hAnsi="Times New Roman" w:cs="Times New Roman"/>
        </w:rPr>
        <w:t xml:space="preserve"> </w:t>
      </w:r>
      <w:r w:rsidR="00065C88"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 w:rsidR="009C4EBA"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Fresenius Kabi Polska Sp., Polija</w:t>
      </w:r>
      <w:r w:rsid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</w:t>
      </w:r>
      <w:r w:rsidR="0075008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</w:t>
      </w:r>
    </w:p>
    <w:p w:rsidR="0075008F" w:rsidRPr="00786842" w:rsidRDefault="0075008F" w:rsidP="0075008F">
      <w:pPr>
        <w:pStyle w:val="NoSpacing"/>
        <w:numPr>
          <w:ilvl w:val="0"/>
          <w:numId w:val="164"/>
        </w:numPr>
        <w:rPr>
          <w:sz w:val="22"/>
          <w:szCs w:val="22"/>
          <w:lang w:val="lv-LV"/>
        </w:rPr>
      </w:pPr>
      <w:r w:rsidRPr="00C207A7">
        <w:rPr>
          <w:bCs/>
          <w:color w:val="000000"/>
          <w:szCs w:val="24"/>
          <w:lang w:val="en-GB"/>
        </w:rPr>
        <w:t xml:space="preserve">Svarīga informācija pacientam par zāļu riska mazināšanu. Pacienta atgādinājuma kartīte.  </w:t>
      </w:r>
      <w:r w:rsidRPr="006C121E">
        <w:rPr>
          <w:rFonts w:eastAsia="Verdana"/>
          <w:bCs/>
          <w:lang w:val="lv-LV"/>
        </w:rPr>
        <w:t>Zoledronic acid Fresenius Kabi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r w:rsidRPr="00786842">
        <w:rPr>
          <w:i/>
          <w:sz w:val="22"/>
          <w:szCs w:val="22"/>
          <w:lang w:val="lv-LV"/>
        </w:rPr>
        <w:t>Acidum zoledronicum</w:t>
      </w:r>
      <w:r w:rsidRPr="00786842">
        <w:rPr>
          <w:sz w:val="22"/>
          <w:szCs w:val="22"/>
          <w:lang w:val="lv-LV"/>
        </w:rPr>
        <w:t xml:space="preserve"> (zoledronskābe)</w:t>
      </w:r>
      <w:r>
        <w:rPr>
          <w:sz w:val="22"/>
          <w:szCs w:val="22"/>
          <w:lang w:val="lv-LV"/>
        </w:rPr>
        <w:t xml:space="preserve">, </w:t>
      </w:r>
      <w:r w:rsidRPr="002A7029">
        <w:rPr>
          <w:szCs w:val="24"/>
        </w:rPr>
        <w:t>versija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r>
        <w:rPr>
          <w:szCs w:val="24"/>
        </w:rPr>
        <w:t>Decembrī</w:t>
      </w:r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:rsidR="0075008F" w:rsidRPr="009C4EBA" w:rsidRDefault="0075008F" w:rsidP="00252DE5">
      <w:pPr>
        <w:rPr>
          <w:rFonts w:ascii="Times New Roman" w:hAnsi="Times New Roman" w:cs="Times New Roman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Medac Gesellschaft für klinische Spezialpräparate mbH, Vācija (saskaņots 18.10.2016)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4mg/100ml šķīdums infūzijām, Medac Gesellschaft für klinische Spezialpräparate mbH, Vācija (saskaņots 18.10.2016)</w:t>
      </w:r>
    </w:p>
    <w:p w:rsidR="008E48B8" w:rsidRDefault="008E48B8" w:rsidP="001C034C">
      <w:pPr>
        <w:pStyle w:val="ListParagraph"/>
        <w:numPr>
          <w:ilvl w:val="0"/>
          <w:numId w:val="121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1.Versija 10.10.2016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PharmIdea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4mg/5ml koncentrāts infūziju šķīduma pagatavošanai, PharmIdea SIA, Latvija (atjaunināts 25.02.2016):</w:t>
      </w:r>
    </w:p>
    <w:p w:rsidR="008E48B8" w:rsidRDefault="008E48B8" w:rsidP="001C034C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:rsidR="008E48B8" w:rsidRDefault="008E48B8" w:rsidP="001C034C">
      <w:pPr>
        <w:numPr>
          <w:ilvl w:val="0"/>
          <w:numId w:val="1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Teva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Teva B.V., Nīderlande (saskaņots 03.06.2016):</w:t>
      </w:r>
    </w:p>
    <w:p w:rsidR="008E48B8" w:rsidRDefault="008E48B8" w:rsidP="001C034C">
      <w:pPr>
        <w:pStyle w:val="ListParagraph"/>
        <w:numPr>
          <w:ilvl w:val="0"/>
          <w:numId w:val="121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Versija: 02-05-2016_1.0</w:t>
      </w:r>
    </w:p>
    <w:p w:rsidR="008E48B8" w:rsidRDefault="008E48B8" w:rsidP="008E48B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 mg/5 ml koncentrāts infūziju šķīduma pagatavošanai, Zentiva, k.s., Čehija (saskaņots 22.10.2015)</w:t>
      </w:r>
    </w:p>
    <w:p w:rsidR="008E48B8" w:rsidRDefault="008E48B8" w:rsidP="001C034C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-zoledronskābe (zoledronic acid)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Pr="00201D4D" w:rsidRDefault="008E48B8" w:rsidP="008E48B8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r w:rsidRPr="00201D4D">
        <w:rPr>
          <w:rFonts w:ascii="Times New Roman" w:eastAsia="Times New Roman" w:hAnsi="Times New Roman" w:cs="Times New Roman"/>
          <w:i/>
        </w:rPr>
        <w:t>crizotinibum</w:t>
      </w:r>
      <w:r w:rsidRPr="00201D4D">
        <w:rPr>
          <w:rFonts w:ascii="Times New Roman" w:eastAsia="Times New Roman" w:hAnsi="Times New Roman" w:cs="Times New Roman"/>
        </w:rPr>
        <w:t xml:space="preserve">), </w:t>
      </w:r>
      <w:r w:rsidR="00B21701" w:rsidRPr="00201D4D">
        <w:rPr>
          <w:rFonts w:ascii="Times New Roman" w:hAnsi="Times New Roman" w:cs="Times New Roman"/>
        </w:rPr>
        <w:t>Pfizer Europe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3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.0-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Aprīlis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/201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9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 xml:space="preserve"> (atjaunināts 2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6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.0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4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.201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9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):</w:t>
      </w:r>
    </w:p>
    <w:p w:rsidR="008E48B8" w:rsidRPr="00201D4D" w:rsidRDefault="008E48B8" w:rsidP="001C034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(Crizotinib);</w:t>
      </w:r>
    </w:p>
    <w:p w:rsidR="008E48B8" w:rsidRPr="00201D4D" w:rsidRDefault="008E48B8" w:rsidP="001C034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Xarelto▼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apvalkotās tabletes, Bayer</w:t>
      </w:r>
      <w:r w:rsidR="00401E2E">
        <w:rPr>
          <w:rFonts w:ascii="Times New Roman" w:eastAsia="Times New Roman" w:hAnsi="Times New Roman" w:cs="Times New Roman"/>
          <w:sz w:val="24"/>
          <w:szCs w:val="24"/>
        </w:rPr>
        <w:t xml:space="preserve"> AG, Vācija, versija 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AE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DC31E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1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„Xarelto (rivaroks</w:t>
      </w:r>
      <w:r w:rsidR="002B40D3">
        <w:rPr>
          <w:rFonts w:ascii="Times New Roman" w:eastAsia="Times New Roman" w:hAnsi="Times New Roman" w:cs="Times New Roman"/>
          <w:sz w:val="24"/>
          <w:szCs w:val="24"/>
        </w:rPr>
        <w:t>aban) izrakstīšanas vadlīnijas”;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Xeljanz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tofacitinb)</w:t>
      </w:r>
      <w:r>
        <w:rPr>
          <w:rFonts w:ascii="Times New Roman" w:eastAsia="Times New Roman" w:hAnsi="Times New Roman"/>
          <w:sz w:val="24"/>
          <w:szCs w:val="24"/>
        </w:rPr>
        <w:t xml:space="preserve"> apvalkotās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 w:rsidR="00F21C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.0-</w:t>
      </w:r>
      <w:r w:rsidR="00F21C84">
        <w:rPr>
          <w:rFonts w:ascii="Times New Roman" w:hAnsi="Times New Roman"/>
          <w:sz w:val="24"/>
          <w:szCs w:val="24"/>
        </w:rPr>
        <w:t>Novembris</w:t>
      </w:r>
      <w:r>
        <w:rPr>
          <w:rFonts w:ascii="Times New Roman" w:hAnsi="Times New Roman"/>
          <w:sz w:val="24"/>
          <w:szCs w:val="24"/>
        </w:rPr>
        <w:t>/201</w:t>
      </w:r>
      <w:r w:rsidR="00F21C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(saskaņots 0</w:t>
      </w:r>
      <w:r w:rsidR="00885A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885A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885A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Xeljanz rokasgrāmata veselības aprūpes speciālistiem;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Xeomin*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(Clostridium Botulinum neurotoxin type A, free from complexing proteins),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Merz Pharmaceuticals GmbH, Vācija (saskaņots 05.03.2015):</w:t>
      </w:r>
    </w:p>
    <w:p w:rsidR="008E48B8" w:rsidRDefault="008E48B8" w:rsidP="001C034C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:rsidR="008E48B8" w:rsidRDefault="008E48B8" w:rsidP="001C034C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Xiapex*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Clostridium histolyticum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kolagenāze) 0,9 mg pulveris un šķīdinātājs injekciju šķīduma pagatavošanai, Swedish Orphan Biovitrum AB, Zviedrija (atjaunināts 22.06.2017):</w:t>
      </w:r>
    </w:p>
    <w:p w:rsidR="008E48B8" w:rsidRDefault="008E48B8" w:rsidP="001C034C">
      <w:pPr>
        <w:pStyle w:val="ListParagraph"/>
        <w:numPr>
          <w:ilvl w:val="0"/>
          <w:numId w:val="13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Dipitrēna kontraktūru;</w:t>
      </w:r>
    </w:p>
    <w:p w:rsidR="008E48B8" w:rsidRDefault="008E48B8" w:rsidP="001C034C">
      <w:pPr>
        <w:pStyle w:val="ListParagraph"/>
        <w:numPr>
          <w:ilvl w:val="0"/>
          <w:numId w:val="13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Pavadvēstule veselības aprūpes speciālistam par Dipitrēna kontraktūru;</w:t>
      </w:r>
    </w:p>
    <w:p w:rsidR="008E48B8" w:rsidRDefault="008E48B8" w:rsidP="001C034C">
      <w:pPr>
        <w:pStyle w:val="ListParagraph"/>
        <w:numPr>
          <w:ilvl w:val="0"/>
          <w:numId w:val="13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Peironī slimību;</w:t>
      </w:r>
    </w:p>
    <w:p w:rsidR="008E48B8" w:rsidRDefault="008E48B8" w:rsidP="001C034C">
      <w:pPr>
        <w:numPr>
          <w:ilvl w:val="0"/>
          <w:numId w:val="132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Ieviešanas aptauja;</w:t>
      </w:r>
    </w:p>
    <w:p w:rsidR="008E48B8" w:rsidRDefault="008E48B8" w:rsidP="001C034C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Papildu aptauja pēc 6 mēnešiem.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Xultophy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 insulīns/liraglutīds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 Novo Nordisk A/S, Dānija (saskaņots 24.02.2016):</w:t>
      </w:r>
    </w:p>
    <w:p w:rsidR="008E48B8" w:rsidRDefault="008E48B8" w:rsidP="008E48B8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Yervoy*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Bristol-Myers Squibb Pharma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:rsidR="008E48B8" w:rsidRPr="00ED20BC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:rsidR="008E48B8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12D3D">
        <w:t xml:space="preserve">Svarīga informācija </w:t>
      </w:r>
      <w:r w:rsidRPr="00712D3D">
        <w:rPr>
          <w:u w:val="single"/>
        </w:rPr>
        <w:t>pacientam</w:t>
      </w:r>
      <w:r w:rsidRPr="00712D3D">
        <w:t xml:space="preserve"> par zāļu riska mazināšanu</w:t>
      </w:r>
      <w:r>
        <w:t>:</w:t>
      </w:r>
    </w:p>
    <w:p w:rsidR="008E48B8" w:rsidRDefault="008E48B8" w:rsidP="001C034C">
      <w:pPr>
        <w:pStyle w:val="ListParagraph"/>
        <w:numPr>
          <w:ilvl w:val="2"/>
          <w:numId w:val="135"/>
        </w:numPr>
        <w:autoSpaceDE w:val="0"/>
        <w:autoSpaceDN w:val="0"/>
        <w:adjustRightInd w:val="0"/>
        <w:jc w:val="both"/>
      </w:pPr>
      <w:r w:rsidRPr="00712D3D">
        <w:t xml:space="preserve"> “</w:t>
      </w:r>
      <w:r w:rsidRPr="004F74F6">
        <w:t>Jūsu brošūra par YERVOY™ (ipilimumabs)</w:t>
      </w:r>
      <w:r w:rsidRPr="00712D3D">
        <w:t>”, versijas nr</w:t>
      </w:r>
      <w:r w:rsidRPr="004F74F6">
        <w:t xml:space="preserve"> v1.42 – APR2018</w:t>
      </w:r>
      <w:r>
        <w:t>;</w:t>
      </w:r>
    </w:p>
    <w:p w:rsidR="008E48B8" w:rsidRDefault="008E48B8" w:rsidP="001C034C">
      <w:pPr>
        <w:pStyle w:val="ListParagraph"/>
        <w:numPr>
          <w:ilvl w:val="2"/>
          <w:numId w:val="135"/>
        </w:numPr>
        <w:autoSpaceDE w:val="0"/>
        <w:autoSpaceDN w:val="0"/>
        <w:adjustRightInd w:val="0"/>
        <w:jc w:val="both"/>
      </w:pPr>
      <w:r w:rsidRPr="004F74F6">
        <w:t>Pacienta brīdinājuma kartīte</w:t>
      </w:r>
      <w:r>
        <w:t xml:space="preserve">, </w:t>
      </w:r>
      <w:r w:rsidRPr="004F74F6">
        <w:t>v1.42 – APR2018</w:t>
      </w:r>
      <w: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/>
    <w:sectPr w:rsidR="008E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D9F0ABD"/>
    <w:multiLevelType w:val="hybridMultilevel"/>
    <w:tmpl w:val="0EE027B8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00504BC"/>
    <w:multiLevelType w:val="hybridMultilevel"/>
    <w:tmpl w:val="80EEC1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A46099"/>
    <w:multiLevelType w:val="hybridMultilevel"/>
    <w:tmpl w:val="73B2F9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6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7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5C12FC4"/>
    <w:multiLevelType w:val="hybridMultilevel"/>
    <w:tmpl w:val="6FF68B0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8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1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E843C3"/>
    <w:multiLevelType w:val="hybridMultilevel"/>
    <w:tmpl w:val="A28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7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FE004D"/>
    <w:multiLevelType w:val="hybridMultilevel"/>
    <w:tmpl w:val="160641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290DDA"/>
    <w:multiLevelType w:val="hybridMultilevel"/>
    <w:tmpl w:val="2F08B3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22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3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8CD3B6A"/>
    <w:multiLevelType w:val="hybridMultilevel"/>
    <w:tmpl w:val="33941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3" w15:restartNumberingAfterBreak="0">
    <w:nsid w:val="6E1561DF"/>
    <w:multiLevelType w:val="hybridMultilevel"/>
    <w:tmpl w:val="0A6AE086"/>
    <w:lvl w:ilvl="0" w:tplc="0426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3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7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9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EE4E33"/>
    <w:multiLevelType w:val="hybridMultilevel"/>
    <w:tmpl w:val="6DC2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</w:num>
  <w:num w:numId="3">
    <w:abstractNumId w:val="1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9"/>
  </w:num>
  <w:num w:numId="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3"/>
  </w:num>
  <w:num w:numId="14">
    <w:abstractNumId w:val="10"/>
  </w:num>
  <w:num w:numId="15">
    <w:abstractNumId w:val="9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</w:num>
  <w:num w:numId="18">
    <w:abstractNumId w:val="40"/>
  </w:num>
  <w:num w:numId="1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12"/>
  </w:num>
  <w:num w:numId="32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5"/>
  </w:num>
  <w:num w:numId="36">
    <w:abstractNumId w:val="65"/>
  </w:num>
  <w:num w:numId="37">
    <w:abstractNumId w:val="36"/>
  </w:num>
  <w:num w:numId="38">
    <w:abstractNumId w:val="52"/>
  </w:num>
  <w:num w:numId="39">
    <w:abstractNumId w:val="69"/>
  </w:num>
  <w:num w:numId="40">
    <w:abstractNumId w:val="156"/>
  </w:num>
  <w:num w:numId="41">
    <w:abstractNumId w:val="17"/>
  </w:num>
  <w:num w:numId="42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5"/>
  </w:num>
  <w:num w:numId="46">
    <w:abstractNumId w:val="121"/>
  </w:num>
  <w:num w:numId="47">
    <w:abstractNumId w:val="149"/>
  </w:num>
  <w:num w:numId="48">
    <w:abstractNumId w:val="9"/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126"/>
  </w:num>
  <w:num w:numId="56">
    <w:abstractNumId w:val="49"/>
  </w:num>
  <w:num w:numId="5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2"/>
  </w:num>
  <w:num w:numId="6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</w:num>
  <w:num w:numId="62">
    <w:abstractNumId w:val="103"/>
  </w:num>
  <w:num w:numId="63">
    <w:abstractNumId w:val="7"/>
  </w:num>
  <w:num w:numId="6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9"/>
  </w:num>
  <w:num w:numId="66">
    <w:abstractNumId w:val="47"/>
  </w:num>
  <w:num w:numId="6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8"/>
  </w:num>
  <w:num w:numId="69">
    <w:abstractNumId w:val="24"/>
  </w:num>
  <w:num w:numId="70">
    <w:abstractNumId w:val="151"/>
  </w:num>
  <w:num w:numId="71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3"/>
  </w:num>
  <w:num w:numId="78">
    <w:abstractNumId w:val="158"/>
  </w:num>
  <w:num w:numId="79">
    <w:abstractNumId w:val="72"/>
  </w:num>
  <w:num w:numId="80">
    <w:abstractNumId w:val="81"/>
  </w:num>
  <w:num w:numId="81">
    <w:abstractNumId w:val="142"/>
  </w:num>
  <w:num w:numId="8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8"/>
  </w:num>
  <w:num w:numId="86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</w:num>
  <w:num w:numId="90">
    <w:abstractNumId w:val="161"/>
  </w:num>
  <w:num w:numId="9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8"/>
  </w:num>
  <w:num w:numId="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4"/>
  </w:num>
  <w:num w:numId="99">
    <w:abstractNumId w:val="155"/>
  </w:num>
  <w:num w:numId="100">
    <w:abstractNumId w:val="26"/>
  </w:num>
  <w:num w:numId="101">
    <w:abstractNumId w:val="62"/>
  </w:num>
  <w:num w:numId="102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7"/>
  </w:num>
  <w:num w:numId="105">
    <w:abstractNumId w:val="83"/>
  </w:num>
  <w:num w:numId="106">
    <w:abstractNumId w:val="153"/>
  </w:num>
  <w:num w:numId="107">
    <w:abstractNumId w:val="75"/>
  </w:num>
  <w:num w:numId="1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5"/>
  </w:num>
  <w:num w:numId="110">
    <w:abstractNumId w:val="122"/>
  </w:num>
  <w:num w:numId="11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1"/>
  </w:num>
  <w:num w:numId="1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2"/>
  </w:num>
  <w:num w:numId="117">
    <w:abstractNumId w:val="76"/>
  </w:num>
  <w:num w:numId="1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5"/>
  </w:num>
  <w:num w:numId="125">
    <w:abstractNumId w:val="127"/>
  </w:num>
  <w:num w:numId="126">
    <w:abstractNumId w:val="106"/>
  </w:num>
  <w:num w:numId="127">
    <w:abstractNumId w:val="73"/>
  </w:num>
  <w:num w:numId="128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4"/>
  </w:num>
  <w:num w:numId="130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1"/>
  </w:num>
  <w:num w:numId="13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7"/>
  </w:num>
  <w:num w:numId="134">
    <w:abstractNumId w:val="146"/>
  </w:num>
  <w:num w:numId="135">
    <w:abstractNumId w:val="48"/>
  </w:num>
  <w:num w:numId="136">
    <w:abstractNumId w:val="23"/>
  </w:num>
  <w:num w:numId="137">
    <w:abstractNumId w:val="57"/>
  </w:num>
  <w:num w:numId="138">
    <w:abstractNumId w:val="43"/>
  </w:num>
  <w:num w:numId="139">
    <w:abstractNumId w:val="11"/>
  </w:num>
  <w:num w:numId="140">
    <w:abstractNumId w:val="46"/>
  </w:num>
  <w:num w:numId="141">
    <w:abstractNumId w:val="88"/>
  </w:num>
  <w:num w:numId="142">
    <w:abstractNumId w:val="68"/>
  </w:num>
  <w:num w:numId="143">
    <w:abstractNumId w:val="12"/>
  </w:num>
  <w:num w:numId="144">
    <w:abstractNumId w:val="110"/>
  </w:num>
  <w:num w:numId="145">
    <w:abstractNumId w:val="4"/>
  </w:num>
  <w:num w:numId="146">
    <w:abstractNumId w:val="132"/>
  </w:num>
  <w:num w:numId="147">
    <w:abstractNumId w:val="116"/>
  </w:num>
  <w:num w:numId="148">
    <w:abstractNumId w:val="1"/>
  </w:num>
  <w:num w:numId="149">
    <w:abstractNumId w:val="90"/>
  </w:num>
  <w:num w:numId="150">
    <w:abstractNumId w:val="148"/>
  </w:num>
  <w:num w:numId="151">
    <w:abstractNumId w:val="55"/>
  </w:num>
  <w:num w:numId="152">
    <w:abstractNumId w:val="157"/>
  </w:num>
  <w:num w:numId="153">
    <w:abstractNumId w:val="87"/>
  </w:num>
  <w:num w:numId="154">
    <w:abstractNumId w:val="15"/>
  </w:num>
  <w:num w:numId="155">
    <w:abstractNumId w:val="85"/>
  </w:num>
  <w:num w:numId="156">
    <w:abstractNumId w:val="117"/>
  </w:num>
  <w:num w:numId="157">
    <w:abstractNumId w:val="150"/>
  </w:num>
  <w:num w:numId="158">
    <w:abstractNumId w:val="138"/>
  </w:num>
  <w:num w:numId="159">
    <w:abstractNumId w:val="51"/>
  </w:num>
  <w:num w:numId="160">
    <w:abstractNumId w:val="120"/>
  </w:num>
  <w:num w:numId="161">
    <w:abstractNumId w:val="35"/>
  </w:num>
  <w:num w:numId="162">
    <w:abstractNumId w:val="109"/>
  </w:num>
  <w:num w:numId="163">
    <w:abstractNumId w:val="27"/>
  </w:num>
  <w:num w:numId="164">
    <w:abstractNumId w:val="22"/>
  </w:num>
  <w:num w:numId="165">
    <w:abstractNumId w:val="104"/>
  </w:num>
  <w:num w:numId="166">
    <w:abstractNumId w:val="100"/>
  </w:num>
  <w:num w:numId="167">
    <w:abstractNumId w:val="14"/>
  </w:num>
  <w:num w:numId="168">
    <w:abstractNumId w:val="114"/>
  </w:num>
  <w:num w:numId="169">
    <w:abstractNumId w:val="63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60"/>
    <w:rsid w:val="0000092C"/>
    <w:rsid w:val="00007A87"/>
    <w:rsid w:val="00015272"/>
    <w:rsid w:val="0001785F"/>
    <w:rsid w:val="0004695D"/>
    <w:rsid w:val="00047B72"/>
    <w:rsid w:val="00064587"/>
    <w:rsid w:val="00065C88"/>
    <w:rsid w:val="000768CD"/>
    <w:rsid w:val="00083343"/>
    <w:rsid w:val="00083630"/>
    <w:rsid w:val="000A7F87"/>
    <w:rsid w:val="000B1BE5"/>
    <w:rsid w:val="000B1FB8"/>
    <w:rsid w:val="000E3269"/>
    <w:rsid w:val="000F1AEC"/>
    <w:rsid w:val="000F62AC"/>
    <w:rsid w:val="0011701D"/>
    <w:rsid w:val="001201AE"/>
    <w:rsid w:val="00123F07"/>
    <w:rsid w:val="00153655"/>
    <w:rsid w:val="00156AA4"/>
    <w:rsid w:val="001574A6"/>
    <w:rsid w:val="00167196"/>
    <w:rsid w:val="001812AE"/>
    <w:rsid w:val="001851FD"/>
    <w:rsid w:val="00187E8F"/>
    <w:rsid w:val="001945E7"/>
    <w:rsid w:val="001C034C"/>
    <w:rsid w:val="001C4125"/>
    <w:rsid w:val="001C69DD"/>
    <w:rsid w:val="001F4251"/>
    <w:rsid w:val="001F48BC"/>
    <w:rsid w:val="001F57C8"/>
    <w:rsid w:val="00201D4D"/>
    <w:rsid w:val="002100E0"/>
    <w:rsid w:val="00237745"/>
    <w:rsid w:val="00252DE5"/>
    <w:rsid w:val="002553EC"/>
    <w:rsid w:val="00273303"/>
    <w:rsid w:val="002B40D3"/>
    <w:rsid w:val="002C291A"/>
    <w:rsid w:val="002D0537"/>
    <w:rsid w:val="00305330"/>
    <w:rsid w:val="00316A97"/>
    <w:rsid w:val="00331DFA"/>
    <w:rsid w:val="003443C9"/>
    <w:rsid w:val="00350385"/>
    <w:rsid w:val="003665A6"/>
    <w:rsid w:val="003776F6"/>
    <w:rsid w:val="0038018B"/>
    <w:rsid w:val="00387B92"/>
    <w:rsid w:val="003A57E6"/>
    <w:rsid w:val="003B040B"/>
    <w:rsid w:val="003B36A8"/>
    <w:rsid w:val="003D04EC"/>
    <w:rsid w:val="00401E2E"/>
    <w:rsid w:val="0041601A"/>
    <w:rsid w:val="00450A2D"/>
    <w:rsid w:val="00462C41"/>
    <w:rsid w:val="004910CB"/>
    <w:rsid w:val="004953F3"/>
    <w:rsid w:val="004A36FD"/>
    <w:rsid w:val="004B3711"/>
    <w:rsid w:val="004C36D1"/>
    <w:rsid w:val="004D10D0"/>
    <w:rsid w:val="004D3A8F"/>
    <w:rsid w:val="004F2A86"/>
    <w:rsid w:val="0050015A"/>
    <w:rsid w:val="00500A23"/>
    <w:rsid w:val="00532476"/>
    <w:rsid w:val="00554C26"/>
    <w:rsid w:val="00594534"/>
    <w:rsid w:val="005B227F"/>
    <w:rsid w:val="005B4695"/>
    <w:rsid w:val="005B605F"/>
    <w:rsid w:val="005B7225"/>
    <w:rsid w:val="005B7D28"/>
    <w:rsid w:val="005D43F7"/>
    <w:rsid w:val="005F0884"/>
    <w:rsid w:val="005F088C"/>
    <w:rsid w:val="005F5D32"/>
    <w:rsid w:val="005F7518"/>
    <w:rsid w:val="00631942"/>
    <w:rsid w:val="006554A3"/>
    <w:rsid w:val="00661995"/>
    <w:rsid w:val="00667E79"/>
    <w:rsid w:val="00680FFD"/>
    <w:rsid w:val="00681213"/>
    <w:rsid w:val="00684163"/>
    <w:rsid w:val="006939FC"/>
    <w:rsid w:val="006A2245"/>
    <w:rsid w:val="00705E1E"/>
    <w:rsid w:val="007410DE"/>
    <w:rsid w:val="0075008F"/>
    <w:rsid w:val="0076604D"/>
    <w:rsid w:val="0076790F"/>
    <w:rsid w:val="0077540E"/>
    <w:rsid w:val="00776F68"/>
    <w:rsid w:val="0078304C"/>
    <w:rsid w:val="007A384A"/>
    <w:rsid w:val="007A616D"/>
    <w:rsid w:val="007B20D3"/>
    <w:rsid w:val="007C3761"/>
    <w:rsid w:val="007D247A"/>
    <w:rsid w:val="007E339D"/>
    <w:rsid w:val="007E3AE8"/>
    <w:rsid w:val="007F7B7D"/>
    <w:rsid w:val="008031FF"/>
    <w:rsid w:val="00805E1A"/>
    <w:rsid w:val="00830A67"/>
    <w:rsid w:val="00842B46"/>
    <w:rsid w:val="00853ADF"/>
    <w:rsid w:val="00861A63"/>
    <w:rsid w:val="00861C38"/>
    <w:rsid w:val="008635D3"/>
    <w:rsid w:val="00870B1D"/>
    <w:rsid w:val="00885ABB"/>
    <w:rsid w:val="008952AF"/>
    <w:rsid w:val="008B5817"/>
    <w:rsid w:val="008C11EC"/>
    <w:rsid w:val="008D1742"/>
    <w:rsid w:val="008D3D56"/>
    <w:rsid w:val="008E0AAA"/>
    <w:rsid w:val="008E41B6"/>
    <w:rsid w:val="008E48B8"/>
    <w:rsid w:val="008F2ACE"/>
    <w:rsid w:val="00900830"/>
    <w:rsid w:val="00913A92"/>
    <w:rsid w:val="00913F95"/>
    <w:rsid w:val="00915F6A"/>
    <w:rsid w:val="00932A4B"/>
    <w:rsid w:val="00967B26"/>
    <w:rsid w:val="00977BF8"/>
    <w:rsid w:val="0098621E"/>
    <w:rsid w:val="0099325A"/>
    <w:rsid w:val="009B683C"/>
    <w:rsid w:val="009C4EBA"/>
    <w:rsid w:val="009D2D49"/>
    <w:rsid w:val="009E3119"/>
    <w:rsid w:val="009F0D71"/>
    <w:rsid w:val="009F2239"/>
    <w:rsid w:val="00A03EF4"/>
    <w:rsid w:val="00A30655"/>
    <w:rsid w:val="00A318A0"/>
    <w:rsid w:val="00A36114"/>
    <w:rsid w:val="00A643B5"/>
    <w:rsid w:val="00A960DB"/>
    <w:rsid w:val="00AA4E4C"/>
    <w:rsid w:val="00AB654E"/>
    <w:rsid w:val="00AC090E"/>
    <w:rsid w:val="00AC1442"/>
    <w:rsid w:val="00AD09E9"/>
    <w:rsid w:val="00B04679"/>
    <w:rsid w:val="00B21701"/>
    <w:rsid w:val="00B355B5"/>
    <w:rsid w:val="00B602BE"/>
    <w:rsid w:val="00B82207"/>
    <w:rsid w:val="00B83EAB"/>
    <w:rsid w:val="00B85762"/>
    <w:rsid w:val="00B95D1D"/>
    <w:rsid w:val="00B966A3"/>
    <w:rsid w:val="00BC6358"/>
    <w:rsid w:val="00C26548"/>
    <w:rsid w:val="00C27A60"/>
    <w:rsid w:val="00C413CD"/>
    <w:rsid w:val="00C50C06"/>
    <w:rsid w:val="00C5546E"/>
    <w:rsid w:val="00C60461"/>
    <w:rsid w:val="00CA79D0"/>
    <w:rsid w:val="00CB4E88"/>
    <w:rsid w:val="00CB6C80"/>
    <w:rsid w:val="00CC10EF"/>
    <w:rsid w:val="00CC45BF"/>
    <w:rsid w:val="00CC78CF"/>
    <w:rsid w:val="00CE276B"/>
    <w:rsid w:val="00CE5614"/>
    <w:rsid w:val="00D02D49"/>
    <w:rsid w:val="00D03CF0"/>
    <w:rsid w:val="00D3233B"/>
    <w:rsid w:val="00D32CC0"/>
    <w:rsid w:val="00D3540C"/>
    <w:rsid w:val="00D357DE"/>
    <w:rsid w:val="00D40A27"/>
    <w:rsid w:val="00D56096"/>
    <w:rsid w:val="00D65B41"/>
    <w:rsid w:val="00D94914"/>
    <w:rsid w:val="00DC0867"/>
    <w:rsid w:val="00DC31EA"/>
    <w:rsid w:val="00DD6015"/>
    <w:rsid w:val="00DE5BFC"/>
    <w:rsid w:val="00E35DB4"/>
    <w:rsid w:val="00E40E74"/>
    <w:rsid w:val="00E576DE"/>
    <w:rsid w:val="00E618FB"/>
    <w:rsid w:val="00EB463B"/>
    <w:rsid w:val="00ED1CF4"/>
    <w:rsid w:val="00EE4109"/>
    <w:rsid w:val="00EE56B4"/>
    <w:rsid w:val="00F1608D"/>
    <w:rsid w:val="00F21C84"/>
    <w:rsid w:val="00F22CD9"/>
    <w:rsid w:val="00F25FE7"/>
    <w:rsid w:val="00F33B1C"/>
    <w:rsid w:val="00F9646B"/>
    <w:rsid w:val="00FA7FA0"/>
    <w:rsid w:val="00FC4822"/>
    <w:rsid w:val="00FC4893"/>
    <w:rsid w:val="00FF1818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E2CA"/>
  <w15:chartTrackingRefBased/>
  <w15:docId w15:val="{3A6427FF-075D-4684-90C8-8FA7B7A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B8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48B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8B8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B8"/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paragraph" w:styleId="NormalWeb">
    <w:name w:val="Normal (Web)"/>
    <w:basedOn w:val="Normal"/>
    <w:unhideWhenUsed/>
    <w:rsid w:val="008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E48B8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8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8E48B8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E48B8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8B8"/>
    <w:rPr>
      <w:rFonts w:ascii="Celeste" w:eastAsia="Times New Roman" w:hAnsi="Celeste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48B8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8E48B8"/>
  </w:style>
  <w:style w:type="paragraph" w:styleId="Subtitle">
    <w:name w:val="Subtitle"/>
    <w:basedOn w:val="Normal"/>
    <w:next w:val="Normal"/>
    <w:link w:val="SubtitleChar"/>
    <w:uiPriority w:val="11"/>
    <w:qFormat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E48B8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8E48B8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paragraph" w:customStyle="1" w:styleId="Default">
    <w:name w:val="Default"/>
    <w:rsid w:val="008E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8E48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8E48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E48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48B8"/>
    <w:rPr>
      <w:i/>
      <w:iCs/>
      <w:color w:val="5B9BD5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8E48B8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8E48B8"/>
    <w:rPr>
      <w:i/>
      <w:iCs/>
      <w:color w:val="5B9BD5"/>
    </w:rPr>
  </w:style>
  <w:style w:type="character" w:customStyle="1" w:styleId="bullet">
    <w:name w:val="bullet"/>
    <w:basedOn w:val="DefaultParagraphFont"/>
    <w:rsid w:val="008E48B8"/>
  </w:style>
  <w:style w:type="character" w:customStyle="1" w:styleId="Heading1Char1">
    <w:name w:val="Heading 1 Char1"/>
    <w:basedOn w:val="DefaultParagraphFont"/>
    <w:uiPriority w:val="9"/>
    <w:rsid w:val="008E48B8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8E48B8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8E48B8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8E48B8"/>
    <w:rPr>
      <w:i/>
      <w:iCs/>
      <w:color w:val="404040"/>
      <w:lang w:val="lv-LV"/>
    </w:rPr>
  </w:style>
  <w:style w:type="character" w:customStyle="1" w:styleId="A0">
    <w:name w:val="A0"/>
    <w:uiPriority w:val="99"/>
    <w:rsid w:val="008E48B8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8E48B8"/>
    <w:rPr>
      <w:b/>
      <w:bCs/>
    </w:rPr>
  </w:style>
  <w:style w:type="character" w:customStyle="1" w:styleId="ft">
    <w:name w:val="ft"/>
    <w:rsid w:val="008E48B8"/>
  </w:style>
  <w:style w:type="character" w:customStyle="1" w:styleId="A1">
    <w:name w:val="A1"/>
    <w:rsid w:val="008E48B8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8952A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8952AF"/>
    <w:rPr>
      <w:rFonts w:ascii="Verdana" w:eastAsia="Verdana" w:hAnsi="Verdana" w:cs="Verdana"/>
      <w:sz w:val="18"/>
      <w:szCs w:val="18"/>
      <w:lang w:eastAsia="lv-LV" w:bidi="lv-LV"/>
    </w:rPr>
  </w:style>
  <w:style w:type="paragraph" w:styleId="NoSpacing">
    <w:name w:val="No Spacing"/>
    <w:uiPriority w:val="1"/>
    <w:qFormat/>
    <w:rsid w:val="00750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D3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41</Pages>
  <Words>13513</Words>
  <Characters>77027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</dc:creator>
  <cp:keywords/>
  <dc:description/>
  <cp:lastModifiedBy>ZVA</cp:lastModifiedBy>
  <cp:revision>58</cp:revision>
  <dcterms:created xsi:type="dcterms:W3CDTF">2019-02-08T06:24:00Z</dcterms:created>
  <dcterms:modified xsi:type="dcterms:W3CDTF">2019-06-11T11:30:00Z</dcterms:modified>
</cp:coreProperties>
</file>