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99CA4" w14:textId="77777777" w:rsidR="0013774F" w:rsidRDefault="0013774F" w:rsidP="0013774F"/>
    <w:p w14:paraId="00EB13E0" w14:textId="77777777" w:rsidR="0013774F" w:rsidRDefault="0013774F" w:rsidP="0013774F"/>
    <w:p w14:paraId="5566391D" w14:textId="77777777" w:rsidR="0013774F" w:rsidRDefault="0013774F" w:rsidP="0013774F"/>
    <w:p w14:paraId="4DA9E4FA" w14:textId="77777777" w:rsidR="0013774F" w:rsidRDefault="0013774F" w:rsidP="0013774F"/>
    <w:p w14:paraId="09C22F27" w14:textId="77777777" w:rsidR="0013774F" w:rsidRDefault="0013774F" w:rsidP="0013774F"/>
    <w:p w14:paraId="7997A6F5" w14:textId="77777777" w:rsidR="0013774F" w:rsidRDefault="0013774F" w:rsidP="0013774F"/>
    <w:p w14:paraId="49ED0342" w14:textId="77777777" w:rsidR="0013774F" w:rsidRDefault="0013774F" w:rsidP="0013774F"/>
    <w:p w14:paraId="24A2D75D" w14:textId="77777777" w:rsidR="0013774F" w:rsidRDefault="0013774F" w:rsidP="0013774F"/>
    <w:p w14:paraId="162CE334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5315024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Izglītojoši materiāli (alfabēta secībā)</w:t>
      </w:r>
    </w:p>
    <w:p w14:paraId="6804529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E0BE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* bioloģiskas izcelsmes zāles</w:t>
      </w:r>
    </w:p>
    <w:p w14:paraId="3107595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▼zāles, kurām tiek piemērota papildu uzraudzība</w:t>
      </w:r>
    </w:p>
    <w:p w14:paraId="01FA25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48D18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</w:p>
    <w:p w14:paraId="640278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DE895E5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Abilify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aripiprazol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Otsuka Pharmacaceutical Europe Ltd, LielbritāKylenija (saskaņots 16.07.2013.)</w:t>
      </w:r>
    </w:p>
    <w:p w14:paraId="6ECB4210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veselības aprūpes speciālistiem. Biežāk uzdotie jautājumi”;</w:t>
      </w:r>
    </w:p>
    <w:p w14:paraId="06B251C8" w14:textId="77777777" w:rsidR="0013774F" w:rsidRDefault="0013774F" w:rsidP="0013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“Izglītojošais materiāls pacientiem un aprūpētājiem. Par drošu Abilify (aripiprazola) lietošanu”.</w:t>
      </w:r>
    </w:p>
    <w:p w14:paraId="01F823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7812C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F3DB2">
        <w:rPr>
          <w:rFonts w:ascii="Times New Roman" w:hAnsi="Times New Roman"/>
          <w:b/>
          <w:sz w:val="24"/>
          <w:szCs w:val="24"/>
        </w:rPr>
        <w:t xml:space="preserve">Abacavir/Lamivudine Mylan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 </w:t>
      </w:r>
      <w:r w:rsidRPr="0000092C">
        <w:rPr>
          <w:rFonts w:ascii="Times New Roman" w:hAnsi="Times New Roman"/>
          <w:sz w:val="24"/>
          <w:szCs w:val="24"/>
        </w:rPr>
        <w:t>600 mg/300 mg apvalkotās tabletes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A3698">
        <w:rPr>
          <w:rFonts w:ascii="Times New Roman" w:hAnsi="Times New Roman"/>
          <w:i/>
          <w:sz w:val="24"/>
          <w:szCs w:val="24"/>
        </w:rPr>
        <w:t>Mylan S.A.S,</w:t>
      </w:r>
      <w:r>
        <w:rPr>
          <w:rFonts w:ascii="Times New Roman" w:hAnsi="Times New Roman"/>
          <w:i/>
          <w:sz w:val="24"/>
          <w:szCs w:val="24"/>
        </w:rPr>
        <w:t xml:space="preserve"> Francija (saskaņots 06.02.2019)</w:t>
      </w:r>
    </w:p>
    <w:p w14:paraId="219B1F0C" w14:textId="77777777" w:rsidR="0013774F" w:rsidRPr="00915F6A" w:rsidRDefault="0013774F" w:rsidP="0013774F">
      <w:pPr>
        <w:pStyle w:val="ListParagraph"/>
        <w:numPr>
          <w:ilvl w:val="0"/>
          <w:numId w:val="141"/>
        </w:numPr>
        <w:jc w:val="both"/>
        <w:rPr>
          <w:lang w:eastAsia="en-GB"/>
        </w:rPr>
      </w:pPr>
      <w:r w:rsidRPr="00946264">
        <w:rPr>
          <w:lang w:eastAsia="en-GB"/>
        </w:rPr>
        <w:t>Svarīga informācija veselības aprūpes speciālistiem par zāļu riska mazināšanu. Hipersensitivitātes reakcijas pret abakavīru, versija</w:t>
      </w:r>
      <w:r w:rsidRPr="000107B9">
        <w:t xml:space="preserve"> </w:t>
      </w:r>
      <w:r w:rsidRPr="00946264">
        <w:rPr>
          <w:lang w:eastAsia="en-GB"/>
        </w:rPr>
        <w:t>MYL-LV-18-132</w:t>
      </w:r>
      <w:r>
        <w:rPr>
          <w:lang w:eastAsia="en-GB"/>
        </w:rPr>
        <w:t>.</w:t>
      </w:r>
    </w:p>
    <w:p w14:paraId="5702DD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3E7702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Abacavir/Lamivudine Teva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Abacavirum, Lamivudinum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 600 mg/300 mg apvalkotās tabletes, Teva B.V., Nīderlande (saskaņots 05.09.2016.)</w:t>
      </w:r>
    </w:p>
    <w:p w14:paraId="00C64AA2" w14:textId="77777777" w:rsidR="0013774F" w:rsidRDefault="0013774F" w:rsidP="0013774F">
      <w:pPr>
        <w:pStyle w:val="ListParagraph"/>
        <w:numPr>
          <w:ilvl w:val="0"/>
          <w:numId w:val="2"/>
        </w:numPr>
        <w:rPr>
          <w:lang w:val="it-IT"/>
        </w:rPr>
      </w:pPr>
      <w:r>
        <w:rPr>
          <w:lang w:val="it-IT"/>
        </w:rPr>
        <w:t>Svarīga informācija veselības aprūpes speciālistiem par zāļu riska mazināšanu “Hipersensitivitātes reakcijas pret abakavīru”;</w:t>
      </w:r>
    </w:p>
    <w:p w14:paraId="5229E0BF" w14:textId="77777777" w:rsidR="0013774F" w:rsidRDefault="0013774F" w:rsidP="0013774F">
      <w:pPr>
        <w:pStyle w:val="ListParagraph"/>
        <w:numPr>
          <w:ilvl w:val="0"/>
          <w:numId w:val="2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2B9FEC8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4301D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Aclasta </w:t>
      </w:r>
      <w:r>
        <w:rPr>
          <w:rFonts w:ascii="Times New Roman" w:eastAsia="Times New Roman" w:hAnsi="Times New Roman" w:cs="Times New Roman"/>
          <w:sz w:val="24"/>
          <w:szCs w:val="24"/>
        </w:rPr>
        <w:t>(zoledronskābe) 5 mg/100 ml šķīdums infūzijām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</w:rPr>
        <w:t>Novartis Europharm Limited, Īrija (atjaunināts 24.09.2019.):</w:t>
      </w:r>
    </w:p>
    <w:p w14:paraId="72AA716A" w14:textId="77777777" w:rsidR="0013774F" w:rsidRPr="00BF686E" w:rsidRDefault="0013774F" w:rsidP="0013774F">
      <w:pPr>
        <w:pStyle w:val="ListParagraph"/>
        <w:numPr>
          <w:ilvl w:val="0"/>
          <w:numId w:val="129"/>
        </w:numPr>
        <w:suppressAutoHyphens/>
        <w:jc w:val="both"/>
        <w:rPr>
          <w:vertAlign w:val="superscript"/>
        </w:rPr>
      </w:pPr>
      <w:r w:rsidRPr="00BF686E">
        <w:t xml:space="preserve">Svarīga informācija pacientam par zāļu riska mazināšanu. </w:t>
      </w:r>
      <w:r w:rsidRPr="00BF686E">
        <w:rPr>
          <w:rFonts w:eastAsia="Arial"/>
        </w:rPr>
        <w:t>Pacienta brošūra</w:t>
      </w:r>
      <w:r w:rsidRPr="00BF686E">
        <w:t xml:space="preserve">. </w:t>
      </w:r>
      <w:r w:rsidRPr="00BF686E">
        <w:rPr>
          <w:rFonts w:eastAsia="Arial"/>
        </w:rPr>
        <w:t>Norādījumi pacientiem par Aclasta</w:t>
      </w:r>
      <w:r w:rsidRPr="00BF686E">
        <w:rPr>
          <w:rFonts w:eastAsia="Arial"/>
          <w:vertAlign w:val="superscript"/>
        </w:rPr>
        <w:t>®</w:t>
      </w:r>
      <w:r w:rsidRPr="00BF686E">
        <w:rPr>
          <w:rFonts w:eastAsia="Arial"/>
        </w:rPr>
        <w:t xml:space="preserve"> lietošanu</w:t>
      </w:r>
      <w:r w:rsidRPr="00BF686E">
        <w:t xml:space="preserve"> </w:t>
      </w:r>
      <w:r w:rsidRPr="00BF686E">
        <w:rPr>
          <w:rFonts w:eastAsia="Arial"/>
        </w:rPr>
        <w:t>osteoporozes ārstēšanā</w:t>
      </w:r>
      <w:r>
        <w:rPr>
          <w:rFonts w:eastAsia="Arial"/>
        </w:rPr>
        <w:t>, RMP v12.1(versija 10);</w:t>
      </w:r>
    </w:p>
    <w:p w14:paraId="0FCDE752" w14:textId="77777777" w:rsidR="0013774F" w:rsidRPr="00BF686E" w:rsidRDefault="0013774F" w:rsidP="0013774F">
      <w:pPr>
        <w:pStyle w:val="ListParagraph"/>
        <w:numPr>
          <w:ilvl w:val="0"/>
          <w:numId w:val="129"/>
        </w:numPr>
        <w:suppressAutoHyphens/>
        <w:jc w:val="both"/>
        <w:rPr>
          <w:vertAlign w:val="superscript"/>
        </w:rPr>
      </w:pPr>
      <w:r w:rsidRPr="00BF686E">
        <w:t>Svarīga informācija veselības aprūpes speciāliestiem par zāļu riska mazināšanu. Norādījumi ārstam par osteoporozes ārstēšanu ar Aclasta</w:t>
      </w:r>
      <w:r>
        <w:t xml:space="preserve">, </w:t>
      </w:r>
      <w:r>
        <w:rPr>
          <w:rFonts w:eastAsia="Arial"/>
        </w:rPr>
        <w:t>RMP v12.1 (versija 10);</w:t>
      </w:r>
    </w:p>
    <w:p w14:paraId="692FF959" w14:textId="77777777" w:rsidR="0013774F" w:rsidRPr="00BF686E" w:rsidRDefault="0013774F" w:rsidP="0013774F">
      <w:pPr>
        <w:pStyle w:val="ListParagraph"/>
        <w:numPr>
          <w:ilvl w:val="0"/>
          <w:numId w:val="129"/>
        </w:numPr>
        <w:suppressAutoHyphens/>
        <w:jc w:val="both"/>
        <w:rPr>
          <w:vertAlign w:val="superscript"/>
        </w:rPr>
      </w:pPr>
      <w:r w:rsidRPr="00BF686E">
        <w:t xml:space="preserve">Svarīga informācija pacientam par zāļu riska mazināšanu. </w:t>
      </w:r>
      <w:r w:rsidRPr="00BF686E">
        <w:rPr>
          <w:iCs/>
          <w:lang w:eastAsia="hr-HR"/>
        </w:rPr>
        <w:t>Atgādinājuma kartīte pacientam par žokļa osteonekrozi (ŽON)</w:t>
      </w:r>
      <w:r>
        <w:rPr>
          <w:iCs/>
          <w:lang w:eastAsia="hr-HR"/>
        </w:rPr>
        <w:t xml:space="preserve">, </w:t>
      </w:r>
      <w:r>
        <w:rPr>
          <w:rFonts w:eastAsia="Arial"/>
        </w:rPr>
        <w:t>RMP v12.1 (versija 10)</w:t>
      </w:r>
      <w:r w:rsidRPr="00BF686E">
        <w:rPr>
          <w:iCs/>
          <w:lang w:eastAsia="hr-HR"/>
        </w:rPr>
        <w:t>.</w:t>
      </w:r>
    </w:p>
    <w:p w14:paraId="707DAC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205E6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Actos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 hydrochloridum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Takeda Global Research and Development Centre (Europe) Ltd.,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Lielbritānija (saskaņots 02.02.2012):</w:t>
      </w:r>
    </w:p>
    <w:p w14:paraId="6195533B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Norādījumi par pioglitazonu ārstiem, kuri paraksta zāles: atbilstošo pacientu atlase un pacienta riska vadība.</w:t>
      </w:r>
    </w:p>
    <w:p w14:paraId="38A6FA3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D9EC84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deprin</w:t>
      </w: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(agomelatine)</w:t>
      </w:r>
    </w:p>
    <w:p w14:paraId="5B536A4E" w14:textId="77777777" w:rsidR="0013774F" w:rsidRPr="00A30655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2A2210F9" w14:textId="77777777" w:rsidR="0013774F" w:rsidRPr="0077540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77F1E3BD" w14:textId="77777777" w:rsidR="0013774F" w:rsidRPr="0077540E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15BACE36" w14:textId="77777777" w:rsidR="0013774F" w:rsidRPr="004D10D0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3A85AD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55F11EC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>Agomelatine Mylan (agomelatine)</w:t>
      </w:r>
    </w:p>
    <w:p w14:paraId="1B3F6A92" w14:textId="77777777" w:rsidR="0013774F" w:rsidRPr="00A30655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versija MYL-LV-19-20;</w:t>
      </w:r>
    </w:p>
    <w:p w14:paraId="6AE822BA" w14:textId="77777777" w:rsidR="0013774F" w:rsidRPr="00A30655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versija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MYL-LV-19-21.</w:t>
      </w:r>
    </w:p>
    <w:p w14:paraId="6689228B" w14:textId="77777777" w:rsidR="0013774F" w:rsidRPr="005F5D32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53247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versija </w:t>
      </w:r>
      <w:r w:rsidRPr="00532476">
        <w:rPr>
          <w:rFonts w:ascii="TimesNewRomanPSMT" w:hAnsi="TimesNewRomanPSMT" w:cs="TimesNewRomanPSMT"/>
          <w:sz w:val="21"/>
          <w:szCs w:val="21"/>
          <w:lang w:val="it-IT"/>
        </w:rPr>
        <w:t>MYL-LV-19-22.</w:t>
      </w:r>
    </w:p>
    <w:p w14:paraId="35FF1AC5" w14:textId="77777777" w:rsidR="0013774F" w:rsidRPr="005F5D32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16B2BD1A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6480470"/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Agomelatine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Teva</w:t>
      </w: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(agomelatine)</w:t>
      </w:r>
    </w:p>
    <w:p w14:paraId="620D5780" w14:textId="77777777" w:rsidR="0013774F" w:rsidRPr="00A30655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 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februāris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34E2A729" w14:textId="77777777" w:rsidR="0013774F" w:rsidRPr="0077540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februāris. </w:t>
      </w:r>
    </w:p>
    <w:p w14:paraId="7633ABAE" w14:textId="77777777" w:rsidR="0013774F" w:rsidRPr="0077540E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februāris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bookmarkEnd w:id="0"/>
    <w:p w14:paraId="374E1F9B" w14:textId="77777777" w:rsidR="0013774F" w:rsidRPr="00A30655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B1F5EA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0CB8">
        <w:rPr>
          <w:rFonts w:ascii="Times New Roman" w:eastAsia="Times New Roman" w:hAnsi="Times New Roman" w:cs="Times New Roman"/>
          <w:b/>
          <w:sz w:val="24"/>
          <w:szCs w:val="24"/>
        </w:rPr>
        <w:t>Ambrisentan Mylan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Ambrisentan),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10mg/5mg film -coated tabletes, </w:t>
      </w:r>
      <w:r w:rsidRPr="000C0CB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Mylan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(saskaņots 25.02.2020)</w:t>
      </w:r>
    </w:p>
    <w:p w14:paraId="0D7E918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A264C7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            </w:t>
      </w:r>
      <w:r w:rsidRPr="00E12DFF">
        <w:rPr>
          <w:bCs/>
        </w:rPr>
        <w:t xml:space="preserve">Svarīga informācija </w:t>
      </w:r>
      <w:r w:rsidRPr="00E12DFF">
        <w:rPr>
          <w:bCs/>
          <w:u w:val="single"/>
        </w:rPr>
        <w:t>pacientam</w:t>
      </w:r>
      <w:r w:rsidRPr="00E12DFF">
        <w:rPr>
          <w:bCs/>
        </w:rPr>
        <w:t xml:space="preserve"> par zāļu riska mazināšanu.</w:t>
      </w:r>
    </w:p>
    <w:p w14:paraId="3000F39F" w14:textId="77777777" w:rsidR="0013774F" w:rsidRPr="000C0CB8" w:rsidRDefault="0013774F" w:rsidP="0013774F">
      <w:pPr>
        <w:pStyle w:val="ListParagraph"/>
        <w:numPr>
          <w:ilvl w:val="0"/>
          <w:numId w:val="142"/>
        </w:numPr>
        <w:autoSpaceDE w:val="0"/>
        <w:autoSpaceDN w:val="0"/>
        <w:adjustRightInd w:val="0"/>
        <w:rPr>
          <w:bCs/>
        </w:rPr>
      </w:pPr>
      <w:r w:rsidRPr="000C0CB8">
        <w:rPr>
          <w:bCs/>
        </w:rPr>
        <w:t>Ambrisentan Mylan (ambrisentan) pacienta atgādinājuma kartīte, RMP v.1.4</w:t>
      </w:r>
    </w:p>
    <w:p w14:paraId="2F8EDF9F" w14:textId="77777777" w:rsidR="0013774F" w:rsidRPr="00E12DFF" w:rsidRDefault="0013774F" w:rsidP="0013774F">
      <w:pPr>
        <w:autoSpaceDE w:val="0"/>
        <w:autoSpaceDN w:val="0"/>
        <w:adjustRightInd w:val="0"/>
        <w:rPr>
          <w:bCs/>
        </w:rPr>
      </w:pPr>
    </w:p>
    <w:p w14:paraId="1725ADD5" w14:textId="77777777" w:rsidR="0013774F" w:rsidRPr="00767698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Amgevita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>▼</w:t>
      </w:r>
      <w:r w:rsidRPr="00377BC6">
        <w:t xml:space="preserve"> </w:t>
      </w:r>
      <w:r w:rsidRPr="00967B26">
        <w:rPr>
          <w:rFonts w:ascii="Times New Roman" w:hAnsi="Times New Roman" w:cs="Times New Roman"/>
          <w:bCs/>
          <w:sz w:val="24"/>
          <w:szCs w:val="24"/>
        </w:rPr>
        <w:t>(</w:t>
      </w:r>
      <w:r w:rsidRPr="00967B26">
        <w:rPr>
          <w:rFonts w:ascii="Times New Roman" w:hAnsi="Times New Roman" w:cs="Times New Roman"/>
          <w:bCs/>
          <w:i/>
          <w:sz w:val="24"/>
          <w:szCs w:val="24"/>
        </w:rPr>
        <w:t>adalimumabum</w:t>
      </w:r>
      <w:r w:rsidRPr="00967B26">
        <w:rPr>
          <w:rFonts w:ascii="Times New Roman" w:hAnsi="Times New Roman" w:cs="Times New Roman"/>
          <w:bCs/>
          <w:sz w:val="24"/>
          <w:szCs w:val="24"/>
        </w:rPr>
        <w:t>)</w:t>
      </w:r>
      <w:r w:rsidRPr="00CE276B">
        <w:rPr>
          <w:i/>
        </w:rPr>
        <w:t xml:space="preserve"> </w:t>
      </w:r>
      <w:bookmarkStart w:id="1" w:name="_Hlk53315572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40 mg šķīdums injekcijām </w:t>
      </w:r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,Amgevita 20 mg šķīdums injekcijām </w:t>
      </w:r>
      <w:r w:rsidRPr="00CE5614">
        <w:rPr>
          <w:rFonts w:ascii="Times New Roman" w:hAnsi="Times New Roman" w:cs="Times New Roman"/>
          <w:sz w:val="24"/>
          <w:szCs w:val="24"/>
        </w:rPr>
        <w:t>Amgen Europe B.V., Nīderlande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versija 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.0. 2018. gad</w:t>
      </w:r>
      <w:r>
        <w:rPr>
          <w:rFonts w:ascii="Times New Roman" w:eastAsia="Times New Roman" w:hAnsi="Times New Roman"/>
          <w:sz w:val="24"/>
          <w:szCs w:val="24"/>
          <w:lang w:val="it-IT"/>
        </w:rPr>
        <w:t>s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(atjaunināts 10.07.2019):</w:t>
      </w:r>
    </w:p>
    <w:p w14:paraId="1B8A7A68" w14:textId="77777777" w:rsidR="0013774F" w:rsidRPr="0050015A" w:rsidRDefault="0013774F" w:rsidP="0013774F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Pacienta brīdinājuma kartīte par Amgevita, versija </w:t>
      </w:r>
      <w:bookmarkStart w:id="2" w:name="_Hlk14273846"/>
      <w:r>
        <w:rPr>
          <w:lang w:val="it-IT"/>
        </w:rPr>
        <w:t>2</w:t>
      </w:r>
      <w:r w:rsidRPr="0050015A">
        <w:rPr>
          <w:lang w:val="it-IT"/>
        </w:rPr>
        <w:t>.0. 201</w:t>
      </w:r>
      <w:r>
        <w:rPr>
          <w:lang w:val="it-IT"/>
        </w:rPr>
        <w:t>9</w:t>
      </w:r>
      <w:bookmarkEnd w:id="2"/>
      <w:r w:rsidRPr="0050015A">
        <w:rPr>
          <w:lang w:val="it-IT"/>
        </w:rPr>
        <w:t>;</w:t>
      </w:r>
    </w:p>
    <w:p w14:paraId="2A8699D6" w14:textId="77777777" w:rsidR="0013774F" w:rsidRPr="001574A6" w:rsidRDefault="0013774F" w:rsidP="0013774F">
      <w:pPr>
        <w:pStyle w:val="ListParagraph"/>
        <w:numPr>
          <w:ilvl w:val="0"/>
          <w:numId w:val="137"/>
        </w:numPr>
        <w:autoSpaceDE w:val="0"/>
        <w:autoSpaceDN w:val="0"/>
        <w:adjustRightInd w:val="0"/>
        <w:spacing w:line="256" w:lineRule="auto"/>
        <w:rPr>
          <w:lang w:val="it-IT"/>
        </w:rPr>
      </w:pPr>
      <w:r w:rsidRPr="0050015A">
        <w:rPr>
          <w:lang w:val="it-IT"/>
        </w:rPr>
        <w:t xml:space="preserve">Pediatriskā pacienta brīdinājuma kartīte par Amgevita, versija </w:t>
      </w:r>
      <w:r>
        <w:rPr>
          <w:lang w:val="it-IT"/>
        </w:rPr>
        <w:t>2</w:t>
      </w:r>
      <w:r w:rsidRPr="0050015A">
        <w:rPr>
          <w:lang w:val="it-IT"/>
        </w:rPr>
        <w:t>.0. 201</w:t>
      </w:r>
      <w:r>
        <w:rPr>
          <w:lang w:val="it-IT"/>
        </w:rPr>
        <w:t>9</w:t>
      </w:r>
      <w:r w:rsidRPr="0050015A">
        <w:rPr>
          <w:lang w:val="it-IT"/>
        </w:rPr>
        <w:t>.</w:t>
      </w:r>
    </w:p>
    <w:p w14:paraId="08C867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B2851C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Arava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(leflunomīds),</w:t>
      </w:r>
      <w:r>
        <w:rPr>
          <w:rFonts w:ascii="Times New Roman" w:eastAsia="Times New Roman" w:hAnsi="Times New Roman" w:cs="Times New Roman"/>
          <w:color w:val="000000"/>
          <w:lang w:eastAsia="lv-LV"/>
        </w:rPr>
        <w:t xml:space="preserve"> Sanofi-Aventis Deutschland GmbH, Vācija (saskaņots 15.02.2011): </w:t>
      </w:r>
    </w:p>
    <w:p w14:paraId="24D5E00A" w14:textId="77777777" w:rsidR="0013774F" w:rsidRDefault="0013774F" w:rsidP="001377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Īpaša drošuma informācija ārstam”;</w:t>
      </w:r>
    </w:p>
    <w:p w14:paraId="3C00A192" w14:textId="77777777" w:rsidR="0013774F" w:rsidRDefault="0013774F" w:rsidP="0013774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„Īpaša informācija pacientam”.</w:t>
      </w:r>
    </w:p>
    <w:p w14:paraId="7F4331E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4FDD8EC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Aripiprazole Mylan Pharma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aripiprazolum</w:t>
      </w:r>
      <w:r>
        <w:rPr>
          <w:rFonts w:ascii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Mylan S.A.S., Francija 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28.06.2017.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1BA726F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Aripiprazole Mylan Pharma (aripiprazolum) drošums, ārstējot I tipa bipolāri afektīvus traucējumus pusaudžiem: ķermeņa masas palielināšanās, ekstrapiramidālu simptomu, miegainības un noguruma risks, V1.0;</w:t>
      </w:r>
    </w:p>
    <w:p w14:paraId="68C4CA83" w14:textId="77777777" w:rsidR="0013774F" w:rsidRDefault="0013774F" w:rsidP="0013774F">
      <w:pPr>
        <w:numPr>
          <w:ilvl w:val="0"/>
          <w:numId w:val="5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pacientam par zāļu riska mazināšanu. Informatīvā brošūra pacientam/aprūpētājam par Aripiprazole Mylan Pharma (aripiprazolum) drošu lietošanu pusaudžiem, V1.0.</w:t>
      </w:r>
    </w:p>
    <w:p w14:paraId="6099FAA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31BB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Aripiprazole Teva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aripiprazolum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Teva B.V., Nīderlande (saskaņots 3.11.2015.)</w:t>
      </w:r>
    </w:p>
    <w:p w14:paraId="24E767E6" w14:textId="77777777" w:rsidR="0013774F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 informācija veselības aprūpes speciālistiem par zāļu riska mazināšanu. 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Aripiprazole Teva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 xml:space="preserve"> (aripiprazolum)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drošums, ārstējot I tipa bipolāri afektīvus traucējumus pusaudžiem: ķermeņa masas palielināšanās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ekstrapiramidālu simptomu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miegainības un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noguruma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risks”.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5C89AA42" w14:textId="77777777" w:rsidR="0013774F" w:rsidRDefault="0013774F" w:rsidP="0013774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 informācija pacientiem un viņu aprūpētājiem par zāļu riska mazināšanu. “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Informatīvais buklets pacientam/aprūpētājam par Aripiprazole Teva (a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ripiprazolum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 lietošanu”.</w:t>
      </w:r>
    </w:p>
    <w:p w14:paraId="28559FA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7DAEF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Aripiprazole Zentiva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aripiprazolum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 Zentiva, k.s., Čehija (saskaņots 28.07.2015.)</w:t>
      </w:r>
    </w:p>
    <w:p w14:paraId="25280081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veselības aprūpes speciālistiem par zāļu riska mazināšanu,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“Aripiprazole Zentiva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drošums, ārstējot I tipa bipolārus traucējumus pusaudžiem: ķermeņa masas palielināšanās, ekstrapiramidālu simptomu, miegainības un noguruma risks”</w:t>
      </w:r>
    </w:p>
    <w:p w14:paraId="0AA82903" w14:textId="77777777" w:rsidR="0013774F" w:rsidRDefault="0013774F" w:rsidP="001377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Svarīga informācija pacientam par zāļu riska mazināšanu, 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Aripiprazole Zentiva: </w:t>
      </w:r>
      <w:r>
        <w:rPr>
          <w:rFonts w:ascii="Times New Roman" w:eastAsia="Times New Roman" w:hAnsi="Times New Roman" w:cs="Times New Roman"/>
          <w:sz w:val="24"/>
          <w:szCs w:val="24"/>
        </w:rPr>
        <w:t>par ķermeņa masas palielināšanās, kustību traucējumu, miegainības un noguruma rašanās iespējamību”</w:t>
      </w:r>
    </w:p>
    <w:p w14:paraId="703A0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DC0AC8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orlistat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60 mg cietās kapsulas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Glaxo Group Limited, Lielbritānija (saskaņots 10.02.2012):</w:t>
      </w:r>
    </w:p>
    <w:p w14:paraId="63A6F5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Alli atgādinājuma kartiņa farmaceitiem.</w:t>
      </w:r>
    </w:p>
    <w:p w14:paraId="172FCB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A0CE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bookmarkStart w:id="3" w:name="_Hlk533154977"/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Aubagio▼ </w:t>
      </w:r>
      <w:bookmarkEnd w:id="3"/>
      <w:r>
        <w:rPr>
          <w:rFonts w:ascii="Times New Roman" w:eastAsia="Times New Roman" w:hAnsi="Times New Roman" w:cs="Times New Roman"/>
          <w:bCs/>
          <w:sz w:val="24"/>
          <w:szCs w:val="32"/>
        </w:rPr>
        <w:t>(teriflunomidum) 14 mg tablete, Sanofi-aventis Group, Francija (atjaunināts 10.03.2020.)</w:t>
      </w:r>
    </w:p>
    <w:p w14:paraId="771F862D" w14:textId="77777777" w:rsidR="0013774F" w:rsidRDefault="0013774F" w:rsidP="0013774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Svarīga informācija veselības aprūpes speciālistiem par zāļu riska mazināšanu:</w:t>
      </w:r>
    </w:p>
    <w:p w14:paraId="0F6B5F9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Vadlīnijas veselības aprūpes speciālistiem par izglītošanu/pārrunām, RMP 5.1; v.2.0</w:t>
      </w:r>
    </w:p>
    <w:p w14:paraId="253EE56B" w14:textId="77777777" w:rsidR="0013774F" w:rsidRDefault="0013774F" w:rsidP="0013774F">
      <w:pPr>
        <w:pStyle w:val="ListParagraph"/>
        <w:numPr>
          <w:ilvl w:val="0"/>
          <w:numId w:val="142"/>
        </w:numPr>
        <w:autoSpaceDE w:val="0"/>
        <w:autoSpaceDN w:val="0"/>
        <w:adjustRightInd w:val="0"/>
        <w:rPr>
          <w:bCs/>
          <w:szCs w:val="32"/>
        </w:rPr>
      </w:pPr>
      <w:r>
        <w:rPr>
          <w:bCs/>
          <w:szCs w:val="32"/>
        </w:rPr>
        <w:t>Svarīga informācija pacientam par zāļu riska mazināšanu:</w:t>
      </w:r>
    </w:p>
    <w:p w14:paraId="78F4113C" w14:textId="77777777" w:rsidR="0013774F" w:rsidRPr="00010C05" w:rsidRDefault="0013774F" w:rsidP="0013774F">
      <w:pPr>
        <w:pStyle w:val="ListParagraph"/>
        <w:autoSpaceDE w:val="0"/>
        <w:autoSpaceDN w:val="0"/>
        <w:adjustRightInd w:val="0"/>
        <w:ind w:left="785"/>
        <w:rPr>
          <w:bCs/>
          <w:szCs w:val="32"/>
        </w:rPr>
      </w:pPr>
      <w:r w:rsidRPr="00010C05">
        <w:rPr>
          <w:bCs/>
          <w:szCs w:val="32"/>
        </w:rPr>
        <w:t>Pacienta kartīte, RMP 5.1; v.2.0</w:t>
      </w:r>
    </w:p>
    <w:p w14:paraId="4646230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0BBBBE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Adasuve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32"/>
        </w:rPr>
        <w:t>loxapinum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), Alexza UK Limited, Lielbritānija (saskaņots 10.12.2013.):</w:t>
      </w:r>
    </w:p>
    <w:p w14:paraId="3C865756" w14:textId="77777777" w:rsidR="0013774F" w:rsidRDefault="0013774F" w:rsidP="0013774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Cs/>
          <w:sz w:val="24"/>
          <w:szCs w:val="32"/>
        </w:rPr>
        <w:t>Izglītojošie materiāli veselības aprūpes speciālistiem.</w:t>
      </w:r>
    </w:p>
    <w:p w14:paraId="08D1470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F9D8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2"/>
        </w:rPr>
        <w:t xml:space="preserve">Atripla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>(Efavirenzum, Emtricitabinum, Tenofovirum disoproxilum), Bristol-Myers Squibb and Gilead Sciences Limited, Īrija (atjaunināts 05.06.2017.):</w:t>
      </w:r>
    </w:p>
    <w:p w14:paraId="3A2EE74B" w14:textId="77777777" w:rsidR="0013774F" w:rsidRDefault="0013774F" w:rsidP="001377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346BEDC8" w14:textId="77777777" w:rsidR="0013774F" w:rsidRDefault="0013774F" w:rsidP="001377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2B8DDAB7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7C0C55C6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Ieteikumi veselības aprūpes speciālistiem par tenofovīra disoproksila fumarāta (TDF) lietošanu ar hronisku B hepatīta vīrusu inficētu pusaudžu ārstēšanai, versija v 4.0_ 11 Sept 2014;</w:t>
      </w:r>
    </w:p>
    <w:p w14:paraId="00438F16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3AD4DFBD" w14:textId="77777777" w:rsidR="0013774F" w:rsidRDefault="0013774F" w:rsidP="0013774F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1398179A" w14:textId="77777777" w:rsidR="0013774F" w:rsidRDefault="0013774F" w:rsidP="0013774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4CCE2AD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1C4D4C6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32"/>
        </w:rPr>
      </w:pPr>
    </w:p>
    <w:p w14:paraId="5C79A3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B</w:t>
      </w:r>
    </w:p>
    <w:p w14:paraId="417F5E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E5616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BCG Vaccine SSI*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[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lv-LV"/>
        </w:rPr>
        <w:t xml:space="preserve">Mycobacterium bovis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lv-LV"/>
        </w:rPr>
        <w:t xml:space="preserve">BCG (Bacillus Calmette-Guerin), Dānijas celms 1331, dzīvs novājināts],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tuberkulozes vakcīna, Statens Serum Institut, Dānija (saskaņots 20.12.2012):</w:t>
      </w:r>
    </w:p>
    <w:p w14:paraId="579E6882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brošūra veselības aprūpes speciālistiem „Vakcīnas BCG Vaccine SSI intradermālas ievadīšanas vadlīnijas”. </w:t>
      </w:r>
    </w:p>
    <w:p w14:paraId="731C361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1C53FBA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5CEA13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7D2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Belkyra</w:t>
      </w:r>
      <w:r w:rsidRPr="00A31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 w:rsidRPr="00A31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(acidum deoxycholicum)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lv-LV"/>
        </w:rPr>
        <w:t>,</w:t>
      </w:r>
      <w:r w:rsidRPr="00CC45BF">
        <w:t xml:space="preserve"> </w:t>
      </w:r>
      <w:r w:rsidRPr="00CC4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Allergan Pharmaceuticals International Ltd, Īrija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32"/>
        </w:rPr>
        <w:t xml:space="preserve"> (atjaunināts 27.02.2020.):</w:t>
      </w:r>
    </w:p>
    <w:p w14:paraId="1B02B8A9" w14:textId="77777777" w:rsidR="0013774F" w:rsidRPr="00B966A3" w:rsidRDefault="0013774F" w:rsidP="0013774F">
      <w:pPr>
        <w:pStyle w:val="ListParagraph"/>
        <w:numPr>
          <w:ilvl w:val="0"/>
          <w:numId w:val="143"/>
        </w:numPr>
        <w:autoSpaceDE w:val="0"/>
        <w:autoSpaceDN w:val="0"/>
        <w:adjustRightInd w:val="0"/>
        <w:rPr>
          <w:lang w:val="it-IT"/>
        </w:rPr>
      </w:pPr>
      <w:r w:rsidRPr="00B966A3">
        <w:rPr>
          <w:lang w:val="it-IT"/>
        </w:rPr>
        <w:t>Svarīga informācija veselības aprūpes speciālistam par zāļu riska mazināšanu:</w:t>
      </w:r>
      <w:r>
        <w:rPr>
          <w:lang w:val="it-IT"/>
        </w:rPr>
        <w:t xml:space="preserve"> </w:t>
      </w:r>
      <w:r w:rsidRPr="00D3540C">
        <w:rPr>
          <w:bCs/>
          <w:color w:val="000000"/>
          <w:lang w:val="lv-LV" w:eastAsia="lv-LV"/>
        </w:rPr>
        <w:t xml:space="preserve">Norādījumi </w:t>
      </w:r>
      <w:r>
        <w:rPr>
          <w:bCs/>
          <w:color w:val="000000"/>
          <w:lang w:val="lv-LV" w:eastAsia="lv-LV"/>
        </w:rPr>
        <w:t>personai</w:t>
      </w:r>
      <w:r w:rsidRPr="00D3540C">
        <w:rPr>
          <w:bCs/>
          <w:color w:val="000000"/>
          <w:lang w:val="lv-LV" w:eastAsia="lv-LV"/>
        </w:rPr>
        <w:t>, kas veic injekcijas, lai garantētu drošu Belkyra lietošanu</w:t>
      </w:r>
      <w:r>
        <w:rPr>
          <w:bCs/>
          <w:color w:val="000000"/>
          <w:lang w:val="lv-LV" w:eastAsia="lv-LV"/>
        </w:rPr>
        <w:t>, v.2.0</w:t>
      </w:r>
    </w:p>
    <w:p w14:paraId="5272D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</w:t>
      </w:r>
    </w:p>
    <w:p w14:paraId="1BB4A47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Binocrit*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epoetin alfa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Sandoz GmbH 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Austrija (atjaunināts 26.07.2012):</w:t>
      </w:r>
    </w:p>
    <w:p w14:paraId="7C17627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lapiņa “Ieteikums veselības aprūpes speciālistiem. Eritropoēzi stimulējoši līdzekļi (ESL) un izolētas eritrocītu aplāzijas (IEA) risks”;</w:t>
      </w:r>
    </w:p>
    <w:p w14:paraId="282A6B1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pacientiem izsniedzama informācija par temperatūru saglabājošo konteineru (aukstumsomu).</w:t>
      </w:r>
    </w:p>
    <w:p w14:paraId="7E5C34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260248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Blincyto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*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Wingdings 3" w:char="F082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(Blinatumomabum)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38.5 μg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pulveris koncentrātam un šķīdums infūziju šķīduma pagatavošanai, Amgen Europe B.V., Nīderlande (atjaunināts 2.11.2019.):</w:t>
      </w:r>
    </w:p>
    <w:p w14:paraId="2D654DCB" w14:textId="77777777" w:rsidR="0013774F" w:rsidRPr="00C5546E" w:rsidRDefault="0013774F" w:rsidP="0013774F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ārstiem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 xml:space="preserve">BLINCYTO®  (blinatumomabs)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izglītojoša brošūra ārstiem, versija </w:t>
      </w:r>
      <w:r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.0;</w:t>
      </w:r>
    </w:p>
    <w:p w14:paraId="226631ED" w14:textId="77777777" w:rsidR="0013774F" w:rsidRPr="00C5546E" w:rsidRDefault="0013774F" w:rsidP="0013774F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pacientiem un aprūpētājiem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(blinatumomabs)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pacientiem un aprūpētājiem</w:t>
      </w:r>
      <w:r w:rsidRPr="00C5546E">
        <w:rPr>
          <w:rFonts w:ascii="Times New Roman" w:hAnsi="Times New Roman" w:cs="Times New Roman"/>
          <w:sz w:val="24"/>
          <w:szCs w:val="24"/>
        </w:rPr>
        <w:t>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”, versija 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.0;</w:t>
      </w:r>
    </w:p>
    <w:p w14:paraId="45960805" w14:textId="77777777" w:rsidR="0013774F" w:rsidRPr="00C5546E" w:rsidRDefault="0013774F" w:rsidP="0013774F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farmaceitiem par zāļu riska mazināšanu.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(blinatumomabs)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farmaceitiem, versija 3.</w:t>
      </w:r>
      <w:r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27BE8721" w14:textId="77777777" w:rsidR="0013774F" w:rsidRPr="00C5546E" w:rsidRDefault="0013774F" w:rsidP="0013774F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>Svarīga informācija medmāsām par zāļu riska mazināšanu.</w:t>
      </w:r>
      <w:r w:rsidRPr="00C5546E">
        <w:rPr>
          <w:rFonts w:ascii="Times New Roman" w:hAnsi="Times New Roman" w:cs="Times New Roman"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>BLINCYTO®  (blinatumomabs)</w:t>
      </w:r>
      <w:r w:rsidRPr="00C55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izglītojoša brošūra medmāsām”, versija </w:t>
      </w:r>
      <w:r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.0; </w:t>
      </w:r>
    </w:p>
    <w:p w14:paraId="5352B243" w14:textId="77777777" w:rsidR="0013774F" w:rsidRPr="00C5546E" w:rsidRDefault="0013774F" w:rsidP="0013774F">
      <w:pPr>
        <w:numPr>
          <w:ilvl w:val="0"/>
          <w:numId w:val="1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Pacienta kartīte. </w:t>
      </w:r>
      <w:r w:rsidRPr="00C5546E">
        <w:rPr>
          <w:rFonts w:ascii="Times New Roman" w:hAnsi="Times New Roman" w:cs="Times New Roman"/>
          <w:sz w:val="24"/>
          <w:szCs w:val="24"/>
        </w:rPr>
        <w:t xml:space="preserve">BLINCYTO® 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sym w:font="Wingdings 3" w:char="F082"/>
      </w:r>
      <w:r w:rsidRPr="00C5546E">
        <w:rPr>
          <w:rFonts w:ascii="Times New Roman" w:hAnsi="Times New Roman" w:cs="Times New Roman"/>
          <w:sz w:val="24"/>
          <w:szCs w:val="24"/>
        </w:rPr>
        <w:t xml:space="preserve"> (blinatumomabs)</w:t>
      </w:r>
      <w:r w:rsidRPr="00C5546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 versija </w:t>
      </w:r>
      <w:r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C5546E">
        <w:rPr>
          <w:rFonts w:ascii="Times New Roman" w:hAnsi="Times New Roman" w:cs="Times New Roman"/>
          <w:sz w:val="24"/>
          <w:szCs w:val="24"/>
          <w:lang w:val="it-IT"/>
        </w:rPr>
        <w:t xml:space="preserve">.0 </w:t>
      </w:r>
    </w:p>
    <w:p w14:paraId="268D93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6BE2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Brinavess 20 mg/ml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vernakalant hydrochloride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koncentrāts infūziju šķīduma pagatavošanai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Merck Sharp &amp; Dohme Limited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Ltd. (atjaunināts 26.04.2012):</w:t>
      </w:r>
    </w:p>
    <w:p w14:paraId="65E42ACA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informācija par Brinavess koncentrāta infūziju šķīduma pagatavošanai lietošanu. </w:t>
      </w:r>
    </w:p>
    <w:p w14:paraId="7D4A71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F8FCE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Begsan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(ketroprofēns), AS „Grindeks”, Latvija (saskaņots 08.02.2011):</w:t>
      </w:r>
    </w:p>
    <w:p w14:paraId="0A0BF7BA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>„</w:t>
      </w:r>
      <w:r>
        <w:rPr>
          <w:rFonts w:ascii="Times New Roman" w:eastAsia="Times New Roman" w:hAnsi="Times New Roman" w:cs="Times New Roman"/>
          <w:bCs/>
          <w:lang w:eastAsia="lv-LV"/>
        </w:rPr>
        <w:t>Zāļu drošuma informācija veselības aprūpes speciālistiem”;</w:t>
      </w:r>
    </w:p>
    <w:p w14:paraId="082B5611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0191863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D5F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Bortezomib Accord (bortezomibum) </w:t>
      </w:r>
      <w:bookmarkStart w:id="4" w:name="_Hlk1480000"/>
      <w:r>
        <w:rPr>
          <w:rFonts w:ascii="Times New Roman" w:eastAsia="Times New Roman" w:hAnsi="Times New Roman" w:cs="Times New Roman"/>
          <w:b/>
          <w:lang w:val="en-GB"/>
        </w:rPr>
        <w:t>3,5 mg pulveris injekciju šķīduma pagatavošanai</w:t>
      </w:r>
      <w:bookmarkEnd w:id="4"/>
      <w:r>
        <w:rPr>
          <w:rFonts w:ascii="Times New Roman" w:eastAsia="Times New Roman" w:hAnsi="Times New Roman" w:cs="Times New Roman"/>
          <w:b/>
          <w:lang w:val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Accord Healthcare Limited, Lielbritānija (saskaņots 19.02.2019.):</w:t>
      </w:r>
    </w:p>
    <w:p w14:paraId="18C8A789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šķīdināšanu, devām un ievadīšanu (visas indikācijas);</w:t>
      </w:r>
    </w:p>
    <w:p w14:paraId="64CFEA70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 par šķīdināšanu (visas indikācijas);</w:t>
      </w:r>
    </w:p>
    <w:p w14:paraId="1761C952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Zāļu ievadāmā tilpuma aprēķināšanas piemērs katram ievadīšanas veidam (SC un IV) (visas indikācijas);</w:t>
      </w:r>
    </w:p>
    <w:p w14:paraId="1D750138" w14:textId="77777777" w:rsidR="0013774F" w:rsidRDefault="0013774F" w:rsidP="0013774F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Lietošanas shēmas indukcijas terapijai asinsrades cilmes šūnu transplantācijas gadījumā</w:t>
      </w:r>
    </w:p>
    <w:p w14:paraId="2CBC7E30" w14:textId="77777777" w:rsidR="0013774F" w:rsidRPr="00EB5082" w:rsidRDefault="0013774F" w:rsidP="0013774F">
      <w:pPr>
        <w:pStyle w:val="Default"/>
        <w:numPr>
          <w:ilvl w:val="0"/>
          <w:numId w:val="12"/>
        </w:numPr>
        <w:spacing w:line="360" w:lineRule="auto"/>
        <w:jc w:val="both"/>
        <w:rPr>
          <w:color w:val="auto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p</w:t>
      </w:r>
      <w:r w:rsidRPr="00EB5082">
        <w:rPr>
          <w:color w:val="auto"/>
          <w:lang w:val="lv-LV"/>
        </w:rPr>
        <w:t>rogresējošu multifokālu leikoencefalopātiju;</w:t>
      </w:r>
    </w:p>
    <w:p w14:paraId="5641BDCB" w14:textId="77777777" w:rsidR="0013774F" w:rsidRPr="00EB5082" w:rsidRDefault="0013774F" w:rsidP="0013774F">
      <w:pPr>
        <w:pStyle w:val="Default"/>
        <w:numPr>
          <w:ilvl w:val="0"/>
          <w:numId w:val="12"/>
        </w:numPr>
        <w:rPr>
          <w:rFonts w:eastAsia="Times New Roman"/>
          <w:lang w:val="lv-LV"/>
        </w:rPr>
      </w:pPr>
      <w:r w:rsidRPr="00EB5082">
        <w:rPr>
          <w:color w:val="auto"/>
          <w:lang w:val="lv-LV"/>
        </w:rPr>
        <w:t xml:space="preserve">aptaujas anketa par </w:t>
      </w:r>
      <w:r>
        <w:rPr>
          <w:color w:val="auto"/>
          <w:lang w:val="lv-LV"/>
        </w:rPr>
        <w:t>s</w:t>
      </w:r>
      <w:r w:rsidRPr="00EB5082">
        <w:rPr>
          <w:color w:val="auto"/>
          <w:lang w:val="lv-LV"/>
        </w:rPr>
        <w:t>ekundāru primāro ļaundabīgo audzēju.</w:t>
      </w:r>
    </w:p>
    <w:p w14:paraId="331B0417" w14:textId="77777777" w:rsidR="0013774F" w:rsidRDefault="0013774F" w:rsidP="0013774F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E78BD0D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Bortezomib Hospira (bortezomibum) </w:t>
      </w:r>
      <w:r>
        <w:rPr>
          <w:rFonts w:ascii="Times New Roman" w:eastAsia="Times New Roman" w:hAnsi="Times New Roman" w:cs="Times New Roman"/>
          <w:b/>
          <w:lang w:val="en-GB"/>
        </w:rPr>
        <w:t xml:space="preserve">3,5 mg pulveris injekciju šķīduma pagatavošanai, </w:t>
      </w:r>
      <w:r>
        <w:rPr>
          <w:rFonts w:ascii="Times New Roman" w:eastAsia="Times New Roman" w:hAnsi="Times New Roman" w:cs="Times New Roman"/>
          <w:lang w:val="en-GB"/>
        </w:rPr>
        <w:t>Hospira UK Limited, Lielbritānija (saskaņots 25.05.2017.):</w:t>
      </w:r>
    </w:p>
    <w:p w14:paraId="68F95544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right="-46" w:hanging="11"/>
        <w:jc w:val="both"/>
      </w:pPr>
      <w:r>
        <w:t>Svarīga informācija veselības aprūpes speciālistiem par zāļu riska mazināšanu. Brošūra par šķīduma pagatavošanu, dozēšanu un lietošanu.</w:t>
      </w:r>
    </w:p>
    <w:p w14:paraId="4048FEB9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>Svarīga informācija veselības aprūpes speciālistiem par zāļu riska mazināšanu. Plakāts par šķīdināšanu.</w:t>
      </w:r>
    </w:p>
    <w:p w14:paraId="4B60E40F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>Svarīga informācija veselības aprūpes speciālistiem par zāļu riska mazināšanu. Dozēšanas lineāls.</w:t>
      </w:r>
    </w:p>
    <w:p w14:paraId="5F1A0005" w14:textId="77777777" w:rsidR="0013774F" w:rsidRDefault="0013774F" w:rsidP="0013774F">
      <w:pPr>
        <w:pStyle w:val="ListParagraph"/>
        <w:numPr>
          <w:ilvl w:val="0"/>
          <w:numId w:val="13"/>
        </w:numPr>
        <w:tabs>
          <w:tab w:val="left" w:pos="993"/>
        </w:tabs>
        <w:ind w:left="567" w:hanging="11"/>
        <w:jc w:val="both"/>
      </w:pPr>
      <w:r>
        <w:t xml:space="preserve">Svarīga informācija veselības aprūpes speciālistiem par zāļu riska mazināšanu. </w:t>
      </w:r>
      <w:r>
        <w:rPr>
          <w:color w:val="000000"/>
        </w:rPr>
        <w:t>Indukcijas terapijas shēma.</w:t>
      </w:r>
    </w:p>
    <w:p w14:paraId="037FA13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58E6A4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Bortezomib Pharmidea (bortezomibum)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3,5 mg pulveris injekciju šķīduma pagatavošanai, </w:t>
      </w:r>
      <w:r>
        <w:rPr>
          <w:rFonts w:ascii="Times New Roman" w:eastAsia="Times New Roman" w:hAnsi="Times New Roman" w:cs="Times New Roman"/>
          <w:sz w:val="24"/>
          <w:szCs w:val="24"/>
        </w:rPr>
        <w:t>Pharmidea SIA, Latvija (saskaņots 03.03.2016.):</w:t>
      </w:r>
    </w:p>
    <w:p w14:paraId="379500BD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par sagatavošanu lietošanai, devām un ievadīšanu (visas indikācijas);</w:t>
      </w:r>
    </w:p>
    <w:p w14:paraId="6A4A205C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Dozēšanas lineāls (visas indikācijas);</w:t>
      </w:r>
    </w:p>
    <w:p w14:paraId="38C85120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Indukcijas terapijas shēma pirms asinsrades cilmes šūnu transplantācijas. Devas un ārstēšanas ilgums;</w:t>
      </w:r>
    </w:p>
    <w:p w14:paraId="77DCFB15" w14:textId="77777777" w:rsidR="0013774F" w:rsidRDefault="0013774F" w:rsidP="0013774F">
      <w:pPr>
        <w:numPr>
          <w:ilvl w:val="0"/>
          <w:numId w:val="14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Plakāts par šķīdināšanu.</w:t>
      </w:r>
    </w:p>
    <w:p w14:paraId="7399594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01D992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Bortezomib Teva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(bortezomibum)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3,5 mg pulveris injekciju šķīduma pagatavošanai, </w:t>
      </w:r>
      <w:r>
        <w:rPr>
          <w:rFonts w:ascii="Times New Roman" w:hAnsi="Times New Roman" w:cs="Times New Roman"/>
          <w:sz w:val="24"/>
          <w:szCs w:val="24"/>
        </w:rPr>
        <w:t>Teva B.V., Nīderlande (saskaņots 11.05.2016.):</w:t>
      </w:r>
    </w:p>
    <w:p w14:paraId="2B04907B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Brošūra par zāļu sagatavošanu lietošanai, devām un ievadīšanu.</w:t>
      </w:r>
    </w:p>
    <w:p w14:paraId="69277B60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Dozēšanas lineāls.</w:t>
      </w:r>
    </w:p>
    <w:p w14:paraId="2AB4F0A9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Indukcijas shēma pirms asinsrades cilmes šūnu transplantācijas.</w:t>
      </w:r>
    </w:p>
    <w:p w14:paraId="7A81549D" w14:textId="77777777" w:rsidR="0013774F" w:rsidRDefault="0013774F" w:rsidP="0013774F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Informācijas lapa par zāļu šķīdināšanu.</w:t>
      </w:r>
    </w:p>
    <w:p w14:paraId="4E9807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5E7B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 Norameda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62,5 mg un 125 mg apvalkotās tabletes, UAB Norameda, Lietuva, versija 4.0 (atjaunināts 29.01.2018):</w:t>
      </w:r>
    </w:p>
    <w:p w14:paraId="78B9C652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Informācija ārstam;</w:t>
      </w:r>
    </w:p>
    <w:p w14:paraId="09FA3B24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14:paraId="5FBB9796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brīdinājumu karte.</w:t>
      </w:r>
    </w:p>
    <w:p w14:paraId="3AB3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F455F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A92DCC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Bosentan Sandoz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bosentanum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62,5 mg un 125 mg apvalkotās tabletes, Sandoz d.d., Slovēnija (saskaņots 25.01.2016):</w:t>
      </w:r>
    </w:p>
    <w:p w14:paraId="4F2C2498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ārstam;</w:t>
      </w:r>
    </w:p>
    <w:p w14:paraId="6B84A971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un aprūpētājam;</w:t>
      </w:r>
    </w:p>
    <w:p w14:paraId="5B65462A" w14:textId="77777777" w:rsidR="0013774F" w:rsidRDefault="0013774F" w:rsidP="0013774F">
      <w:pPr>
        <w:numPr>
          <w:ilvl w:val="0"/>
          <w:numId w:val="16"/>
        </w:numPr>
        <w:spacing w:after="0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atgādinājumu karte.</w:t>
      </w:r>
    </w:p>
    <w:p w14:paraId="5741AB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63CD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C92CA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</w:p>
    <w:p w14:paraId="68C2659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04C06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14:paraId="641B38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Caprelsa▼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vandetanib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apvalkotās tabletes, Genzyme Europe B.V., Nīderlande (atjaunināts 08.02.2017):</w:t>
      </w:r>
    </w:p>
    <w:p w14:paraId="0351E85A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veselības aprūpes speciālistam, versija 2.0;</w:t>
      </w:r>
    </w:p>
    <w:p w14:paraId="784B843B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Izglītojošie materiāli pacientam/aprūpētājam, versija 2.0;</w:t>
      </w:r>
    </w:p>
    <w:p w14:paraId="041CCCD7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kartīte, versija 2.0;</w:t>
      </w:r>
    </w:p>
    <w:p w14:paraId="5FEB12D2" w14:textId="77777777" w:rsidR="0013774F" w:rsidRDefault="0013774F" w:rsidP="0013774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Caprelsa Zāļu apraksts un Lietošanas instrukcija.</w:t>
      </w:r>
    </w:p>
    <w:p w14:paraId="583DDD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638D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CellCept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mycophenolate mofetil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), Roche Registration Limited, Lielbritānija (saskaņots </w:t>
      </w:r>
      <w:r w:rsidRPr="0007573F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05.2018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):</w:t>
      </w:r>
    </w:p>
    <w:p w14:paraId="7E36C7EC" w14:textId="77777777" w:rsidR="0013774F" w:rsidRPr="0007573F" w:rsidRDefault="0013774F" w:rsidP="0013774F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pacientam par zāļu riska mazināšanu “CELLCEPT (MYCOPHENOLATE MOFETIL) – NORĀDĪJUMI PACIENTIEM</w:t>
      </w:r>
    </w:p>
    <w:p w14:paraId="16A0A3B2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Informācija par risku nedzimušajam bērnam”, (versija 2.0);</w:t>
      </w:r>
    </w:p>
    <w:p w14:paraId="2BB499FD" w14:textId="77777777" w:rsidR="0013774F" w:rsidRPr="0007573F" w:rsidRDefault="0013774F" w:rsidP="0013774F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 “CELLCEPT (MYCOPHENOLATE MOFETIL): TERATOGENITĀTES RISKS</w:t>
      </w:r>
    </w:p>
    <w:p w14:paraId="4A844CD6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NORĀDĪJUMI VESELĪBAS APRŪPES SPECIĀLISTIEM”, (versija 2.0);</w:t>
      </w:r>
    </w:p>
    <w:p w14:paraId="508483FC" w14:textId="77777777" w:rsidR="0013774F" w:rsidRDefault="0013774F" w:rsidP="0013774F">
      <w:pPr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573F">
        <w:rPr>
          <w:rFonts w:ascii="Times New Roman" w:eastAsia="Times New Roman" w:hAnsi="Times New Roman" w:cs="Times New Roman"/>
          <w:sz w:val="24"/>
          <w:szCs w:val="24"/>
        </w:rPr>
        <w:t>Roche Ro-GNE: Mycophenolate Mofetil (CellCept®) Ziņojuma veidlapa par grūtniecību, (versija 3.0).</w:t>
      </w:r>
    </w:p>
    <w:p w14:paraId="06C83703" w14:textId="77777777" w:rsidR="0013774F" w:rsidRPr="0007573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F3271C" w14:textId="77777777" w:rsidR="0013774F" w:rsidRPr="006939FC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9FC">
        <w:rPr>
          <w:rFonts w:ascii="Times New Roman" w:eastAsia="Times New Roman" w:hAnsi="Times New Roman" w:cs="Times New Roman"/>
          <w:b/>
          <w:sz w:val="24"/>
          <w:szCs w:val="24"/>
        </w:rPr>
        <w:t xml:space="preserve">Cinryze </w:t>
      </w:r>
      <w:r w:rsidRPr="006939FC">
        <w:rPr>
          <w:rFonts w:ascii="Times New Roman" w:eastAsia="Times New Roman" w:hAnsi="Times New Roman" w:cs="Times New Roman"/>
          <w:sz w:val="24"/>
          <w:szCs w:val="24"/>
        </w:rPr>
        <w:t>(500 starptautiskās vienības (SV) C1 inhibitora [cilvēka]), Shire Services BVBA, Beļģija (saskaņots 04.04.2019):</w:t>
      </w:r>
    </w:p>
    <w:p w14:paraId="10303FC8" w14:textId="77777777" w:rsidR="0013774F" w:rsidRPr="001C034C" w:rsidRDefault="0013774F" w:rsidP="0013774F">
      <w:pPr>
        <w:pStyle w:val="ListParagraph"/>
        <w:numPr>
          <w:ilvl w:val="0"/>
          <w:numId w:val="149"/>
        </w:numPr>
        <w:autoSpaceDE w:val="0"/>
        <w:autoSpaceDN w:val="0"/>
        <w:adjustRightInd w:val="0"/>
        <w:jc w:val="both"/>
      </w:pPr>
      <w:r w:rsidRPr="001C034C">
        <w:t>Cinryze instrukcija veselības aprūpes speciālistiem Zāļu Cinryze (C1 inhibitors [cilvēka]) sagatavošana un lietošana, versija 1.0;</w:t>
      </w:r>
    </w:p>
    <w:p w14:paraId="260B90A2" w14:textId="77777777" w:rsidR="0013774F" w:rsidRPr="001C034C" w:rsidRDefault="0013774F" w:rsidP="0013774F">
      <w:pPr>
        <w:pStyle w:val="ListParagraph"/>
        <w:numPr>
          <w:ilvl w:val="0"/>
          <w:numId w:val="149"/>
        </w:numPr>
        <w:autoSpaceDE w:val="0"/>
        <w:autoSpaceDN w:val="0"/>
        <w:adjustRightInd w:val="0"/>
        <w:jc w:val="both"/>
      </w:pPr>
      <w:r w:rsidRPr="001C034C">
        <w:t>Cinryze instrukcija pacientiem un aprūpētājiem Zāļu Cinryze (C1 inhibitors [cilvēka]) sagatavošana un lietošana, versija 1.0;</w:t>
      </w:r>
    </w:p>
    <w:p w14:paraId="24B85A70" w14:textId="77777777" w:rsidR="0013774F" w:rsidRPr="001C034C" w:rsidRDefault="0013774F" w:rsidP="0013774F">
      <w:pPr>
        <w:pStyle w:val="ListParagraph"/>
        <w:numPr>
          <w:ilvl w:val="0"/>
          <w:numId w:val="149"/>
        </w:numPr>
        <w:autoSpaceDE w:val="0"/>
        <w:autoSpaceDN w:val="0"/>
        <w:adjustRightInd w:val="0"/>
        <w:jc w:val="both"/>
      </w:pPr>
      <w:r w:rsidRPr="001C034C">
        <w:t>Cinryze pacienta dienasgrāmata, versija 1.0.</w:t>
      </w:r>
    </w:p>
    <w:p w14:paraId="4F724E6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35DB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Competact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pioglitazoni hydrochloridum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Takeda Global Research and Development Centre (Europe) Ltd., Lielbritānija (saskaņots 02.02.2012):</w:t>
      </w:r>
    </w:p>
    <w:p w14:paraId="002BAAD7" w14:textId="77777777" w:rsidR="0013774F" w:rsidRDefault="0013774F" w:rsidP="0013774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Norādījumi par pioglitazonu ārstiem, kuri paraksta zāles: atbilstošo pacientu atlase un pacienta riska vadība.</w:t>
      </w:r>
    </w:p>
    <w:p w14:paraId="2645A9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8B858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18 mg ilgstošās darbības tabletes</w:t>
      </w:r>
    </w:p>
    <w:p w14:paraId="588E63E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36 mg ilgstošās darbības tabletes</w:t>
      </w:r>
    </w:p>
    <w:p w14:paraId="699CA42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Concerta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(metilfenidāta hidrohlorīds) 54 mg ilgstošās darbības tabletes,</w:t>
      </w:r>
    </w:p>
    <w:p w14:paraId="3951A42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Johnson &amp; Johnson UAB, Lietuva ( saskaņots 22.08.2016).</w:t>
      </w:r>
    </w:p>
    <w:p w14:paraId="0C13A3B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D8A9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14:paraId="333B73A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Norādes par zāļu parakstīšanu uzmanības deficīta/hiperaktivitātes sindromu ārstējošam ārstam;</w:t>
      </w:r>
    </w:p>
    <w:p w14:paraId="0AD1174E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pārbaudes anketa. Pārbaudes anketa, kas jāaizpilda pirms metilfenidāta parakstīšanas, versija Nr.14;</w:t>
      </w:r>
    </w:p>
    <w:p w14:paraId="1277B6F3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pārbaudes anketa. Pārbaudes anketa, kas jāaizpilda metilfenidāta terapijas uzraudzības gaitā, versija Nr.14;</w:t>
      </w:r>
    </w:p>
    <w:p w14:paraId="15B230D1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uzraudzības karte (metilfenidāta terapijas laikā). </w:t>
      </w:r>
    </w:p>
    <w:p w14:paraId="70077F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B9905F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470D7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CosmoFer▼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ferri hydroxidum cum dextranum</w:t>
      </w:r>
      <w:r>
        <w:rPr>
          <w:rFonts w:ascii="Times New Roman" w:eastAsia="Times New Roman" w:hAnsi="Times New Roman" w:cs="Times New Roman"/>
          <w:sz w:val="24"/>
          <w:szCs w:val="24"/>
        </w:rPr>
        <w:t>) 50 mg/ml šķīdums infūzijām un injekcijām, Pharmacosmos A/S, Dānija (saskaņots 24.11.2014):</w:t>
      </w:r>
    </w:p>
    <w:p w14:paraId="35C9CA43" w14:textId="77777777" w:rsidR="0013774F" w:rsidRDefault="0013774F" w:rsidP="0013774F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19614462" w14:textId="77777777" w:rsidR="0013774F" w:rsidRDefault="0013774F" w:rsidP="0013774F">
      <w:pPr>
        <w:numPr>
          <w:ilvl w:val="0"/>
          <w:numId w:val="20"/>
        </w:numPr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4389277D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CAF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04AA05A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D</w:t>
      </w:r>
    </w:p>
    <w:p w14:paraId="09A6EB6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3A16FD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Daxas▼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Roflumilast)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(atjaunināts 20.12.2012):</w:t>
      </w:r>
    </w:p>
    <w:p w14:paraId="434C3F08" w14:textId="77777777" w:rsidR="0013774F" w:rsidRDefault="0013774F" w:rsidP="001377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 "Jūsu jaunā terapija ar Daxas" (pielikumā svara kontroles tabula);</w:t>
      </w:r>
    </w:p>
    <w:p w14:paraId="5F1AEB06" w14:textId="77777777" w:rsidR="0013774F" w:rsidRDefault="0013774F" w:rsidP="0013774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"Daxas Jūsu praksē".</w:t>
      </w:r>
    </w:p>
    <w:p w14:paraId="26B72C3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27BDB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A665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Deltyba▼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(delamanid) 50 mg apvalkotās tabletes, Otsuka Novel Products, Vācija (atjaunināts 23.04.2019.):</w:t>
      </w:r>
    </w:p>
    <w:p w14:paraId="3992E263" w14:textId="77777777" w:rsidR="0013774F" w:rsidRPr="00913A92" w:rsidRDefault="0013774F" w:rsidP="0013774F">
      <w:pPr>
        <w:numPr>
          <w:ilvl w:val="0"/>
          <w:numId w:val="1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Brošūra veselības aprūpes speciālistiem (versija </w:t>
      </w:r>
      <w:r w:rsidRPr="00913A92">
        <w:rPr>
          <w:rFonts w:ascii="Times New Roman" w:hAnsi="Times New Roman" w:cs="Times New Roman"/>
          <w:color w:val="231F20"/>
          <w:sz w:val="24"/>
          <w:szCs w:val="24"/>
          <w:lang w:val="en-US"/>
        </w:rPr>
        <w:t>LV/DLM/1406/0001(3) 04/2019)</w:t>
      </w:r>
      <w:r w:rsidRPr="00913A9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03B5B9" w14:textId="77777777" w:rsidR="0013774F" w:rsidRPr="00913A92" w:rsidRDefault="0013774F" w:rsidP="0013774F">
      <w:pPr>
        <w:widowControl w:val="0"/>
        <w:numPr>
          <w:ilvl w:val="0"/>
          <w:numId w:val="146"/>
        </w:numPr>
        <w:tabs>
          <w:tab w:val="center" w:pos="4513"/>
          <w:tab w:val="right" w:pos="90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lv-LV" w:bidi="lv-LV"/>
        </w:rPr>
      </w:pPr>
      <w:r w:rsidRPr="00913A92">
        <w:rPr>
          <w:rFonts w:ascii="Times New Roman" w:eastAsia="Times New Roman" w:hAnsi="Times New Roman" w:cs="Times New Roman"/>
          <w:sz w:val="24"/>
          <w:szCs w:val="24"/>
          <w:lang w:eastAsia="lv-LV" w:bidi="lv-LV"/>
        </w:rPr>
        <w:t xml:space="preserve">Pamācība pacientam (versija </w:t>
      </w:r>
      <w:r w:rsidRPr="00913A92">
        <w:rPr>
          <w:rFonts w:ascii="Times New Roman" w:hAnsi="Times New Roman" w:cs="Times New Roman"/>
          <w:color w:val="231F20"/>
          <w:sz w:val="24"/>
          <w:szCs w:val="24"/>
          <w:lang w:eastAsia="lv-LV" w:bidi="lv-LV"/>
        </w:rPr>
        <w:t>LV/DLM/1406/0002(2) 04/2019)</w:t>
      </w:r>
    </w:p>
    <w:p w14:paraId="505F582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63A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F26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CFC7AF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D070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Dianeal PD4 1,36%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peritoneālai dialīzei; </w:t>
      </w:r>
    </w:p>
    <w:p w14:paraId="0178D3E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Dianeal PD4 2,27%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šķīdums peritoneālai dialīzei;</w:t>
      </w:r>
    </w:p>
    <w:p w14:paraId="13668F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Dianeal PD4 3,86%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šķīdums peritoneālai dialīzei, Baxter Healthcare S.A., Īrija </w:t>
      </w:r>
      <w:r>
        <w:rPr>
          <w:rFonts w:ascii="Times New Roman" w:eastAsia="Times New Roman" w:hAnsi="Times New Roman" w:cs="Times New Roman"/>
          <w:color w:val="000000"/>
        </w:rPr>
        <w:t>(saskaņots 06.07.2012):</w:t>
      </w:r>
    </w:p>
    <w:p w14:paraId="60A2A741" w14:textId="77777777" w:rsidR="0013774F" w:rsidRDefault="0013774F" w:rsidP="001377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informācija pacientam. </w:t>
      </w:r>
    </w:p>
    <w:p w14:paraId="5AF751E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D0EC31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Diane 2000 mikrogramu/35 mikrogramu apvalkotās tabletes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02.08.2017)</w:t>
      </w:r>
    </w:p>
    <w:p w14:paraId="1A5E5871" w14:textId="77777777" w:rsidR="0013774F" w:rsidRDefault="0013774F" w:rsidP="001377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Pārbaudes lapa ārstam;</w:t>
      </w:r>
    </w:p>
    <w:p w14:paraId="3073A4CB" w14:textId="77777777" w:rsidR="0013774F" w:rsidRDefault="0013774F" w:rsidP="0013774F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Informācijas lapa pacientei.</w:t>
      </w:r>
    </w:p>
    <w:p w14:paraId="5F85CCF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B1636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E44A40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Dysport* 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 botulinum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 tipa toksīna – hemaglutinīna komplekss 500 V) pulveris injekciju šķīduma pagatavošanai,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Ipsen Limited, Lielbritānija (saskaņots 17.01.2011):</w:t>
      </w:r>
    </w:p>
    <w:p w14:paraId="7A550976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ārstam, kas izraksta Dysport  un veic injekcijas “Dysport lietošanas drošuma noteikumi”;</w:t>
      </w:r>
    </w:p>
    <w:p w14:paraId="2B58F62B" w14:textId="77777777" w:rsidR="0013774F" w:rsidRDefault="0013774F" w:rsidP="0013774F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lietošanas drošuma informācija pacientiem atbilstoši indikācijai (rokas spasticitāte pieaugušajiem pēc insulta, hemifaciālas spazmas, spastisks greizais kakls, blefarospazmas, bērnu cerebrālās triekas izraisīta spasticitāte, paduses hiperhidroze). </w:t>
      </w:r>
    </w:p>
    <w:p w14:paraId="0EE8A4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E01ED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</w:p>
    <w:p w14:paraId="7B0D3F8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Ebetrex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(methotrexatum) 20 mg/ml šķīdums injekcijām pilnšļircēs </w:t>
      </w:r>
      <w:r>
        <w:rPr>
          <w:rFonts w:ascii="Times New Roman" w:hAnsi="Times New Roman" w:cs="Times New Roman"/>
          <w:color w:val="000000"/>
          <w:sz w:val="24"/>
          <w:szCs w:val="24"/>
        </w:rPr>
        <w:t>Sandoz d.d.,Slovēnija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(saskaņots 07.2019) :</w:t>
      </w:r>
    </w:p>
    <w:p w14:paraId="464AADED" w14:textId="77777777" w:rsidR="0013774F" w:rsidRDefault="0013774F" w:rsidP="0013774F">
      <w:pPr>
        <w:pStyle w:val="ListParagraph"/>
        <w:numPr>
          <w:ilvl w:val="0"/>
          <w:numId w:val="23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 xml:space="preserve">Pacientiem un viņu aprūpētājiem paredzēta informācija par </w:t>
      </w:r>
      <w:r>
        <w:rPr>
          <w:i/>
          <w:lang w:val="lv-LV"/>
        </w:rPr>
        <w:t>EBETREX</w:t>
      </w:r>
      <w:r>
        <w:rPr>
          <w:lang w:val="lv-LV"/>
        </w:rPr>
        <w:t xml:space="preserve"> pilnšļircēm </w:t>
      </w:r>
    </w:p>
    <w:p w14:paraId="39FF4A6B" w14:textId="77777777" w:rsidR="0013774F" w:rsidRDefault="0013774F" w:rsidP="0013774F">
      <w:pPr>
        <w:pStyle w:val="Default"/>
        <w:ind w:left="720"/>
        <w:rPr>
          <w:lang w:val="lv-LV"/>
        </w:rPr>
      </w:pPr>
      <w:r>
        <w:rPr>
          <w:lang w:val="lv-LV"/>
        </w:rPr>
        <w:t xml:space="preserve">      </w:t>
      </w:r>
      <w:r>
        <w:rPr>
          <w:rFonts w:eastAsia="Times New Roman"/>
          <w:bCs/>
          <w:lang w:val="lv-LV"/>
        </w:rPr>
        <w:t xml:space="preserve">(saskaņots </w:t>
      </w:r>
      <w:r w:rsidRPr="00BA79C4">
        <w:rPr>
          <w:rFonts w:eastAsia="Times New Roman"/>
          <w:bCs/>
          <w:lang w:val="lv-LV"/>
        </w:rPr>
        <w:t>07.2019</w:t>
      </w:r>
      <w:r>
        <w:rPr>
          <w:rFonts w:eastAsia="Times New Roman"/>
          <w:bCs/>
          <w:lang w:val="lv-LV"/>
        </w:rPr>
        <w:t>).</w:t>
      </w:r>
    </w:p>
    <w:p w14:paraId="11D6C53D" w14:textId="77777777" w:rsidR="0013774F" w:rsidRDefault="0013774F" w:rsidP="0013774F">
      <w:pPr>
        <w:spacing w:before="120" w:after="12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596AE1" w14:textId="77777777" w:rsidR="0013774F" w:rsidRDefault="0013774F" w:rsidP="0013774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9B8">
        <w:rPr>
          <w:rFonts w:ascii="Times New Roman" w:eastAsia="Times New Roman" w:hAnsi="Times New Roman" w:cs="Times New Roman"/>
          <w:b/>
          <w:sz w:val="24"/>
          <w:szCs w:val="24"/>
        </w:rPr>
        <w:t>Efavirenz/Emtricitabine/Tenofovir disoproxil Mylan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69B8">
        <w:rPr>
          <w:rFonts w:ascii="Times New Roman" w:eastAsia="Times New Roman" w:hAnsi="Times New Roman" w:cs="Times New Roman"/>
          <w:i/>
          <w:sz w:val="24"/>
          <w:szCs w:val="24"/>
        </w:rPr>
        <w:t>Efavirenzum, Emtricitabinum, Tenofovirum disoproxilum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069B8">
        <w:rPr>
          <w:rFonts w:ascii="Times New Roman" w:eastAsia="Times New Roman" w:hAnsi="Times New Roman" w:cs="Times New Roman"/>
          <w:sz w:val="24"/>
          <w:szCs w:val="24"/>
        </w:rPr>
        <w:t>Mylan S.A.S, Francija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9E47E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Atcelts 14.11.2019</w:t>
      </w:r>
      <w:r w:rsidRPr="005069B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3C664302" w14:textId="77777777" w:rsidR="0013774F" w:rsidRPr="005069B8" w:rsidRDefault="0013774F" w:rsidP="0013774F">
      <w:pPr>
        <w:pStyle w:val="ListParagraph"/>
        <w:numPr>
          <w:ilvl w:val="0"/>
          <w:numId w:val="130"/>
        </w:numPr>
        <w:spacing w:before="120" w:after="120"/>
        <w:jc w:val="both"/>
        <w:rPr>
          <w:lang w:val="lv-LV"/>
        </w:rPr>
      </w:pPr>
      <w:r w:rsidRPr="005069B8">
        <w:rPr>
          <w:lang w:val="lv-LV"/>
        </w:rPr>
        <w:t>Svarīga informācija veselības aprūpes speciālistiem par zāļu riska mazināšanu “Ieteikumi veselības aprūpes speciālistiem par nieru darbības uzraudzību un devas pielāgošanu pieaugušiem pacientiem, kuri saņem tenofovīra disoproksila fumarātu</w:t>
      </w:r>
      <w:r>
        <w:rPr>
          <w:lang w:val="lv-LV"/>
        </w:rPr>
        <w:t xml:space="preserve">”, </w:t>
      </w:r>
      <w:r w:rsidRPr="005069B8">
        <w:rPr>
          <w:lang w:val="lv-LV"/>
        </w:rPr>
        <w:t>MYL-LV-18-64</w:t>
      </w:r>
      <w:r>
        <w:rPr>
          <w:lang w:val="lv-LV"/>
        </w:rPr>
        <w:t xml:space="preserve"> </w:t>
      </w:r>
      <w:r w:rsidRPr="005069B8">
        <w:rPr>
          <w:lang w:val="lv-LV"/>
        </w:rPr>
        <w:t>2018. gada jūnijs</w:t>
      </w:r>
      <w:r>
        <w:rPr>
          <w:lang w:val="lv-LV"/>
        </w:rPr>
        <w:t>.</w:t>
      </w:r>
    </w:p>
    <w:p w14:paraId="3A257493" w14:textId="77777777" w:rsidR="0013774F" w:rsidRDefault="0013774F" w:rsidP="0013774F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F604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Effentora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fentanylum)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Teva Pharma B. V. Nīderlande,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100/200/400/600/800 µg, aiz vaiga lietojamās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tabletes (saskaņots 12.07.2013):</w:t>
      </w:r>
    </w:p>
    <w:p w14:paraId="7A588E5B" w14:textId="77777777" w:rsidR="009D3959" w:rsidRDefault="0013774F" w:rsidP="009D39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Izglītojošo materiālu pakete veselības aprūpes speciālistiem, kura satur sekojošus dokumentus:</w:t>
      </w:r>
    </w:p>
    <w:p w14:paraId="01BF5F1B" w14:textId="325A2854" w:rsidR="0013774F" w:rsidRPr="009D3959" w:rsidRDefault="0013774F" w:rsidP="009D3959">
      <w:pPr>
        <w:pStyle w:val="ListParagraph"/>
        <w:numPr>
          <w:ilvl w:val="0"/>
          <w:numId w:val="172"/>
        </w:numPr>
        <w:autoSpaceDE w:val="0"/>
        <w:autoSpaceDN w:val="0"/>
        <w:adjustRightInd w:val="0"/>
        <w:ind w:left="993" w:firstLine="0"/>
        <w:rPr>
          <w:color w:val="000000"/>
          <w:lang w:eastAsia="lv-LV"/>
        </w:rPr>
      </w:pPr>
      <w:r w:rsidRPr="009D3959">
        <w:t>zāļu apraksts;</w:t>
      </w:r>
    </w:p>
    <w:p w14:paraId="25B034CD" w14:textId="1A5AE459" w:rsidR="0013774F" w:rsidRPr="009D3959" w:rsidRDefault="0013774F" w:rsidP="009D3959">
      <w:pPr>
        <w:pStyle w:val="ListParagraph"/>
        <w:numPr>
          <w:ilvl w:val="0"/>
          <w:numId w:val="172"/>
        </w:numPr>
        <w:autoSpaceDE w:val="0"/>
        <w:autoSpaceDN w:val="0"/>
        <w:adjustRightInd w:val="0"/>
        <w:ind w:hanging="436"/>
        <w:rPr>
          <w:color w:val="000000"/>
          <w:lang w:eastAsia="lv-LV"/>
        </w:rPr>
      </w:pPr>
      <w:r w:rsidRPr="009D3959">
        <w:rPr>
          <w:color w:val="000000"/>
          <w:lang w:eastAsia="lv-LV"/>
        </w:rPr>
        <w:t>izglītojošie materiāli</w:t>
      </w:r>
      <w:r w:rsidRPr="009D3959">
        <w:rPr>
          <w:bCs/>
          <w:color w:val="000000"/>
          <w:lang w:eastAsia="lv-LV"/>
        </w:rPr>
        <w:t xml:space="preserve"> veselības aprūpes speciālistiem;</w:t>
      </w:r>
    </w:p>
    <w:p w14:paraId="73E65378" w14:textId="699EEEF7" w:rsidR="0013774F" w:rsidRPr="009D3959" w:rsidRDefault="0013774F" w:rsidP="009D3959">
      <w:pPr>
        <w:pStyle w:val="ListParagraph"/>
        <w:numPr>
          <w:ilvl w:val="0"/>
          <w:numId w:val="172"/>
        </w:numPr>
        <w:autoSpaceDE w:val="0"/>
        <w:autoSpaceDN w:val="0"/>
        <w:adjustRightInd w:val="0"/>
        <w:ind w:left="993" w:firstLine="0"/>
        <w:rPr>
          <w:bCs/>
        </w:rPr>
      </w:pPr>
      <w:r w:rsidRPr="009D3959">
        <w:t xml:space="preserve">izglītojošie materiāli </w:t>
      </w:r>
      <w:r w:rsidRPr="009D3959">
        <w:rPr>
          <w:bCs/>
        </w:rPr>
        <w:t>pacientam.</w:t>
      </w:r>
    </w:p>
    <w:p w14:paraId="661D1FD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65CA2D4" w14:textId="77777777" w:rsidR="0013774F" w:rsidRPr="009D3959" w:rsidRDefault="0013774F" w:rsidP="009D3959">
      <w:pPr>
        <w:pStyle w:val="BodytextAgency"/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b/>
          <w:sz w:val="24"/>
          <w:szCs w:val="24"/>
        </w:rPr>
        <w:t>Efient</w:t>
      </w:r>
      <w:r w:rsidRPr="009D3959">
        <w:rPr>
          <w:rFonts w:ascii="Times New Roman" w:hAnsi="Times New Roman" w:cs="Times New Roman"/>
          <w:sz w:val="24"/>
          <w:szCs w:val="24"/>
        </w:rPr>
        <w:t xml:space="preserve"> (prasugrels) 5 mg apvalkotas tabletes un 10 mg apvalkotas tabletes, Eli Lilly Nederland B.V. (saskaņots 17.03.2010):</w:t>
      </w:r>
    </w:p>
    <w:p w14:paraId="2ADF5950" w14:textId="77777777" w:rsidR="0013774F" w:rsidRPr="009D3959" w:rsidRDefault="0013774F" w:rsidP="009D3959">
      <w:pPr>
        <w:pStyle w:val="BodytextAgency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 xml:space="preserve">informatīva vēstule veselības aprūpes speciālistam; </w:t>
      </w:r>
    </w:p>
    <w:p w14:paraId="557211AD" w14:textId="77777777" w:rsidR="0013774F" w:rsidRPr="009D3959" w:rsidRDefault="0013774F" w:rsidP="009D3959">
      <w:pPr>
        <w:pStyle w:val="BodytextAgency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>prezentācija veselības aprūpes speciālistam.</w:t>
      </w:r>
    </w:p>
    <w:p w14:paraId="141CFBDB" w14:textId="77777777" w:rsidR="0013774F" w:rsidRDefault="0013774F" w:rsidP="0013774F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36F6CA84" w14:textId="29580FAD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Eliquis </w:t>
      </w:r>
      <w:r>
        <w:rPr>
          <w:rFonts w:ascii="Times New Roman" w:eastAsia="Times New Roman" w:hAnsi="Times New Roman" w:cs="Times New Roman"/>
          <w:sz w:val="24"/>
          <w:szCs w:val="24"/>
        </w:rPr>
        <w:t>(apiksabāns)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2, 5 mg apvalkotas tabletes; 5 mg apvalkotas tabletes, Bristol – Myers Squibb/Pfizer EEIG (atjaunināts </w:t>
      </w:r>
      <w:r w:rsidR="00836C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836C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</w:t>
      </w:r>
      <w:r w:rsidR="00836C8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34C3E825" w14:textId="432AE85E" w:rsidR="0013774F" w:rsidRDefault="0013774F" w:rsidP="0013774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Ārsta rokasgrāmata (versija: ĀM_Eliquis_Versija </w:t>
      </w:r>
      <w:r w:rsidR="00836C8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.0_</w:t>
      </w:r>
      <w:r w:rsidR="00836C84"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 w:rsidR="00836C8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5AADA423" w14:textId="77777777" w:rsidR="0013774F" w:rsidRDefault="0013774F" w:rsidP="0013774F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brīdinājuma karte. </w:t>
      </w:r>
    </w:p>
    <w:p w14:paraId="527EC49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4494BB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Eligard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(leuprorelini acetas)7,5 mg pulveris un šķīdinātājs injekciju šķīduma pagatavošanai, 22,5 pulveris un šķīdinātājs injekciju šķīduma pagatavošanai, 45 mg pulveris un šķīdinātājs injekciju šķīduma pagatavošanai, </w:t>
      </w:r>
      <w:r w:rsidRPr="005F0884">
        <w:rPr>
          <w:rFonts w:ascii="Times New Roman" w:eastAsia="Times New Roman" w:hAnsi="Times New Roman" w:cs="Times New Roman"/>
          <w:b/>
          <w:i/>
          <w:sz w:val="24"/>
          <w:szCs w:val="24"/>
        </w:rPr>
        <w:t>Astellas Pharma d.o.o</w:t>
      </w:r>
      <w:r w:rsidRPr="00AA4E4C">
        <w:rPr>
          <w:rFonts w:ascii="Times New Roman" w:eastAsia="Times New Roman" w:hAnsi="Times New Roman" w:cs="Times New Roman"/>
          <w:sz w:val="24"/>
          <w:szCs w:val="24"/>
        </w:rPr>
        <w:t>., Slovēnija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19.02.2019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6AEBA544" w14:textId="77777777" w:rsidR="0013774F" w:rsidRDefault="0013774F" w:rsidP="001377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Brošūra veselības aprūpes speciālistam “Sagatavošanas instrukcija”;</w:t>
      </w:r>
    </w:p>
    <w:p w14:paraId="6D301B76" w14:textId="77777777" w:rsidR="0013774F" w:rsidRDefault="0013774F" w:rsidP="0013774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Videoinstrukcija par zāļu Eligard sagatavošanu injekcijai.</w:t>
      </w:r>
    </w:p>
    <w:p w14:paraId="699A5E2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21AC1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797D7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ellaOne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(ulipristāla acetāts) 30 mg tabletes, Laboratoire HRA Pharma (atjaunināts 19.06.2019):</w:t>
      </w:r>
    </w:p>
    <w:p w14:paraId="4ACEB577" w14:textId="77777777" w:rsidR="0013774F" w:rsidRPr="00617399" w:rsidRDefault="0013774F" w:rsidP="0013774F">
      <w:pPr>
        <w:pStyle w:val="ListParagraph"/>
        <w:numPr>
          <w:ilvl w:val="0"/>
          <w:numId w:val="158"/>
        </w:numPr>
        <w:spacing w:after="160" w:line="256" w:lineRule="auto"/>
        <w:jc w:val="both"/>
        <w:rPr>
          <w:rFonts w:eastAsia="Cambria"/>
          <w:lang w:val="fr-FR"/>
        </w:rPr>
      </w:pPr>
      <w:r w:rsidRPr="00617399">
        <w:t xml:space="preserve">Svarīga informācija veselības aprūpes speciālistam. </w:t>
      </w:r>
      <w:r w:rsidRPr="00617399">
        <w:rPr>
          <w:rFonts w:eastAsia="Cambria"/>
          <w:lang w:val="fr-FR"/>
        </w:rPr>
        <w:t>Informatīvs paziņojums par ellaOne® (ulipristāla acetāts 30 mg) Grūtniecības gadījumu reģistra izmantošanu pēcreģistrācijas uzraudzībā</w:t>
      </w:r>
      <w:r>
        <w:rPr>
          <w:rFonts w:eastAsia="Cambria"/>
          <w:lang w:val="fr-FR"/>
        </w:rPr>
        <w:t>, versija 2.0.</w:t>
      </w:r>
    </w:p>
    <w:p w14:paraId="771466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A964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 / Tenofovir disoproxil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6C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d.d.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KRKA, d.d., Novo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 (saskaņots 04.04.2019):</w:t>
      </w:r>
    </w:p>
    <w:p w14:paraId="5190792F" w14:textId="77777777" w:rsidR="0013774F" w:rsidRPr="004D10D0" w:rsidRDefault="0013774F" w:rsidP="0013774F">
      <w:pPr>
        <w:pStyle w:val="ListParagraph"/>
        <w:numPr>
          <w:ilvl w:val="0"/>
          <w:numId w:val="148"/>
        </w:numPr>
        <w:autoSpaceDE w:val="0"/>
        <w:autoSpaceDN w:val="0"/>
        <w:adjustRightInd w:val="0"/>
        <w:jc w:val="both"/>
        <w:rPr>
          <w:lang w:val="lv-LV"/>
        </w:rPr>
      </w:pPr>
      <w:r w:rsidRPr="004D10D0">
        <w:rPr>
          <w:lang w:val="lv-LV"/>
        </w:rPr>
        <w:t>Svarīga informācija veselības aprūpes speciālistiem par zāļu riska mazināšanu “Ieteikumi veselības aprūpes speciālistiem par nieru darbības kontrolēšanu un devu pielāgošanu pieaugušiem pacientiem, kuri saņem tenofovīra disoproksilu”, versija V04_24.04.2018;</w:t>
      </w:r>
    </w:p>
    <w:p w14:paraId="2E85F1AB" w14:textId="77777777" w:rsidR="0013774F" w:rsidRPr="004D10D0" w:rsidRDefault="0013774F" w:rsidP="0013774F">
      <w:pPr>
        <w:pStyle w:val="ListParagraph"/>
        <w:numPr>
          <w:ilvl w:val="0"/>
          <w:numId w:val="148"/>
        </w:numPr>
        <w:autoSpaceDE w:val="0"/>
        <w:autoSpaceDN w:val="0"/>
        <w:adjustRightInd w:val="0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>varīga informācija veselības aprūpes speciālistiem par zāļu riska mazināšanu “Ieteikumi veselības aprūpes speciālistiem par tenofovīra disoproksila lietošanu ar HIV-1 inficētai pediatriskās populācijas ārstēšanai”, versija V04_24.04.2018</w:t>
      </w:r>
    </w:p>
    <w:p w14:paraId="6394EEAE" w14:textId="77777777" w:rsidR="0013774F" w:rsidRPr="0076604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9586F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Emtricitabine / Tenofovir disoproxil Krka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KRKA, d.d., Novo mesto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Slovēnija:</w:t>
      </w:r>
    </w:p>
    <w:p w14:paraId="7A669D72" w14:textId="77777777" w:rsidR="0013774F" w:rsidRPr="000E3269" w:rsidRDefault="0013774F" w:rsidP="0013774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speciālistam par zāļu riska mazināšanu “Ieteikumi veselības aprūpes speciālistiem par nieru darbības kontrolēšanu un devu pielāgošanu pieaugušiem pacientiem, kas saņem tenofovīra disoproksilu”, versija 03</w:t>
      </w:r>
      <w:r w:rsidRPr="000E3269">
        <w:rPr>
          <w:bCs/>
          <w:lang w:val="lv-LV"/>
        </w:rPr>
        <w:t xml:space="preserve">. </w:t>
      </w:r>
      <w:r w:rsidRPr="000E3269">
        <w:rPr>
          <w:bCs/>
        </w:rPr>
        <w:t>(</w:t>
      </w:r>
      <w:r w:rsidRPr="000E3269">
        <w:rPr>
          <w:b/>
          <w:bCs/>
        </w:rPr>
        <w:t>Saskaņots 16.03.2017</w:t>
      </w:r>
      <w:r w:rsidRPr="000E3269">
        <w:rPr>
          <w:bCs/>
        </w:rPr>
        <w:t>);</w:t>
      </w:r>
    </w:p>
    <w:p w14:paraId="4DB30CB5" w14:textId="77777777" w:rsidR="0013774F" w:rsidRDefault="0013774F" w:rsidP="0013774F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bCs/>
          <w:lang w:val="lv-LV"/>
        </w:rPr>
      </w:pPr>
      <w:r w:rsidRPr="00CB6C80">
        <w:rPr>
          <w:lang w:val="it-IT"/>
        </w:rPr>
        <w:t>S</w:t>
      </w:r>
      <w:r w:rsidRPr="004D10D0">
        <w:rPr>
          <w:lang w:val="lv-LV"/>
        </w:rPr>
        <w:t>varīga informācija veselības aprūpes speciālistiem par zāļu riska mazināšanu “Ieteikumi veselības aprūpes speciālistiem par tenofovīra disoproksila lietošanu ar HIV-1 inficētai pediatriskās populācijas ārstēšanai”, versija V04_24.04.2018</w:t>
      </w:r>
      <w:r w:rsidRPr="004D10D0">
        <w:rPr>
          <w:bCs/>
          <w:lang w:val="lv-LV"/>
        </w:rPr>
        <w:t>(</w:t>
      </w:r>
      <w:r w:rsidRPr="004D10D0">
        <w:rPr>
          <w:b/>
          <w:bCs/>
          <w:lang w:val="lv-LV"/>
        </w:rPr>
        <w:t>Saskaņots 04.04.2019</w:t>
      </w:r>
      <w:r w:rsidRPr="004D10D0">
        <w:rPr>
          <w:bCs/>
          <w:lang w:val="lv-LV"/>
        </w:rPr>
        <w:t>);</w:t>
      </w:r>
    </w:p>
    <w:p w14:paraId="68FB63FA" w14:textId="77777777" w:rsidR="0013774F" w:rsidRPr="004D10D0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bCs/>
          <w:lang w:val="lv-LV"/>
        </w:rPr>
      </w:pPr>
    </w:p>
    <w:p w14:paraId="0F376110" w14:textId="77777777" w:rsidR="0013774F" w:rsidRPr="000E3269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0E3269">
        <w:rPr>
          <w:rFonts w:ascii="Times New Roman" w:hAnsi="Times New Roman" w:cs="Times New Roman"/>
          <w:bCs/>
          <w:sz w:val="24"/>
          <w:szCs w:val="24"/>
        </w:rPr>
        <w:t>Pirmskontakta profilakse (PrEP) (</w:t>
      </w:r>
      <w:r w:rsidRPr="000E3269">
        <w:rPr>
          <w:rFonts w:ascii="Times New Roman" w:hAnsi="Times New Roman" w:cs="Times New Roman"/>
          <w:b/>
          <w:bCs/>
          <w:sz w:val="24"/>
          <w:szCs w:val="24"/>
        </w:rPr>
        <w:t>Saskaņots 13.04.2017</w:t>
      </w:r>
      <w:r w:rsidRPr="000E3269">
        <w:rPr>
          <w:rFonts w:ascii="Times New Roman" w:hAnsi="Times New Roman" w:cs="Times New Roman"/>
          <w:bCs/>
          <w:sz w:val="24"/>
          <w:szCs w:val="24"/>
        </w:rPr>
        <w:t>):</w:t>
      </w:r>
    </w:p>
    <w:p w14:paraId="5A936439" w14:textId="77777777" w:rsidR="0013774F" w:rsidRDefault="0013774F" w:rsidP="0013774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speciālistam par zāļu riska mazināšanu “Svarīga informācija veselības aprūpes speciālistiem par Emtricitabine/Tenofovir disoproxil Krka drošumu, ja indikācija ir pirmskontakta profilakse (Pre-exposure Prophylaxis, PrEP)”, versija 03;</w:t>
      </w:r>
    </w:p>
    <w:p w14:paraId="6378CE80" w14:textId="77777777" w:rsidR="0013774F" w:rsidRDefault="0013774F" w:rsidP="0013774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>
        <w:rPr>
          <w:bCs/>
        </w:rPr>
        <w:t>Zāļu izrakstītāja kontrolsaraksts:</w:t>
      </w:r>
    </w:p>
    <w:p w14:paraId="2C96DEA4" w14:textId="77777777" w:rsidR="0013774F" w:rsidRDefault="0013774F" w:rsidP="0013774F">
      <w:pPr>
        <w:pStyle w:val="ListParagraph"/>
        <w:autoSpaceDE w:val="0"/>
        <w:autoSpaceDN w:val="0"/>
        <w:adjustRightInd w:val="0"/>
        <w:ind w:left="1080"/>
        <w:rPr>
          <w:bCs/>
        </w:rPr>
      </w:pPr>
      <w:r>
        <w:rPr>
          <w:bCs/>
        </w:rPr>
        <w:t>“Emtricitabine/Tenofovir disoproxil Krka terapijas sākšana pirmskontakta profilaksei (PrEP)”, versija 03;</w:t>
      </w:r>
    </w:p>
    <w:p w14:paraId="32E800C3" w14:textId="77777777" w:rsidR="0013774F" w:rsidRDefault="0013774F" w:rsidP="0013774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>
        <w:rPr>
          <w:bCs/>
        </w:rPr>
        <w:t>Svarīga informācija pacientam par zāļu riska mazināšanu: “Svarīga informācija pacientam par Emtricitabine/Tenofovir disoproxil Krka cilvēka imūndeficīta vīrusa (Human Immunodeficiency Virus, HIV) infekcijas riska mazināšanu”, versija 03;</w:t>
      </w:r>
    </w:p>
    <w:p w14:paraId="097201C0" w14:textId="77777777" w:rsidR="0013774F" w:rsidRDefault="0013774F" w:rsidP="0013774F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>
        <w:rPr>
          <w:bCs/>
        </w:rPr>
        <w:t>Pacienta atgādinājuma karte: “Emtricitabine/Tenofovir disoproxil Krka PrEP indikācijai”, versija 03.</w:t>
      </w:r>
    </w:p>
    <w:p w14:paraId="75B9CC1C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3D83233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Emtricitabine/Tenofovir disoproxil Mylan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sz w:val="24"/>
          <w:szCs w:val="24"/>
        </w:rPr>
        <w:t>Emtricitabinum, Tenofovirum disoproxilum</w:t>
      </w:r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hAnsi="Times New Roman" w:cs="Times New Roman"/>
          <w:b/>
          <w:bCs/>
          <w:sz w:val="24"/>
          <w:szCs w:val="24"/>
        </w:rPr>
        <w:t>Mylan S.A.S</w:t>
      </w:r>
      <w:r>
        <w:rPr>
          <w:rFonts w:ascii="Times New Roman" w:hAnsi="Times New Roman" w:cs="Times New Roman"/>
          <w:bCs/>
          <w:sz w:val="24"/>
          <w:szCs w:val="24"/>
        </w:rPr>
        <w:t xml:space="preserve">, Francija </w:t>
      </w:r>
      <w:r w:rsidRPr="002A77BC">
        <w:rPr>
          <w:rFonts w:ascii="Times New Roman" w:hAnsi="Times New Roman" w:cs="Times New Roman"/>
          <w:bCs/>
          <w:sz w:val="24"/>
          <w:szCs w:val="24"/>
        </w:rPr>
        <w:t>(atjaunināts 18.12.2019):</w:t>
      </w:r>
    </w:p>
    <w:p w14:paraId="480AB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veselības aprūpes speciālist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Pr="00FF3BC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EBE4F4E" w14:textId="77777777" w:rsidR="0013774F" w:rsidRDefault="0013774F" w:rsidP="0013774F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lastRenderedPageBreak/>
        <w:t>Pirmskontakta profilakses (PKP) izglītojoša brošūra veselības aprūpes speciālistiem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Emtricitabine/Tenofovir disoproxil Mylan (Emtricitabinum/ Tenofovirum disoproxilum) drošuma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informācija pirmskontakta profilakses (PKP) indikācijai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versija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F540FF" w14:textId="77777777" w:rsidR="0013774F" w:rsidRDefault="0013774F" w:rsidP="0013774F">
      <w:pPr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BC7">
        <w:rPr>
          <w:rFonts w:ascii="Times New Roman" w:eastAsia="Times New Roman" w:hAnsi="Times New Roman" w:cs="Times New Roman"/>
          <w:sz w:val="24"/>
          <w:szCs w:val="24"/>
        </w:rPr>
        <w:t>Emtricitabine/Tenofovir disoproxil Mylan (Emtricitabinum/ Tenofovirum disoproxilum) izrakstītāja kontrolsaraksts, versija MYL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FF3BC7">
        <w:rPr>
          <w:rFonts w:ascii="Cambria Math" w:eastAsia="Times New Roman" w:hAnsi="Cambria Math" w:cs="Cambria Math"/>
          <w:sz w:val="24"/>
          <w:szCs w:val="24"/>
        </w:rPr>
        <w:t>‐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BC7">
        <w:rPr>
          <w:rFonts w:ascii="Times New Roman" w:eastAsia="Times New Roman" w:hAnsi="Times New Roman" w:cs="Times New Roman"/>
          <w:sz w:val="24"/>
          <w:szCs w:val="24"/>
        </w:rPr>
        <w:t>2018. gada jūlijs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CCB526C" w14:textId="77777777" w:rsidR="0013774F" w:rsidRPr="00FE1BB9" w:rsidRDefault="0013774F" w:rsidP="0013774F">
      <w:pPr>
        <w:pStyle w:val="ListParagraph"/>
        <w:numPr>
          <w:ilvl w:val="2"/>
          <w:numId w:val="28"/>
        </w:numPr>
        <w:ind w:left="993" w:firstLine="0"/>
        <w:jc w:val="both"/>
        <w:rPr>
          <w:lang w:val="lv-LV"/>
        </w:rPr>
      </w:pPr>
      <w:r w:rsidRPr="00464943">
        <w:rPr>
          <w:lang w:val="lv-LV"/>
        </w:rPr>
        <w:t xml:space="preserve"> </w:t>
      </w:r>
      <w:r w:rsidRPr="00FE1BB9">
        <w:rPr>
          <w:lang w:val="lv-LV"/>
        </w:rPr>
        <w:t xml:space="preserve">Ieteikumi veselības aprūpes speciālistiem par nieru darbības un kaulu veselības uzraudzību ar HIV -1 inficētiem bērniem un pusaudžiem vecumā no 12 līdz &lt;18 gadiem, kuri tiek ārstēti ar tenofovīra disoproksila fumarātu un tā devas pielāgošanu, v2.0. </w:t>
      </w:r>
    </w:p>
    <w:p w14:paraId="4F25E6A1" w14:textId="77777777" w:rsidR="0013774F" w:rsidRPr="00FF3BC7" w:rsidRDefault="0013774F" w:rsidP="0013774F">
      <w:pPr>
        <w:autoSpaceDE w:val="0"/>
        <w:autoSpaceDN w:val="0"/>
        <w:adjustRightInd w:val="0"/>
        <w:spacing w:after="0" w:line="240" w:lineRule="auto"/>
        <w:ind w:left="993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D8FD1" w14:textId="77777777" w:rsidR="0013774F" w:rsidRPr="00FE1BB9" w:rsidRDefault="0013774F" w:rsidP="0013774F">
      <w:p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Svarīga informācija </w:t>
      </w:r>
      <w:r w:rsidRPr="00F53118">
        <w:rPr>
          <w:rFonts w:ascii="Times New Roman" w:eastAsia="Times New Roman" w:hAnsi="Times New Roman" w:cs="Times New Roman"/>
          <w:sz w:val="24"/>
          <w:szCs w:val="24"/>
          <w:u w:val="single"/>
        </w:rPr>
        <w:t>pacientam</w:t>
      </w:r>
      <w:r w:rsidRPr="00FE1BB9">
        <w:rPr>
          <w:rFonts w:ascii="Times New Roman" w:eastAsia="Times New Roman" w:hAnsi="Times New Roman" w:cs="Times New Roman"/>
          <w:sz w:val="24"/>
          <w:szCs w:val="24"/>
        </w:rPr>
        <w:t xml:space="preserve"> par zāļu riska mazināšanu:</w:t>
      </w:r>
    </w:p>
    <w:p w14:paraId="2F534342" w14:textId="77777777" w:rsidR="0013774F" w:rsidRPr="00464943" w:rsidRDefault="0013774F" w:rsidP="0013774F">
      <w:pPr>
        <w:pStyle w:val="ListParagraph"/>
        <w:numPr>
          <w:ilvl w:val="0"/>
          <w:numId w:val="163"/>
        </w:numPr>
        <w:autoSpaceDE w:val="0"/>
        <w:autoSpaceDN w:val="0"/>
        <w:adjustRightInd w:val="0"/>
        <w:ind w:left="993" w:firstLine="141"/>
        <w:jc w:val="both"/>
        <w:rPr>
          <w:lang w:val="lv-LV"/>
        </w:rPr>
      </w:pPr>
      <w:r w:rsidRPr="00464943">
        <w:rPr>
          <w:lang w:val="lv-LV"/>
        </w:rPr>
        <w:t>Informatīvā brošūra par pirmskontakta profilaksi riskam pakļautam indivīdam, versija MYL‐LV‐18‐69 2018. gada jūlijs;</w:t>
      </w:r>
    </w:p>
    <w:p w14:paraId="2847F80B" w14:textId="77777777" w:rsidR="0013774F" w:rsidRPr="00F53118" w:rsidRDefault="0013774F" w:rsidP="0013774F">
      <w:pPr>
        <w:pStyle w:val="ListParagraph"/>
        <w:numPr>
          <w:ilvl w:val="0"/>
          <w:numId w:val="163"/>
        </w:numPr>
        <w:autoSpaceDE w:val="0"/>
        <w:autoSpaceDN w:val="0"/>
        <w:adjustRightInd w:val="0"/>
        <w:ind w:left="993" w:firstLine="141"/>
        <w:jc w:val="both"/>
      </w:pPr>
      <w:r w:rsidRPr="00F53118">
        <w:t>Atgādinājuma kartīte pacientam par Emtricitabine/Tenofovir disoproxil Mylan lietošanu, versija MYL‐LV‐18‐70 2018. gada jūlijs.</w:t>
      </w:r>
    </w:p>
    <w:p w14:paraId="6C03994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1B5B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Emtricitabine/Tenofovir disoproxil Sandoz 200 mg/245 mg apvalkotās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emtricitabinum/ tenofovirum disoproxilum)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Sandoz d.d., </w:t>
      </w:r>
      <w:r w:rsidRPr="00E576DE">
        <w:rPr>
          <w:rFonts w:ascii="Times New Roman" w:eastAsia="Times New Roman" w:hAnsi="Times New Roman"/>
          <w:sz w:val="24"/>
          <w:szCs w:val="24"/>
        </w:rPr>
        <w:t xml:space="preserve">Slovēnija (saskaņots </w:t>
      </w:r>
      <w:r w:rsidRPr="00E576DE">
        <w:rPr>
          <w:rFonts w:ascii="Times New Roman" w:eastAsia="Times New Roman" w:hAnsi="Times New Roman"/>
          <w:b/>
          <w:sz w:val="24"/>
          <w:szCs w:val="24"/>
        </w:rPr>
        <w:t>18.12.2018</w:t>
      </w:r>
      <w:r w:rsidRPr="00E576DE">
        <w:rPr>
          <w:rFonts w:ascii="Times New Roman" w:eastAsia="Times New Roman" w:hAnsi="Times New Roman"/>
          <w:sz w:val="24"/>
          <w:szCs w:val="24"/>
        </w:rPr>
        <w:t>):</w:t>
      </w:r>
    </w:p>
    <w:p w14:paraId="71A39D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2CED3681" w14:textId="77777777" w:rsidR="0013774F" w:rsidRPr="00AF7896" w:rsidRDefault="0013774F" w:rsidP="0013774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pieaugušo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.);</w:t>
      </w:r>
    </w:p>
    <w:p w14:paraId="2350C450" w14:textId="77777777" w:rsidR="0013774F" w:rsidRPr="00AF7896" w:rsidRDefault="0013774F" w:rsidP="0013774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lv-LV"/>
        </w:rPr>
      </w:pPr>
      <w:r w:rsidRPr="00AF7896">
        <w:rPr>
          <w:lang w:val="lv-LV"/>
        </w:rPr>
        <w:t xml:space="preserve">Izglītojoša brošūra veselības aprūpes speciālistiem “Brošūra par pediatrisko pacientu nieru darbības uzraudzību” (versija </w:t>
      </w:r>
      <w:r>
        <w:rPr>
          <w:lang w:val="lv-LV"/>
        </w:rPr>
        <w:t>1.4</w:t>
      </w:r>
      <w:r w:rsidRPr="00AF7896">
        <w:rPr>
          <w:lang w:val="lv-LV"/>
        </w:rPr>
        <w:t>);</w:t>
      </w:r>
    </w:p>
    <w:p w14:paraId="6C87F58B" w14:textId="77777777" w:rsidR="0013774F" w:rsidRDefault="0013774F" w:rsidP="0013774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Izglītojoša brošūra veselības aprūpes speciālistiem Emtricitabīna/tenofovīra disoproksila drošuma informācija pirmskontakta profilakses indikācijai (PKP) (vers.1.4);</w:t>
      </w:r>
    </w:p>
    <w:p w14:paraId="36E3D673" w14:textId="77777777" w:rsidR="0013774F" w:rsidRDefault="0013774F" w:rsidP="0013774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Informatīvā brošūra par pirmskontakta profilaksi riskam pakļautam indivīdam (vers.1.4);</w:t>
      </w:r>
    </w:p>
    <w:p w14:paraId="5DA6C47B" w14:textId="77777777" w:rsidR="0013774F" w:rsidRDefault="0013774F" w:rsidP="0013774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Zāļu izrakstītāja kontrolsaraksts Emtricitabīna/tenofovīra disoproksila terapijas sākšana pirmskontakta profilaksei (PKP) (vers.1.4).</w:t>
      </w:r>
    </w:p>
    <w:p w14:paraId="61CC8031" w14:textId="77777777" w:rsidR="0013774F" w:rsidRPr="00A81DFB" w:rsidRDefault="0013774F" w:rsidP="0013774F">
      <w:pPr>
        <w:pStyle w:val="ListParagraph"/>
        <w:numPr>
          <w:ilvl w:val="0"/>
          <w:numId w:val="29"/>
        </w:numPr>
        <w:autoSpaceDE w:val="0"/>
        <w:autoSpaceDN w:val="0"/>
        <w:adjustRightInd w:val="0"/>
        <w:jc w:val="both"/>
      </w:pPr>
      <w:r w:rsidRPr="00A81DFB">
        <w:rPr>
          <w:bCs/>
        </w:rPr>
        <w:t>Pacienta atgādinājuma karte</w:t>
      </w:r>
      <w:r>
        <w:rPr>
          <w:bCs/>
        </w:rPr>
        <w:t xml:space="preserve">; Versija 2.1; 2018. gada decembris </w:t>
      </w:r>
    </w:p>
    <w:p w14:paraId="7D5ECC0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8C584BA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0C81B4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Emtricitabine/Tenofovir disoproxil Teva 200 mg/245 mg apvalkotās tabletes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emtricitabinum/ tenofovirum disoproxilum)</w:t>
      </w:r>
      <w:r w:rsidRPr="00E6777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B.V., Nīderlande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, (atjaunināts 04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E6777C"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66EEDAE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514741" w14:textId="77777777" w:rsidR="0013774F" w:rsidRDefault="0013774F" w:rsidP="001377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6D27794E" w14:textId="77777777" w:rsidR="0013774F" w:rsidRDefault="0013774F" w:rsidP="0013774F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E65865F" w14:textId="77777777" w:rsidR="0013774F" w:rsidRDefault="0013774F" w:rsidP="0013774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“Ieteikumi veselības aprūpes speciālistiem par nieru darbības kontroli un devas pielāgošanu pieaugušiem pacientiem, kuri saņem tenofovīra disoproksilu”, versija </w:t>
      </w:r>
      <w:r>
        <w:rPr>
          <w:rFonts w:ascii="Times New Roman" w:eastAsia="Times New Roman" w:hAnsi="Times New Roman"/>
          <w:sz w:val="24"/>
          <w:szCs w:val="24"/>
        </w:rPr>
        <w:t>14-03-2018_2.0;</w:t>
      </w:r>
    </w:p>
    <w:p w14:paraId="37E0A6AE" w14:textId="77777777" w:rsidR="0013774F" w:rsidRPr="00EE7FE9" w:rsidRDefault="0013774F" w:rsidP="0013774F">
      <w:pPr>
        <w:pStyle w:val="ListParagraph"/>
        <w:numPr>
          <w:ilvl w:val="2"/>
          <w:numId w:val="30"/>
        </w:numPr>
        <w:rPr>
          <w:lang w:val="it-IT"/>
        </w:rPr>
      </w:pPr>
      <w:r w:rsidRPr="00EE7FE9">
        <w:rPr>
          <w:lang w:val="it-IT"/>
        </w:rPr>
        <w:t>Ieteikumi veselības aprūpes speciālistiem par nieru darbības kontroli un tenofovīra disoproksila devas pielāgošanu, ārstējot ar HIV-1 un ar HBV inficētus pusaudžus (versija 19-08-2019_1.0).</w:t>
      </w:r>
    </w:p>
    <w:p w14:paraId="40673595" w14:textId="77777777" w:rsidR="0013774F" w:rsidRDefault="0013774F" w:rsidP="0013774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pirmskontakta profilaksi</w:t>
      </w:r>
    </w:p>
    <w:p w14:paraId="527F5CD6" w14:textId="77777777" w:rsidR="0013774F" w:rsidRDefault="0013774F" w:rsidP="0013774F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7B19510F" w14:textId="77777777" w:rsidR="0013774F" w:rsidRDefault="0013774F" w:rsidP="0013774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“Emtricitabine/Tenofovir disoproxil Teva 200 mg/245 mg lietošana pirmskontakta profilaksei (PKP)”,</w:t>
      </w:r>
      <w:r>
        <w:rPr>
          <w:rFonts w:ascii="Calibri" w:eastAsia="Calibri" w:hAnsi="Calibri" w:cs="Times New Roman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Versija: 24-05-2017_1.0;</w:t>
      </w:r>
    </w:p>
    <w:p w14:paraId="1547AC0E" w14:textId="77777777" w:rsidR="0013774F" w:rsidRDefault="0013774F" w:rsidP="0013774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Kontrolsaraksts zāļu parakstītājam “Uzsākot lietot Emtricitabine/Tenofovir disoproxil Teva pirmskontakta profilaksei (PKP)”, Versija: 24-05-2017_1.0;</w:t>
      </w:r>
    </w:p>
    <w:p w14:paraId="79A05572" w14:textId="77777777" w:rsidR="0013774F" w:rsidRDefault="0013774F" w:rsidP="0013774F">
      <w:pPr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it-IT"/>
        </w:rPr>
        <w:t>pacientam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6FAF7BE" w14:textId="77777777" w:rsidR="0013774F" w:rsidRDefault="0013774F" w:rsidP="0013774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“Svarīga informācija par Emtricitabine/Tenofovir disoproxil Teva 200 mg/245 mg cilvēka imūndeficīta vīrusa (HIV) infekcijas iegūšanas riska mazināšanai”, Versija: 24-05-2017_1.0;</w:t>
      </w:r>
    </w:p>
    <w:p w14:paraId="34FEFB48" w14:textId="77777777" w:rsidR="0013774F" w:rsidRDefault="0013774F" w:rsidP="0013774F">
      <w:pPr>
        <w:numPr>
          <w:ilvl w:val="2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Atgādinājuma kartīte pacientam par Emtricitabine/Tenofovir disoproxil Teva lietošanu, Versija: 24-05-2017_1.0.</w:t>
      </w:r>
    </w:p>
    <w:p w14:paraId="34FAC908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bCs/>
        </w:rPr>
      </w:pPr>
    </w:p>
    <w:p w14:paraId="13FF038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Emtricitabine/Tenofovir disoproxil Zentiva 200 mg/245 mg apvalkotās tabletes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Emtricitabinum, Tenofovirum disoproxilum</w:t>
      </w:r>
      <w:r>
        <w:rPr>
          <w:rFonts w:ascii="Times New Roman" w:eastAsia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Zentiva k.s., Čehija,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686E5E">
        <w:rPr>
          <w:rFonts w:ascii="Times New Roman" w:eastAsia="Times New Roman" w:hAnsi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/>
          <w:sz w:val="24"/>
          <w:szCs w:val="24"/>
        </w:rPr>
        <w:t>14</w:t>
      </w:r>
      <w:r w:rsidRPr="00686E5E">
        <w:rPr>
          <w:rFonts w:ascii="Times New Roman" w:eastAsia="Times New Roman" w:hAnsi="Times New Roman"/>
          <w:sz w:val="24"/>
          <w:szCs w:val="24"/>
        </w:rPr>
        <w:t>.0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686E5E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Pr="00686E5E">
        <w:rPr>
          <w:rFonts w:ascii="Times New Roman" w:eastAsia="Times New Roman" w:hAnsi="Times New Roman"/>
          <w:sz w:val="24"/>
          <w:szCs w:val="24"/>
        </w:rPr>
        <w:t>):</w:t>
      </w:r>
    </w:p>
    <w:p w14:paraId="393676A2" w14:textId="77777777" w:rsidR="0013774F" w:rsidRDefault="0013774F" w:rsidP="0013774F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 xml:space="preserve">varīga informācija </w:t>
      </w:r>
      <w:r w:rsidRPr="00031646">
        <w:rPr>
          <w:i/>
          <w:u w:val="single"/>
          <w:lang w:val="lv-LV"/>
        </w:rPr>
        <w:t>veselības aprūpes speciālistiem</w:t>
      </w:r>
      <w:r w:rsidRPr="00F44D1B">
        <w:rPr>
          <w:lang w:val="lv-LV"/>
        </w:rPr>
        <w:t xml:space="preserve"> par zāļu riska mazināšanu</w:t>
      </w:r>
      <w:r>
        <w:rPr>
          <w:lang w:val="lv-LV"/>
        </w:rPr>
        <w:t>:</w:t>
      </w:r>
    </w:p>
    <w:p w14:paraId="7971E79C" w14:textId="77777777" w:rsidR="0013774F" w:rsidRPr="00F44D1B" w:rsidRDefault="0013774F" w:rsidP="0013774F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 xml:space="preserve">     </w:t>
      </w:r>
      <w:r w:rsidRPr="00F44D1B">
        <w:rPr>
          <w:lang w:val="lv-LV"/>
        </w:rPr>
        <w:t>“I</w:t>
      </w:r>
      <w:r>
        <w:rPr>
          <w:lang w:val="lv-LV"/>
        </w:rPr>
        <w:t>nformatīvā brošūra par pirmskontakta profilaksi zāļu parakstītājiem “Svarīga drošuma informācija zāļu parakstītājiem par Emtricitabine/Tenofovir disoproxil Zentiva pirmskontakta profilakses indikācijai”</w:t>
      </w:r>
      <w:r w:rsidRPr="00F44D1B">
        <w:rPr>
          <w:lang w:val="lv-LV"/>
        </w:rPr>
        <w:t xml:space="preserve">, </w:t>
      </w:r>
      <w:r>
        <w:rPr>
          <w:lang w:val="lv-LV"/>
        </w:rPr>
        <w:t xml:space="preserve">RMP </w:t>
      </w:r>
      <w:r w:rsidRPr="00F44D1B">
        <w:rPr>
          <w:lang w:val="lv-LV"/>
        </w:rPr>
        <w:t xml:space="preserve">versija </w:t>
      </w:r>
      <w:r>
        <w:rPr>
          <w:lang w:val="lv-LV"/>
        </w:rPr>
        <w:t>5</w:t>
      </w:r>
      <w:r w:rsidRPr="00F44D1B">
        <w:rPr>
          <w:lang w:val="lv-LV"/>
        </w:rPr>
        <w:t>;</w:t>
      </w:r>
    </w:p>
    <w:p w14:paraId="21CF45CF" w14:textId="77777777" w:rsidR="0013774F" w:rsidRPr="00F44D1B" w:rsidRDefault="0013774F" w:rsidP="0013774F">
      <w:pPr>
        <w:pStyle w:val="ListParagraph"/>
        <w:numPr>
          <w:ilvl w:val="0"/>
          <w:numId w:val="126"/>
        </w:numPr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 w:rsidRPr="00F44D1B">
        <w:rPr>
          <w:lang w:val="it-IT"/>
        </w:rPr>
        <w:t>S</w:t>
      </w:r>
      <w:r w:rsidRPr="00F44D1B">
        <w:rPr>
          <w:lang w:val="lv-LV"/>
        </w:rPr>
        <w:t>varīga informācija veselības aprūpes speciālistiem par zāļu riska mazināšanu “Ieteikumi veselības aprūpes speciālistiem par tenofovīra disoproksila lietošanu ar HIV-1 inficētu pusaudžu ārstēšanā”, versija 1.</w:t>
      </w:r>
    </w:p>
    <w:p w14:paraId="27B5CCAD" w14:textId="77777777" w:rsidR="0013774F" w:rsidRDefault="0013774F" w:rsidP="0013774F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4"/>
        </w:rPr>
      </w:pPr>
    </w:p>
    <w:p w14:paraId="0479BE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882A55" w14:textId="77777777" w:rsidR="0013774F" w:rsidRPr="00B355B5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Enbrel*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etanercept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un šķīdinātājs injekciju šķīduma pagatavošanai, šķīdums injekcijām pildspalvveida pilnšļircē, </w:t>
      </w:r>
      <w:r w:rsidRPr="001812AE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Europe MA EEIG,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25.01.2019):</w:t>
      </w:r>
    </w:p>
    <w:p w14:paraId="7BCCDC16" w14:textId="77777777" w:rsidR="0013774F" w:rsidRPr="00B95D1D" w:rsidRDefault="0013774F" w:rsidP="0013774F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r w:rsidRPr="00B95D1D">
        <w:rPr>
          <w:lang w:val="lv-LV"/>
        </w:rPr>
        <w:t>Enbrel Ārsta Rokasgrāmata (Versija: v.2.0-Novembris/2018);</w:t>
      </w:r>
    </w:p>
    <w:p w14:paraId="7D2436B1" w14:textId="77777777" w:rsidR="0013774F" w:rsidRDefault="0013774F" w:rsidP="0013774F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r w:rsidRPr="00B95D1D">
        <w:rPr>
          <w:lang w:val="lv-LV"/>
        </w:rPr>
        <w:t>Pacienta brošūra</w:t>
      </w:r>
      <w:r>
        <w:rPr>
          <w:lang w:val="lv-LV"/>
        </w:rPr>
        <w:t xml:space="preserve"> (Versija v.2.0-Novembris/2018);</w:t>
      </w:r>
    </w:p>
    <w:p w14:paraId="71532A7F" w14:textId="77777777" w:rsidR="0013774F" w:rsidRPr="00B95D1D" w:rsidRDefault="0013774F" w:rsidP="0013774F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r w:rsidRPr="00B355B5">
        <w:rPr>
          <w:lang w:val="lv-LV"/>
        </w:rPr>
        <w:t>Pacienta drošības informācijas karte (v.2.0-Dec/2016);</w:t>
      </w:r>
    </w:p>
    <w:p w14:paraId="1E923044" w14:textId="77777777" w:rsidR="0013774F" w:rsidRDefault="0013774F" w:rsidP="0013774F">
      <w:pPr>
        <w:pStyle w:val="ListParagraph"/>
        <w:numPr>
          <w:ilvl w:val="0"/>
          <w:numId w:val="31"/>
        </w:numPr>
        <w:spacing w:line="276" w:lineRule="auto"/>
        <w:jc w:val="both"/>
        <w:rPr>
          <w:lang w:val="lv-LV"/>
        </w:rPr>
      </w:pPr>
      <w:r>
        <w:rPr>
          <w:lang w:val="lv-LV"/>
        </w:rPr>
        <w:t xml:space="preserve">Enbrel MYCLIC lietošanas videoinstrukcija </w:t>
      </w:r>
      <w:r w:rsidRPr="00937388">
        <w:rPr>
          <w:lang w:val="lv-LV"/>
        </w:rPr>
        <w:t>(</w:t>
      </w:r>
      <w:r>
        <w:rPr>
          <w:lang w:val="lv-LV"/>
        </w:rPr>
        <w:t>V</w:t>
      </w:r>
      <w:r w:rsidRPr="00937388">
        <w:rPr>
          <w:lang w:val="lv-LV"/>
        </w:rPr>
        <w:t>ersija:</w:t>
      </w:r>
      <w:r>
        <w:rPr>
          <w:lang w:val="lv-LV"/>
        </w:rPr>
        <w:t xml:space="preserve"> </w:t>
      </w:r>
      <w:r w:rsidRPr="00937388">
        <w:rPr>
          <w:i/>
          <w:lang w:val="lv-LV"/>
        </w:rPr>
        <w:t>v.2.0-Janvāris/2019</w:t>
      </w:r>
      <w:r w:rsidRPr="00937388">
        <w:rPr>
          <w:lang w:val="lv-LV"/>
        </w:rPr>
        <w:t>)</w:t>
      </w:r>
      <w:r>
        <w:rPr>
          <w:lang w:val="lv-LV"/>
        </w:rPr>
        <w:t xml:space="preserve">  (paredzēta medmāsām un ārstiem pacientu instruktāžai).</w:t>
      </w:r>
    </w:p>
    <w:p w14:paraId="69526A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9C7141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5B0A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Entyvio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▼ </w:t>
      </w:r>
      <w:r>
        <w:rPr>
          <w:rFonts w:ascii="Times New Roman" w:eastAsia="Times New Roman" w:hAnsi="Times New Roman" w:cs="Times New Roman"/>
          <w:sz w:val="24"/>
          <w:szCs w:val="24"/>
        </w:rPr>
        <w:t>(vedolizumabum), Takeda Pharma A/S, Dānija (saskaņots 15.11.2016.):</w:t>
      </w:r>
    </w:p>
    <w:p w14:paraId="10B38C85" w14:textId="77777777" w:rsidR="0013774F" w:rsidRDefault="0013774F" w:rsidP="001377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Svarīga informācija veselības aprūpes speciālistiem par zāļu riska mazināšanu. </w:t>
      </w:r>
      <w:r>
        <w:rPr>
          <w:rFonts w:ascii="Times New Roman" w:eastAsia="SimSun" w:hAnsi="Times New Roman" w:cs="Times New Roman"/>
          <w:snapToGrid w:val="0"/>
          <w:sz w:val="24"/>
          <w:szCs w:val="24"/>
          <w:lang w:eastAsia="en-GB"/>
        </w:rPr>
        <w:t>Entyvio (vedolizumaba) izrakstīšana: lietošanas  risks pacientiem ar čūlaino kolītu un Krona slimību, v.LV-ENTY01-1;</w:t>
      </w:r>
    </w:p>
    <w:p w14:paraId="53228F79" w14:textId="77777777" w:rsidR="0013774F" w:rsidRDefault="0013774F" w:rsidP="0013774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Svarīga informācija pacientam par zāļu riska mazināšanu. Entyvio (vedolizumabs) pacienta karte, v.LV-ENTY01-2.</w:t>
      </w:r>
    </w:p>
    <w:p w14:paraId="6FE707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26CE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Envarsus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(tacrolimusum) 4 mg ilgstošās darbības tabletes, Chiesi Farmaceutici S.p.A., Itālija (saskaņots 28.08.2019.):</w:t>
      </w:r>
    </w:p>
    <w:p w14:paraId="24CB387F" w14:textId="77777777" w:rsidR="0013774F" w:rsidRDefault="0013774F" w:rsidP="0013774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mazināšanu. Envarsus ilgstošās darbības tabletes v. 1.0;</w:t>
      </w:r>
    </w:p>
    <w:p w14:paraId="23431962" w14:textId="77777777" w:rsidR="0013774F" w:rsidRDefault="0013774F" w:rsidP="0013774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pacientam par zāļu riska mazināšanu. Envarsus pacienta kartīte v.1.0.</w:t>
      </w:r>
    </w:p>
    <w:p w14:paraId="603195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94AB5B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Epipen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epinephrinum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150 un 300 mikrogrami šķīdums injekcijām pildspalvveida pilnšļircē, SIA Meda Pharma, Latvija, versija</w:t>
      </w:r>
      <w:r w:rsidRPr="001945E7">
        <w:rPr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MYL-LV-18-121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(atjaunināts 12.12.2018):</w:t>
      </w:r>
    </w:p>
    <w:p w14:paraId="722A6547" w14:textId="77777777" w:rsidR="0013774F" w:rsidRDefault="0013774F" w:rsidP="0013774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lastRenderedPageBreak/>
        <w:t>Epipen izrakstīšanas pārbaudes lapa veselības aprūpes speciālistam;</w:t>
      </w:r>
    </w:p>
    <w:p w14:paraId="5F7C4449" w14:textId="77777777" w:rsidR="0013774F" w:rsidRDefault="0013774F" w:rsidP="0013774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val="it-IT"/>
        </w:rPr>
      </w:pPr>
      <w:r>
        <w:rPr>
          <w:lang w:val="it-IT"/>
        </w:rPr>
        <w:t>Informācija pacientam par zāļu Epipen riska mazināšanu;</w:t>
      </w:r>
    </w:p>
    <w:p w14:paraId="3D548926" w14:textId="77777777" w:rsidR="0013774F" w:rsidRPr="00B83EAB" w:rsidRDefault="0013774F" w:rsidP="0013774F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bCs/>
        </w:rPr>
      </w:pPr>
      <w:r>
        <w:rPr>
          <w:lang w:val="it-IT"/>
        </w:rPr>
        <w:t>Video materiāla teksts.</w:t>
      </w:r>
    </w:p>
    <w:p w14:paraId="6F1E4E78" w14:textId="77777777" w:rsidR="0013774F" w:rsidRDefault="0013774F" w:rsidP="0013774F">
      <w:pPr>
        <w:autoSpaceDE w:val="0"/>
        <w:autoSpaceDN w:val="0"/>
        <w:adjustRightInd w:val="0"/>
        <w:rPr>
          <w:bCs/>
        </w:rPr>
      </w:pPr>
    </w:p>
    <w:p w14:paraId="78B53F5C" w14:textId="77777777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E4BFA">
        <w:rPr>
          <w:rFonts w:ascii="Times New Roman" w:eastAsia="Times New Roman" w:hAnsi="Times New Roman"/>
          <w:b/>
          <w:sz w:val="24"/>
          <w:szCs w:val="24"/>
        </w:rPr>
        <w:t xml:space="preserve">Erelzi </w:t>
      </w:r>
      <w:r w:rsidRPr="00B83EAB">
        <w:rPr>
          <w:rFonts w:ascii="Times New Roman" w:eastAsia="Times New Roman" w:hAnsi="Times New Roman"/>
          <w:sz w:val="24"/>
          <w:szCs w:val="24"/>
        </w:rPr>
        <w:t>(etanercept) 25 mg šķīdums injekcijām pilnšļircē, 50 mg šķīdums injekcijām pilnšļircē un 50 mg šķīdums injekcijām pildspalvveida pilnšļircē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0104AA">
        <w:rPr>
          <w:rFonts w:ascii="Times New Roman" w:eastAsia="Times New Roman" w:hAnsi="Times New Roman"/>
          <w:sz w:val="24"/>
          <w:szCs w:val="24"/>
        </w:rPr>
        <w:t>Sandoz GmbH, Austrija</w:t>
      </w:r>
      <w:r>
        <w:rPr>
          <w:rFonts w:ascii="Times New Roman" w:eastAsia="Times New Roman" w:hAnsi="Times New Roman"/>
          <w:sz w:val="24"/>
          <w:szCs w:val="24"/>
        </w:rPr>
        <w:t xml:space="preserve"> (saskaņots 16.04.2019):</w:t>
      </w:r>
    </w:p>
    <w:p w14:paraId="5C4CB0AB" w14:textId="77777777" w:rsidR="0013774F" w:rsidRDefault="0013774F" w:rsidP="0013774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>veselības aprūpes speciālist</w:t>
      </w:r>
      <w:r>
        <w:rPr>
          <w:lang w:val="it-IT"/>
        </w:rPr>
        <w:t>a</w:t>
      </w:r>
      <w:r w:rsidRPr="00B83EAB">
        <w:rPr>
          <w:lang w:val="it-IT"/>
        </w:rPr>
        <w:t>m</w:t>
      </w:r>
      <w:r>
        <w:rPr>
          <w:lang w:val="it-IT"/>
        </w:rPr>
        <w:t xml:space="preserve"> par zāļu riska mazināšanu:</w:t>
      </w:r>
    </w:p>
    <w:p w14:paraId="052280E4" w14:textId="77777777" w:rsidR="0013774F" w:rsidRDefault="0013774F" w:rsidP="0013774F">
      <w:pPr>
        <w:pStyle w:val="ListParagraph"/>
        <w:spacing w:before="1"/>
        <w:jc w:val="both"/>
        <w:rPr>
          <w:sz w:val="23"/>
          <w:szCs w:val="23"/>
        </w:rPr>
      </w:pPr>
      <w:r w:rsidRPr="00457A4A">
        <w:rPr>
          <w:i/>
          <w:sz w:val="23"/>
          <w:szCs w:val="23"/>
        </w:rPr>
        <w:t>SENSOREADY</w:t>
      </w:r>
      <w:r w:rsidRPr="002C3E31">
        <w:rPr>
          <w:vertAlign w:val="superscript"/>
        </w:rPr>
        <w:sym w:font="Symbol" w:char="F0D2"/>
      </w:r>
      <w:r w:rsidRPr="00457A4A">
        <w:rPr>
          <w:sz w:val="23"/>
          <w:szCs w:val="23"/>
        </w:rPr>
        <w:t xml:space="preserve"> pildspalvveida pilnšļirce:</w:t>
      </w:r>
      <w:r>
        <w:rPr>
          <w:sz w:val="23"/>
          <w:szCs w:val="23"/>
        </w:rPr>
        <w:t xml:space="preserve"> </w:t>
      </w:r>
      <w:r w:rsidRPr="007136F5">
        <w:rPr>
          <w:sz w:val="23"/>
          <w:szCs w:val="23"/>
        </w:rPr>
        <w:t>demonstrācijas komplekts veselības aprūpes nodrošinātājiem</w:t>
      </w:r>
      <w:r>
        <w:rPr>
          <w:sz w:val="23"/>
          <w:szCs w:val="23"/>
        </w:rPr>
        <w:t>, versija 1.0;</w:t>
      </w:r>
    </w:p>
    <w:p w14:paraId="17B76C78" w14:textId="77777777" w:rsidR="0013774F" w:rsidRPr="007136F5" w:rsidRDefault="0013774F" w:rsidP="0013774F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Svarīga informācija </w:t>
      </w:r>
      <w:r w:rsidRPr="00B83EAB">
        <w:rPr>
          <w:lang w:val="it-IT"/>
        </w:rPr>
        <w:t xml:space="preserve">pacientam </w:t>
      </w:r>
      <w:r>
        <w:rPr>
          <w:lang w:val="it-IT"/>
        </w:rPr>
        <w:t xml:space="preserve">par zāļu riska mazināšanu: </w:t>
      </w:r>
      <w:r w:rsidRPr="007136F5">
        <w:rPr>
          <w:lang w:val="it-IT"/>
        </w:rPr>
        <w:t>Pacienta brīdinājuma kartīte, versija 1.0.</w:t>
      </w:r>
    </w:p>
    <w:p w14:paraId="72C8EF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9B5B7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Erivedge▼*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vismodegib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150 mg cietās kapsulas, Roche Registration Limited, Lielbritānija (saskaņots 31.01.2017):</w:t>
      </w:r>
    </w:p>
    <w:p w14:paraId="60103998" w14:textId="77777777" w:rsidR="0013774F" w:rsidRDefault="0013774F" w:rsidP="0013774F">
      <w:pPr>
        <w:pStyle w:val="ListParagraph"/>
        <w:autoSpaceDE w:val="0"/>
        <w:autoSpaceDN w:val="0"/>
        <w:adjustRightInd w:val="0"/>
        <w:spacing w:line="276" w:lineRule="auto"/>
        <w:jc w:val="both"/>
        <w:rPr>
          <w:lang w:val="lv-LV"/>
        </w:rPr>
      </w:pPr>
      <w:r>
        <w:rPr>
          <w:lang w:val="lv-LV"/>
        </w:rPr>
        <w:t>Informatīvais komplekts veselības aprūpes speciālistam:</w:t>
      </w:r>
    </w:p>
    <w:p w14:paraId="697E6EDB" w14:textId="77777777" w:rsidR="0013774F" w:rsidRDefault="0013774F" w:rsidP="0013774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lang w:val="lv-LV"/>
        </w:rPr>
      </w:pPr>
      <w:r>
        <w:rPr>
          <w:lang w:val="lv-LV"/>
        </w:rPr>
        <w:t>Pirmskontakta profilakses kontrolsaraksts zāļu parakstītājiem, RMP versija 5</w:t>
      </w:r>
    </w:p>
    <w:p w14:paraId="326FC451" w14:textId="77777777" w:rsidR="0013774F" w:rsidRDefault="0013774F" w:rsidP="0013774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lang w:val="lv-LV"/>
        </w:rPr>
      </w:pPr>
      <w:r>
        <w:rPr>
          <w:lang w:val="lv-LV"/>
        </w:rPr>
        <w:t xml:space="preserve">    Ieteikumi Veselības aprūpes speciālistiem par tenofovira disoproksila (TD) lietošanu ar HIV-1 inficētu pusaudžu ārstēšanai -RMP versija 5;</w:t>
      </w:r>
    </w:p>
    <w:p w14:paraId="04CB1B77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Svarīga informācija </w:t>
      </w:r>
      <w:r w:rsidRPr="00031646">
        <w:rPr>
          <w:rFonts w:ascii="Times New Roman" w:hAnsi="Times New Roman" w:cs="Times New Roman"/>
          <w:i/>
          <w:sz w:val="24"/>
          <w:szCs w:val="24"/>
          <w:u w:val="single"/>
        </w:rPr>
        <w:t>pacientam</w:t>
      </w:r>
      <w:r w:rsidRPr="0003164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 zāļu riska mazināšanu:</w:t>
      </w:r>
    </w:p>
    <w:p w14:paraId="7EE95501" w14:textId="77777777" w:rsidR="0013774F" w:rsidRDefault="0013774F" w:rsidP="0013774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</w:pPr>
      <w:r>
        <w:t xml:space="preserve">     Informatīva brošūra par pirmskontakta  profilaksi riskam pakļautam indivīdam “Svarīga informācija par Emtricitabine/Tenofovir disoproxil Zentiva, lai samazinātu inficēšanās ar cilvēka imūndeficīta vīrusu (HIV) risku” RMP versija 5;</w:t>
      </w:r>
    </w:p>
    <w:p w14:paraId="586F1115" w14:textId="77777777" w:rsidR="0013774F" w:rsidRDefault="0013774F" w:rsidP="0013774F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line="276" w:lineRule="auto"/>
      </w:pPr>
      <w:r>
        <w:t>Pirmskontakta profilakses atgādinājuma kartiņa pacientam-RMP versija 5.</w:t>
      </w:r>
    </w:p>
    <w:p w14:paraId="37EF27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BAD293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5FB">
        <w:rPr>
          <w:rFonts w:ascii="Times New Roman" w:eastAsia="Times New Roman" w:hAnsi="Times New Roman" w:cs="Times New Roman"/>
          <w:b/>
          <w:bCs/>
          <w:sz w:val="24"/>
          <w:szCs w:val="24"/>
        </w:rPr>
        <w:t>Erlotinib Mylan 100 mg apvalkotās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8845FB">
        <w:rPr>
          <w:rFonts w:ascii="Times New Roman" w:eastAsia="Times New Roman" w:hAnsi="Times New Roman" w:cs="Times New Roman"/>
          <w:bCs/>
          <w:i/>
          <w:sz w:val="24"/>
          <w:szCs w:val="24"/>
        </w:rPr>
        <w:t>Erlotinibum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C43747">
        <w:rPr>
          <w:rFonts w:ascii="Times New Roman" w:eastAsia="Times New Roman" w:hAnsi="Times New Roman" w:cs="Times New Roman"/>
          <w:bCs/>
          <w:sz w:val="24"/>
          <w:szCs w:val="24"/>
        </w:rPr>
        <w:t>Mylan S.A.S,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D2672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 14.11.2019.):</w:t>
      </w:r>
    </w:p>
    <w:p w14:paraId="562D46F7" w14:textId="77777777" w:rsidR="0013774F" w:rsidRPr="008845FB" w:rsidRDefault="0013774F" w:rsidP="0013774F">
      <w:pPr>
        <w:pStyle w:val="ListParagraph"/>
        <w:numPr>
          <w:ilvl w:val="0"/>
          <w:numId w:val="128"/>
        </w:numPr>
        <w:spacing w:line="276" w:lineRule="auto"/>
        <w:rPr>
          <w:lang w:val="lv-LV"/>
        </w:rPr>
      </w:pPr>
      <w:r w:rsidRPr="008845FB">
        <w:rPr>
          <w:lang w:val="lv-LV"/>
        </w:rPr>
        <w:t>Svarīga informācija veselības aprūpes speciālistiem par zāļu riska mazināšanu “Izglītojošs materiāls veselības aprūpes speciālistiem - dozēšanas vadlīnijas un intersticiālas plaušu slimības (IPS) atpazīšanas un ārstēšanas stratēģijas”, versija MYL-LV-18-45 2018. gada aprīlis.</w:t>
      </w:r>
    </w:p>
    <w:p w14:paraId="22084B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4231F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Esbriet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pirfenidone</w:t>
      </w:r>
      <w:r>
        <w:rPr>
          <w:rFonts w:ascii="Times New Roman" w:eastAsia="Times New Roman" w:hAnsi="Times New Roman" w:cs="Times New Roman"/>
          <w:sz w:val="24"/>
          <w:szCs w:val="24"/>
        </w:rPr>
        <w:t>), Roche Registration Limited,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Lielbritānija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20.09.2018):</w:t>
      </w:r>
    </w:p>
    <w:p w14:paraId="0D83D8BB" w14:textId="77777777" w:rsidR="0013774F" w:rsidRDefault="0013774F" w:rsidP="0013774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(versija EDM-ESB-RMPv8.2-May2017);</w:t>
      </w:r>
    </w:p>
    <w:p w14:paraId="161E250D" w14:textId="77777777" w:rsidR="0013774F" w:rsidRDefault="0013774F" w:rsidP="0013774F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Drošuma pārbaudes jautājumu saraksts ārstiem</w:t>
      </w:r>
      <w: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versija EDM-ESB-RMPv9-Jun2018).</w:t>
      </w:r>
    </w:p>
    <w:p w14:paraId="1D8010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F89D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B9893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Esmya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(ulipristāla acetāts) 5 mg tabletes, PregLem France SAS (saskaņots 18.06.2012):</w:t>
      </w:r>
    </w:p>
    <w:p w14:paraId="48D11489" w14:textId="77777777" w:rsidR="0013774F" w:rsidRDefault="0013774F" w:rsidP="001377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pamācības ārstam zāļu parakstīšanā; </w:t>
      </w:r>
    </w:p>
    <w:p w14:paraId="180DAFA7" w14:textId="77777777" w:rsidR="0013774F" w:rsidRDefault="0013774F" w:rsidP="001377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pamācības patologam, kā arī datu nesējs ar augstas izšķirtspējas PAEC attēliem;</w:t>
      </w:r>
    </w:p>
    <w:p w14:paraId="60185203" w14:textId="77777777" w:rsidR="0013774F" w:rsidRDefault="0013774F" w:rsidP="0013774F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pavadvēstules ārstam un patologam.</w:t>
      </w:r>
    </w:p>
    <w:p w14:paraId="200F2DB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5952D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CB02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Exjade ▼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(deferasirox),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apvalkotās tabletes, Novartis Europharm Ltd., </w:t>
      </w:r>
      <w:r>
        <w:rPr>
          <w:rFonts w:ascii="Times New Roman" w:eastAsia="Times New Roman" w:hAnsi="Times New Roman" w:cs="Times New Roman"/>
        </w:rPr>
        <w:t>Lielbritānija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2BDBE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(atjaunināts 20.08.2019.):</w:t>
      </w:r>
    </w:p>
    <w:p w14:paraId="629F94A4" w14:textId="77777777" w:rsidR="0013774F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Svarīga informācija par ārstēšanu ar Exjade versija 7.0_RMP v. 16.2.;</w:t>
      </w:r>
    </w:p>
    <w:p w14:paraId="1F16371D" w14:textId="77777777" w:rsidR="0013774F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Pacienta Rokasgrāmata versija 7.0_RMP v. 16.2.;</w:t>
      </w:r>
    </w:p>
    <w:p w14:paraId="324D1DB7" w14:textId="77777777" w:rsidR="0013774F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Vēstule par Exjade disperģējamo tablešu izplatīšanas pārtraukšanu, 05.04.2017.;</w:t>
      </w:r>
    </w:p>
    <w:p w14:paraId="5379C893" w14:textId="77777777" w:rsidR="0013774F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  <w:rPr>
          <w:lang w:val="en-US"/>
        </w:rPr>
      </w:pPr>
      <w:r>
        <w:rPr>
          <w:lang w:val="en-US"/>
        </w:rPr>
        <w:t>Exjade ievada paziņojuma vēstule veselības aprūpes speciālistam (ārstam), 05.04.2017.;</w:t>
      </w:r>
    </w:p>
    <w:p w14:paraId="02109A1B" w14:textId="77777777" w:rsidR="0013774F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jc w:val="both"/>
      </w:pPr>
      <w:r>
        <w:rPr>
          <w:lang w:val="en-US"/>
        </w:rPr>
        <w:t>Exjade ievada paziņojuma vēstule veselības aprūpes speciālistam (farmaceitam), 05.04.2017.</w:t>
      </w:r>
      <w:r>
        <w:t xml:space="preserve"> </w:t>
      </w:r>
    </w:p>
    <w:p w14:paraId="51F4A41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4825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37E4EE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Extraneal šķīdums peritoneālai dialīzei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Icodextrinum, Natrii chloridum, Natrii (S)- lactatis solutio, Calcii chloridum, Magnesii chloridum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Baxter Oy, Somija</w:t>
      </w:r>
    </w:p>
    <w:p w14:paraId="649C0E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(atjaunināts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27.12.2019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51EA55C9" w14:textId="77777777" w:rsidR="0013774F" w:rsidRDefault="0013774F" w:rsidP="0013774F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Valstij specifisko glikometru saraksts</w:t>
      </w:r>
    </w:p>
    <w:p w14:paraId="25E9E0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84ED37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Eylea*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aflibercept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) - 40 mg/ml, šķīdums injekcijai pilnšļircē, Eylea 40 mg/ml šķīdums injekcijai flakonā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(atjaunināts 13.07.2018.)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3139935" w14:textId="77777777" w:rsidR="0013774F" w:rsidRDefault="0013774F" w:rsidP="0013774F">
      <w:pPr>
        <w:pStyle w:val="ListParagraph"/>
        <w:numPr>
          <w:ilvl w:val="0"/>
          <w:numId w:val="38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>Ceļvedis ārstam Intravitreālās injekcijas ieteikumi ārstēšanai ar Eylea, versija 7.0 (05/2018);</w:t>
      </w:r>
    </w:p>
    <w:p w14:paraId="41E94E56" w14:textId="77777777" w:rsidR="0013774F" w:rsidRDefault="0013774F" w:rsidP="0013774F">
      <w:pPr>
        <w:pStyle w:val="ListParagraph"/>
        <w:numPr>
          <w:ilvl w:val="0"/>
          <w:numId w:val="38"/>
        </w:numPr>
        <w:tabs>
          <w:tab w:val="right" w:pos="8369"/>
        </w:tabs>
        <w:ind w:right="-57"/>
        <w:jc w:val="both"/>
        <w:rPr>
          <w:lang w:val="lv-LV"/>
        </w:rPr>
      </w:pPr>
      <w:r>
        <w:rPr>
          <w:lang w:val="lv-LV"/>
        </w:rPr>
        <w:t>Ceļvedis pacientam Jūsu ceļvedis par Eylea, versija 6.0 (01/2020);</w:t>
      </w:r>
    </w:p>
    <w:p w14:paraId="2E6F090B" w14:textId="77777777" w:rsidR="0013774F" w:rsidRDefault="0013774F" w:rsidP="0013774F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Intravitreālās injekcijas procedūras piktogramma.</w:t>
      </w:r>
    </w:p>
    <w:p w14:paraId="74BAAFA1" w14:textId="77777777" w:rsidR="0013774F" w:rsidRDefault="0013774F" w:rsidP="0013774F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F09C04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F62AC">
        <w:rPr>
          <w:rFonts w:ascii="Times New Roman" w:eastAsia="Times New Roman" w:hAnsi="Times New Roman" w:cs="Times New Roman"/>
          <w:b/>
          <w:sz w:val="24"/>
          <w:szCs w:val="24"/>
        </w:rPr>
        <w:t xml:space="preserve">Evicel </w:t>
      </w:r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>(fibrinogenum humanum, thrombinum humanum) 50-90 mg/ml, 800-1200 IU/ml, šķīdum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Pr="000F62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audu līmes iegūšanai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(saskaņots 2019.gada maijs)</w:t>
      </w:r>
    </w:p>
    <w:p w14:paraId="019E07EB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Izglītojošais materiāls veselības aprūpes speciālistiem”Svarīga informācija veselības aprūpes speciālistiem par Evicel zāļu riska mazināšanu”.</w:t>
      </w:r>
    </w:p>
    <w:p w14:paraId="26A27A45" w14:textId="77777777" w:rsidR="0013774F" w:rsidRPr="00167196" w:rsidRDefault="0013774F" w:rsidP="0013774F">
      <w:pPr>
        <w:pStyle w:val="ListParagraph"/>
        <w:numPr>
          <w:ilvl w:val="0"/>
          <w:numId w:val="156"/>
        </w:numPr>
        <w:jc w:val="both"/>
      </w:pPr>
      <w:r w:rsidRPr="00167196">
        <w:t>informatīva brošūra</w:t>
      </w:r>
      <w:r>
        <w:t xml:space="preserve">    </w:t>
      </w:r>
      <w:r w:rsidRPr="00167196">
        <w:t>(</w:t>
      </w:r>
      <w:r>
        <w:t>APM-0087_LV)</w:t>
      </w:r>
    </w:p>
    <w:p w14:paraId="42396FE0" w14:textId="77777777" w:rsidR="0013774F" w:rsidRPr="00167196" w:rsidRDefault="0013774F" w:rsidP="0013774F">
      <w:pPr>
        <w:pStyle w:val="ListParagraph"/>
        <w:numPr>
          <w:ilvl w:val="0"/>
          <w:numId w:val="156"/>
        </w:numPr>
        <w:jc w:val="both"/>
      </w:pPr>
      <w:r w:rsidRPr="00167196">
        <w:t>izglītojošais materiāls</w:t>
      </w:r>
      <w:r>
        <w:t xml:space="preserve"> (APM-0088_LV)</w:t>
      </w:r>
    </w:p>
    <w:p w14:paraId="3085BC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595C8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6634">
        <w:rPr>
          <w:rFonts w:ascii="Times New Roman" w:eastAsia="Times New Roman" w:hAnsi="Times New Roman" w:cs="Times New Roman"/>
          <w:b/>
          <w:bCs/>
          <w:sz w:val="24"/>
          <w:szCs w:val="24"/>
        </w:rPr>
        <w:t>Eziclen  (</w:t>
      </w:r>
      <w:r w:rsidRPr="002C6634">
        <w:rPr>
          <w:rFonts w:ascii="Times New Roman" w:eastAsia="Times New Roman" w:hAnsi="Times New Roman" w:cs="Times New Roman"/>
          <w:bCs/>
          <w:sz w:val="24"/>
          <w:szCs w:val="24"/>
        </w:rPr>
        <w:t xml:space="preserve">Natrii sulfas anhydricus, Magnesii sulfas heptahydricus, Kalii sulfas) koncentrāts iekšķīgi lietojama šķīduma pagatavošanai, Ipsen Pharma, Francija (saskaņots 29.08.2019.): </w:t>
      </w:r>
    </w:p>
    <w:p w14:paraId="2E4984E9" w14:textId="77777777" w:rsidR="0013774F" w:rsidRPr="002C6634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57CB88F" w14:textId="77777777" w:rsidR="0013774F" w:rsidRPr="002C6634" w:rsidRDefault="0013774F" w:rsidP="0013774F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“Eziclen koncentrāts iekšķīgi lietojama šķīduma pagatavošanai -bezūdens nātrija sulfāts, magnija sulfāta heptahidrāts un kālija sulfāts ”,versija </w:t>
      </w:r>
      <w:bookmarkStart w:id="5" w:name="_Hlk17893523"/>
      <w:r w:rsidRPr="002C6634">
        <w:rPr>
          <w:rFonts w:ascii="Times New Roman" w:hAnsi="Times New Roman" w:cs="Times New Roman"/>
          <w:sz w:val="24"/>
          <w:szCs w:val="24"/>
          <w:lang w:val="it-IT"/>
        </w:rPr>
        <w:t>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  <w:bookmarkEnd w:id="5"/>
    </w:p>
    <w:p w14:paraId="2CC11E97" w14:textId="77777777" w:rsidR="0013774F" w:rsidRPr="002C6634" w:rsidRDefault="0013774F" w:rsidP="0013774F">
      <w:pPr>
        <w:numPr>
          <w:ilvl w:val="0"/>
          <w:numId w:val="15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C6634">
        <w:rPr>
          <w:rFonts w:ascii="Times New Roman" w:hAnsi="Times New Roman" w:cs="Times New Roman"/>
          <w:sz w:val="24"/>
          <w:szCs w:val="24"/>
          <w:lang w:val="it-IT"/>
        </w:rPr>
        <w:t>Svarīga informācija pacientam par zāļu riska mazināšanu “Eziclen koncentrāts iekšķīgi lietojama šķīduma pagatavošanai -bezūdens nātrija sulfāts, magnija sulfāta heptahidrāts un kālija sulfāts ”, versija Core_V4_ 03/2019; LV _V4_20082019_saskaņots ZVA 2</w:t>
      </w:r>
      <w:r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2C6634">
        <w:rPr>
          <w:rFonts w:ascii="Times New Roman" w:hAnsi="Times New Roman" w:cs="Times New Roman"/>
          <w:sz w:val="24"/>
          <w:szCs w:val="24"/>
          <w:lang w:val="it-IT"/>
        </w:rPr>
        <w:t>/08/2019</w:t>
      </w:r>
    </w:p>
    <w:p w14:paraId="07BF5C21" w14:textId="77777777" w:rsidR="0013774F" w:rsidRPr="002C6634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</w:pPr>
    </w:p>
    <w:p w14:paraId="533E063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F</w:t>
      </w:r>
    </w:p>
    <w:p w14:paraId="0D81A7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FC12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Fastum 2,5% gels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(ketoprofēns),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A. Menarini Industrie Farmaceutiche Riunite S.r.I., Itālija (saskaņots 08.02.2011):</w:t>
      </w:r>
    </w:p>
    <w:p w14:paraId="7E668C82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3F294080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2C9C504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C0B593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FerroLogic▼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ferri hydroxidum sacchari complex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 mg/ml šķīdums injekcijām vai koncentrāts infūziju šķīduma pagatavošanai, Fresenius Medical Care Nephrologica Deutschland GmbH (saskaņots 24.11.2014)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026C99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F0CD2CB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09FF8BD8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A485A2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Ferinject</w:t>
      </w:r>
      <w:r>
        <w:rPr>
          <w:rFonts w:ascii="Times New Roman" w:eastAsia="Times New Roman" w:hAnsi="Times New Roman" w:cs="Times New Roman"/>
          <w:sz w:val="24"/>
          <w:szCs w:val="24"/>
        </w:rPr>
        <w:t>▼(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 carboxymaltosum</w:t>
      </w:r>
      <w:r>
        <w:rPr>
          <w:rFonts w:ascii="Times New Roman" w:eastAsia="Times New Roman" w:hAnsi="Times New Roman" w:cs="Times New Roman"/>
          <w:sz w:val="24"/>
          <w:szCs w:val="24"/>
        </w:rPr>
        <w:t>) 50 mg dzelzs/ml šķīdums injekcijām/infūzijām, Vifor France SA (saskaņots 24.11.2014):</w:t>
      </w:r>
    </w:p>
    <w:p w14:paraId="61A7591D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6C128F64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1F13D1B6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0F9A0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55460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Fleree▼ 13,5 mg intrauterīna ierīce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(levonorgestrēls), Bayer Pharma AG, Vācija (saskaņots 24.04.2013.):</w:t>
      </w:r>
    </w:p>
    <w:p w14:paraId="1F6CE27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veselības aprūpes speciālistiem (brošūra un prezentācija):</w:t>
      </w:r>
    </w:p>
    <w:p w14:paraId="2F381013" w14:textId="77777777" w:rsidR="0013774F" w:rsidRPr="00D26B99" w:rsidRDefault="0013774F" w:rsidP="00D26B99">
      <w:pPr>
        <w:pStyle w:val="BodytextAgency"/>
        <w:numPr>
          <w:ilvl w:val="0"/>
          <w:numId w:val="173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26B99">
        <w:rPr>
          <w:rFonts w:ascii="Times New Roman" w:hAnsi="Times New Roman" w:cs="Times New Roman"/>
          <w:sz w:val="24"/>
          <w:szCs w:val="24"/>
        </w:rPr>
        <w:t>Fleree izglītojošs materiāls par ektopiskās (ārpusdzemdes) grūtniecības risku (atjaunināts 13.06.2014.)</w:t>
      </w:r>
    </w:p>
    <w:p w14:paraId="14CD6885" w14:textId="77777777" w:rsidR="0013774F" w:rsidRPr="008C11EC" w:rsidRDefault="0013774F" w:rsidP="0013774F">
      <w:pPr>
        <w:numPr>
          <w:ilvl w:val="0"/>
          <w:numId w:val="4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Fleree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atšķirība no Mirena. </w:t>
      </w:r>
      <w:r>
        <w:rPr>
          <w:rFonts w:ascii="Times New Roman" w:eastAsia="+mn-ea" w:hAnsi="Times New Roman" w:cs="Times New Roman"/>
          <w:sz w:val="24"/>
          <w:szCs w:val="24"/>
        </w:rPr>
        <w:t xml:space="preserve">Mērķis – izglītot par ektopiskās grūtniecības risku saistībā ar Fleree lietošanu </w:t>
      </w:r>
    </w:p>
    <w:p w14:paraId="272F71F6" w14:textId="77777777" w:rsidR="0013774F" w:rsidRDefault="0013774F" w:rsidP="001377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33B452" w14:textId="77777777" w:rsidR="0013774F" w:rsidRDefault="0013774F" w:rsidP="001377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4163">
        <w:rPr>
          <w:rFonts w:ascii="Times New Roman" w:eastAsia="Times New Roman" w:hAnsi="Times New Roman" w:cs="Times New Roman"/>
          <w:b/>
          <w:sz w:val="24"/>
          <w:szCs w:val="24"/>
        </w:rPr>
        <w:t>Forxiga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(d</w:t>
      </w:r>
      <w:r w:rsidRPr="00AD09E9">
        <w:rPr>
          <w:rFonts w:ascii="Times New Roman" w:eastAsia="Times New Roman" w:hAnsi="Times New Roman" w:cs="Times New Roman"/>
          <w:sz w:val="24"/>
          <w:szCs w:val="24"/>
        </w:rPr>
        <w:t>apagliflozinum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5 mg apvalkotās tabletes, </w:t>
      </w:r>
      <w:r w:rsidRPr="00FC4822">
        <w:rPr>
          <w:rFonts w:ascii="Times New Roman" w:eastAsia="Times New Roman" w:hAnsi="Times New Roman" w:cs="Times New Roman"/>
          <w:sz w:val="24"/>
          <w:szCs w:val="24"/>
        </w:rPr>
        <w:t>AstraZeneca 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06.01.2020):</w:t>
      </w:r>
    </w:p>
    <w:p w14:paraId="74999257" w14:textId="77777777" w:rsidR="0013774F" w:rsidRPr="004D10D0" w:rsidRDefault="0013774F" w:rsidP="0013774F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bookmarkStart w:id="6" w:name="_Hlk5026508"/>
      <w:r w:rsidRPr="004D10D0">
        <w:rPr>
          <w:lang w:val="lv-LV"/>
        </w:rPr>
        <w:t xml:space="preserve">Rokasgrāmata Veselības aprūpes speciālistiem diabētiskās ketoacidozes (DKA) riska mazināšanai. </w:t>
      </w:r>
      <w:r w:rsidRPr="004D10D0">
        <w:rPr>
          <w:color w:val="1C0014"/>
          <w:lang w:val="lv-LV"/>
        </w:rPr>
        <w:t xml:space="preserve">Svarīga informācija par Forxiga (dapagliflozīna) drošumu – tikai Forxiga 5 mg apvalkotās tablets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42900AAB" w14:textId="77777777" w:rsidR="0013774F" w:rsidRPr="004D10D0" w:rsidRDefault="0013774F" w:rsidP="0013774F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Rokasgrāmata pacientam un aprūpētājam. </w:t>
      </w:r>
      <w:r w:rsidRPr="004D10D0">
        <w:rPr>
          <w:color w:val="1C0014"/>
          <w:lang w:val="lv-LV"/>
        </w:rPr>
        <w:t xml:space="preserve">Svarīga informācija par Forxiga (dapagliflozīna) drošumu – tikai Forxiga 5 mg apvalkotās tablets 1. tipa cukura diabēta ārstēšanai, versija </w:t>
      </w:r>
      <w:r>
        <w:rPr>
          <w:color w:val="1C0014"/>
          <w:lang w:val="lv-LV"/>
        </w:rPr>
        <w:t>2</w:t>
      </w:r>
      <w:r w:rsidRPr="004D10D0">
        <w:rPr>
          <w:color w:val="1C0014"/>
          <w:lang w:val="lv-LV"/>
        </w:rPr>
        <w:t>.0.0</w:t>
      </w:r>
    </w:p>
    <w:p w14:paraId="2AF60DBA" w14:textId="77777777" w:rsidR="0013774F" w:rsidRPr="004D10D0" w:rsidRDefault="0013774F" w:rsidP="0013774F">
      <w:pPr>
        <w:pStyle w:val="ListParagraph"/>
        <w:numPr>
          <w:ilvl w:val="0"/>
          <w:numId w:val="147"/>
        </w:numPr>
        <w:autoSpaceDE w:val="0"/>
        <w:autoSpaceDN w:val="0"/>
        <w:adjustRightInd w:val="0"/>
        <w:spacing w:line="276" w:lineRule="auto"/>
        <w:jc w:val="both"/>
        <w:rPr>
          <w:color w:val="1C0014"/>
          <w:lang w:val="lv-LV"/>
        </w:rPr>
      </w:pPr>
      <w:r w:rsidRPr="004D10D0">
        <w:rPr>
          <w:lang w:val="lv-LV"/>
        </w:rPr>
        <w:t xml:space="preserve">Pacienta brīdinājuma kartīte. </w:t>
      </w:r>
      <w:r w:rsidRPr="004D10D0">
        <w:rPr>
          <w:color w:val="1C0014"/>
          <w:lang w:val="lv-LV"/>
        </w:rPr>
        <w:t>Svarīga informācija par Forxiga (dapagliflozīna) drošumu – tikai Forxiga 5 mg apvalkotās tabletes 1. tipa cukura diabēta ārstēšanai, versija 1.0.0</w:t>
      </w:r>
      <w:bookmarkEnd w:id="6"/>
    </w:p>
    <w:p w14:paraId="3C7956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5FC87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 xml:space="preserve">   G</w:t>
      </w:r>
    </w:p>
    <w:p w14:paraId="13F27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6E1446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1B0AD78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Gilenya 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(fingolimods) 0, 25 mg cietās kapsulas un 0, 5 mg cietās kapsulas, </w:t>
      </w:r>
      <w:r w:rsidRPr="001F57C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Novartis Europharm Limited, Īrija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23.10.2019):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lv-LV"/>
        </w:rPr>
        <w:t xml:space="preserve"> </w:t>
      </w:r>
    </w:p>
    <w:p w14:paraId="09FB05ED" w14:textId="77777777" w:rsidR="0013774F" w:rsidRDefault="0013774F" w:rsidP="0013774F">
      <w:pPr>
        <w:pStyle w:val="NormalWeb"/>
        <w:numPr>
          <w:ilvl w:val="0"/>
          <w:numId w:val="161"/>
        </w:numPr>
        <w:spacing w:before="0" w:beforeAutospacing="0" w:after="0" w:afterAutospacing="0"/>
        <w:ind w:left="1276"/>
        <w:jc w:val="both"/>
      </w:pPr>
      <w:r>
        <w:t>I</w:t>
      </w:r>
      <w:r w:rsidRPr="001C2373">
        <w:t xml:space="preserve">zglītojošais materiāls </w:t>
      </w:r>
      <w:r w:rsidRPr="00277162">
        <w:t xml:space="preserve">veselības aprūpes speciālistam </w:t>
      </w:r>
      <w:r>
        <w:t>“</w:t>
      </w:r>
      <w:r w:rsidRPr="00277162">
        <w:t>Gilenya (fingolimods) ordinētājam pārbaudāmo kontroljautājumu veidlapa: Rekomendāciju apkopojums</w:t>
      </w:r>
      <w:r>
        <w:t>”, versija V5</w:t>
      </w:r>
      <w:r w:rsidRPr="001C2373">
        <w:t>.0</w:t>
      </w:r>
      <w:r>
        <w:t>;</w:t>
      </w:r>
    </w:p>
    <w:p w14:paraId="7E1F0B31" w14:textId="77777777" w:rsidR="0013774F" w:rsidRDefault="0013774F" w:rsidP="0013774F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</w:pPr>
      <w:r>
        <w:lastRenderedPageBreak/>
        <w:t>Izglītojošs materiāls pacientam “Pacienta vadlīnijas: Svarīga informācija, kas jāatceras, ārstējoties ar Gilenya”, versija V8.1;</w:t>
      </w:r>
    </w:p>
    <w:p w14:paraId="07FD5C8D" w14:textId="77777777" w:rsidR="0013774F" w:rsidRDefault="0013774F" w:rsidP="0013774F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</w:pPr>
      <w:r>
        <w:t>Izglītojošs materiāls pacientam “Svarīga informācija, kas jāatceras par ārstēšanu ar Gilenya (fingolimodu), V</w:t>
      </w:r>
      <w:r w:rsidRPr="00462F15">
        <w:t>adlīnijas</w:t>
      </w:r>
      <w:r>
        <w:t xml:space="preserve"> vecākiem un aprūpētājiem</w:t>
      </w:r>
      <w:r w:rsidRPr="00705575">
        <w:t>”</w:t>
      </w:r>
      <w:r>
        <w:t xml:space="preserve">, versija </w:t>
      </w:r>
      <w:r w:rsidRPr="00462F15">
        <w:t>V2.1</w:t>
      </w:r>
      <w:r>
        <w:t>;</w:t>
      </w:r>
    </w:p>
    <w:p w14:paraId="1DD4498B" w14:textId="77777777" w:rsidR="0013774F" w:rsidRDefault="0013774F" w:rsidP="0013774F">
      <w:pPr>
        <w:pStyle w:val="NormalWeb"/>
        <w:numPr>
          <w:ilvl w:val="0"/>
          <w:numId w:val="42"/>
        </w:numPr>
        <w:spacing w:before="0" w:beforeAutospacing="0" w:after="0" w:afterAutospacing="0"/>
        <w:ind w:left="1276"/>
        <w:jc w:val="both"/>
      </w:pPr>
      <w:bookmarkStart w:id="7" w:name="_Hlk22725512"/>
      <w:r>
        <w:t>Izglītojošs materiāls pacientam “</w:t>
      </w:r>
      <w:r w:rsidRPr="00462F15">
        <w:t>Gilenya</w:t>
      </w:r>
      <w:r>
        <w:t xml:space="preserve"> (fingolimods):</w:t>
      </w:r>
      <w:r w:rsidRPr="00462F15">
        <w:t xml:space="preserve"> pacienta grūtniecības atgādinājuma kartīte</w:t>
      </w:r>
      <w:r>
        <w:t>”,</w:t>
      </w:r>
      <w:r w:rsidRPr="00462F15">
        <w:t xml:space="preserve"> </w:t>
      </w:r>
      <w:r>
        <w:t>versija V</w:t>
      </w:r>
      <w:r w:rsidRPr="00462F15">
        <w:t>1.1</w:t>
      </w:r>
      <w:r>
        <w:t>.</w:t>
      </w:r>
    </w:p>
    <w:bookmarkEnd w:id="7"/>
    <w:p w14:paraId="74161570" w14:textId="77777777" w:rsidR="0013774F" w:rsidRDefault="0013774F" w:rsidP="0013774F">
      <w:pPr>
        <w:pStyle w:val="NormalWeb"/>
        <w:spacing w:before="0" w:beforeAutospacing="0" w:after="0" w:afterAutospacing="0"/>
        <w:ind w:left="1287"/>
        <w:jc w:val="both"/>
      </w:pPr>
    </w:p>
    <w:p w14:paraId="0E414F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7A944F1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  <w:t>H</w:t>
      </w:r>
    </w:p>
    <w:p w14:paraId="26AB4B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lv-LV"/>
        </w:rPr>
      </w:pPr>
    </w:p>
    <w:p w14:paraId="14728FB9" w14:textId="77777777" w:rsidR="0013774F" w:rsidRDefault="0013774F" w:rsidP="0013774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bookmarkStart w:id="8" w:name="_Hlk536180811"/>
      <w:bookmarkStart w:id="9" w:name="_Hlk536172075"/>
      <w:r w:rsidRPr="0098621E">
        <w:rPr>
          <w:rFonts w:ascii="Times New Roman" w:eastAsia="Times New Roman" w:hAnsi="Times New Roman"/>
          <w:b/>
          <w:sz w:val="24"/>
          <w:szCs w:val="24"/>
        </w:rPr>
        <w:t>Hemlibra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▼*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Pr="006E11E3">
        <w:rPr>
          <w:rFonts w:ascii="Times New Roman" w:eastAsia="Times New Roman" w:hAnsi="Times New Roman"/>
          <w:sz w:val="24"/>
          <w:szCs w:val="24"/>
        </w:rPr>
        <w:t xml:space="preserve">micizumab) 30 mg/ ml </w:t>
      </w:r>
      <w:r>
        <w:rPr>
          <w:rFonts w:ascii="Times New Roman" w:eastAsia="Times New Roman" w:hAnsi="Times New Roman"/>
          <w:sz w:val="24"/>
          <w:szCs w:val="24"/>
        </w:rPr>
        <w:t xml:space="preserve">un </w:t>
      </w:r>
      <w:r w:rsidRPr="006E11E3">
        <w:rPr>
          <w:rFonts w:ascii="Times New Roman" w:eastAsia="Times New Roman" w:hAnsi="Times New Roman"/>
          <w:sz w:val="24"/>
          <w:szCs w:val="24"/>
        </w:rPr>
        <w:t>150 mg/ ml šķīdums injekcijām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CA5C94">
        <w:rPr>
          <w:rFonts w:ascii="Times New Roman" w:eastAsia="Times New Roman" w:hAnsi="Times New Roman"/>
          <w:sz w:val="24"/>
          <w:szCs w:val="24"/>
        </w:rPr>
        <w:t>Roche</w:t>
      </w:r>
      <w:r>
        <w:rPr>
          <w:rFonts w:ascii="Times New Roman" w:eastAsia="Times New Roman" w:hAnsi="Times New Roman"/>
          <w:sz w:val="24"/>
          <w:szCs w:val="24"/>
        </w:rPr>
        <w:t xml:space="preserve"> r</w:t>
      </w:r>
      <w:r w:rsidRPr="00CA5C94">
        <w:rPr>
          <w:rFonts w:ascii="Times New Roman" w:eastAsia="Times New Roman" w:hAnsi="Times New Roman"/>
          <w:sz w:val="24"/>
          <w:szCs w:val="24"/>
        </w:rPr>
        <w:t>egistration GmbH, Vācija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(saskaņots 28.05.2019):</w:t>
      </w:r>
    </w:p>
    <w:p w14:paraId="0A006BE6" w14:textId="77777777" w:rsidR="0013774F" w:rsidRDefault="0013774F" w:rsidP="0013774F">
      <w:pPr>
        <w:pStyle w:val="ListParagraph"/>
        <w:numPr>
          <w:ilvl w:val="0"/>
          <w:numId w:val="154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Norādījumi veselības aprūpes speciālistiem “Hemlibra (emicizumab) subkutānas injekcijas”, versija EDM-HEM-II02-RMPv2.4-Apr2019;</w:t>
      </w:r>
    </w:p>
    <w:p w14:paraId="4D38192A" w14:textId="77777777" w:rsidR="0013774F" w:rsidRPr="00D33A42" w:rsidRDefault="0013774F" w:rsidP="0013774F">
      <w:pPr>
        <w:pStyle w:val="ListParagraph"/>
        <w:numPr>
          <w:ilvl w:val="0"/>
          <w:numId w:val="154"/>
        </w:numPr>
        <w:spacing w:after="160" w:line="256" w:lineRule="auto"/>
        <w:jc w:val="both"/>
        <w:rPr>
          <w:lang w:val="it-IT"/>
        </w:rPr>
      </w:pPr>
      <w:r w:rsidRPr="0099325A">
        <w:rPr>
          <w:lang w:val="lv-LV"/>
        </w:rPr>
        <w:t xml:space="preserve"> </w:t>
      </w:r>
      <w:r w:rsidRPr="00D33A42">
        <w:rPr>
          <w:lang w:val="it-IT"/>
        </w:rPr>
        <w:t>Norādījumi laboratorijas speciālistiem “Hemlibra (emicizumab) subkutānas</w:t>
      </w:r>
      <w:r>
        <w:rPr>
          <w:lang w:val="it-IT"/>
        </w:rPr>
        <w:t xml:space="preserve"> </w:t>
      </w:r>
      <w:r w:rsidRPr="00D33A42">
        <w:rPr>
          <w:lang w:val="it-IT"/>
        </w:rPr>
        <w:t>injekcijas”,  versija EDM-HEM-II02-RMPv2.4-Apr2019;</w:t>
      </w:r>
    </w:p>
    <w:p w14:paraId="7C2A4C73" w14:textId="77777777" w:rsidR="0013774F" w:rsidRDefault="0013774F" w:rsidP="0013774F">
      <w:pPr>
        <w:pStyle w:val="ListParagraph"/>
        <w:numPr>
          <w:ilvl w:val="0"/>
          <w:numId w:val="154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F27C59">
        <w:rPr>
          <w:lang w:val="it-IT"/>
        </w:rPr>
        <w:t xml:space="preserve">Nozīmīga drošuma informācijas pacientiem “Hemlibra (emicizumab) subkutānas injekcijas”, </w:t>
      </w:r>
      <w:r>
        <w:rPr>
          <w:lang w:val="it-IT"/>
        </w:rPr>
        <w:t>versija</w:t>
      </w:r>
      <w:r w:rsidRPr="00F27C59">
        <w:rPr>
          <w:lang w:val="it-IT"/>
        </w:rPr>
        <w:t xml:space="preserve"> EDM-HEM-II02-RMPv2.4-Apr2019;</w:t>
      </w:r>
    </w:p>
    <w:p w14:paraId="7DC3E311" w14:textId="77777777" w:rsidR="0013774F" w:rsidRPr="00D33A42" w:rsidRDefault="0013774F" w:rsidP="0013774F">
      <w:pPr>
        <w:pStyle w:val="ListParagraph"/>
        <w:numPr>
          <w:ilvl w:val="0"/>
          <w:numId w:val="154"/>
        </w:numPr>
        <w:spacing w:after="160" w:line="256" w:lineRule="auto"/>
        <w:jc w:val="both"/>
        <w:rPr>
          <w:lang w:val="it-IT"/>
        </w:rPr>
      </w:pPr>
      <w:r w:rsidRPr="00D33A42">
        <w:rPr>
          <w:lang w:val="it-IT"/>
        </w:rPr>
        <w:t>Pacienta brīdinājuma karte “Hemlibra (emicizumab) subkutānas injekcijas”, versija EDM-HEM-II02-RMPv2.4-Apr2019</w:t>
      </w:r>
      <w:r>
        <w:rPr>
          <w:lang w:val="it-IT"/>
        </w:rPr>
        <w:t>.</w:t>
      </w:r>
    </w:p>
    <w:p w14:paraId="5EEAF6CA" w14:textId="77777777" w:rsidR="0013774F" w:rsidRDefault="0013774F" w:rsidP="0013774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A87B5" w14:textId="77777777" w:rsidR="0013774F" w:rsidRDefault="0013774F" w:rsidP="0013774F">
      <w:pPr>
        <w:spacing w:line="240" w:lineRule="auto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>ulio (</w:t>
      </w:r>
      <w:r w:rsidRPr="00A643B5">
        <w:rPr>
          <w:rFonts w:ascii="Times New Roman" w:eastAsia="Times New Roman" w:hAnsi="Times New Roman" w:cs="Times New Roman"/>
          <w:b/>
          <w:i/>
          <w:sz w:val="24"/>
          <w:szCs w:val="24"/>
        </w:rPr>
        <w:t>adalimumabum</w:t>
      </w:r>
      <w:r w:rsidRPr="00A643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End w:id="8"/>
      <w:r w:rsidRPr="002F7700">
        <w:rPr>
          <w:rFonts w:ascii="Times New Roman" w:hAnsi="Times New Roman"/>
          <w:sz w:val="24"/>
          <w:szCs w:val="24"/>
          <w:lang w:eastAsia="lv-LV"/>
        </w:rPr>
        <w:t xml:space="preserve">Mylan </w:t>
      </w:r>
      <w:r>
        <w:rPr>
          <w:rFonts w:ascii="Times New Roman" w:hAnsi="Times New Roman"/>
          <w:sz w:val="24"/>
          <w:szCs w:val="24"/>
          <w:lang w:eastAsia="lv-LV"/>
        </w:rPr>
        <w:t xml:space="preserve">S.A.S., versija 2.3;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(atjaunināts 27.12.2019):</w:t>
      </w:r>
    </w:p>
    <w:p w14:paraId="6A053345" w14:textId="77777777" w:rsidR="0013774F" w:rsidRPr="009F2239" w:rsidRDefault="0013774F" w:rsidP="0013774F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pieaugušajiem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48CDC78" w14:textId="77777777" w:rsidR="0013774F" w:rsidRDefault="0013774F" w:rsidP="0013774F">
      <w:pPr>
        <w:numPr>
          <w:ilvl w:val="0"/>
          <w:numId w:val="72"/>
        </w:numPr>
        <w:autoSpaceDE w:val="0"/>
        <w:autoSpaceDN w:val="0"/>
        <w:adjustRightInd w:val="0"/>
        <w:spacing w:after="0" w:line="240" w:lineRule="atLeast"/>
        <w:ind w:left="714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Pacienta brīdinājuma kartīte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>bērniem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9F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AF2D1D8" w14:textId="77777777" w:rsidR="0013774F" w:rsidRPr="009F2239" w:rsidRDefault="0013774F" w:rsidP="0013774F">
      <w:pPr>
        <w:autoSpaceDE w:val="0"/>
        <w:autoSpaceDN w:val="0"/>
        <w:adjustRightInd w:val="0"/>
        <w:spacing w:after="0" w:line="240" w:lineRule="atLeast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bookmarkEnd w:id="9"/>
    <w:p w14:paraId="206914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Humalog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insulin lispro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200 V/ml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šķīdums injekcijām pildspalvveida pilnšļircē, Eli Lilly Nederland B. V., Nīderlande (saskaņots 24.09.2015):</w:t>
      </w:r>
    </w:p>
    <w:p w14:paraId="7A4AF614" w14:textId="77777777" w:rsidR="0013774F" w:rsidRDefault="0013774F" w:rsidP="001377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Vēstule veselības aprūpes speciālistam;</w:t>
      </w:r>
    </w:p>
    <w:p w14:paraId="28CF572D" w14:textId="77777777" w:rsidR="0013774F" w:rsidRDefault="0013774F" w:rsidP="0013774F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Informācija pacientam.</w:t>
      </w:r>
    </w:p>
    <w:p w14:paraId="3550213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5E16A92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2663E7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Humira*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adalimumab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40 mg/0,8 ml šķīdums injekcijām lietošanai bērniem, Humira 40 mg šķīdums injekcijām pilnšļircē, Humira 40 mg šķīdums injekcijām pildspalvveida pilnšļircē; AbbVie Ltd., Lielbritānija, versija 5.0 (</w:t>
      </w:r>
      <w:bookmarkStart w:id="10" w:name="_Hlk26957363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>atjaunināts</w:t>
      </w:r>
      <w:bookmarkEnd w:id="10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lv-LV"/>
        </w:rPr>
        <w:t xml:space="preserve"> 28.01.2019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):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1C08ADF" w14:textId="77777777" w:rsidR="0013774F" w:rsidRDefault="0013774F" w:rsidP="0013774F">
      <w:pPr>
        <w:numPr>
          <w:ilvl w:val="0"/>
          <w:numId w:val="43"/>
        </w:numPr>
        <w:spacing w:after="0" w:line="240" w:lineRule="auto"/>
        <w:ind w:left="1304" w:right="170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Pacienta brīdinājuma kartīte pieaugušajiem;</w:t>
      </w:r>
    </w:p>
    <w:p w14:paraId="329C8054" w14:textId="77777777" w:rsidR="0013774F" w:rsidRPr="00D825C2" w:rsidRDefault="0013774F" w:rsidP="0013774F">
      <w:pPr>
        <w:pStyle w:val="ListParagraph"/>
        <w:numPr>
          <w:ilvl w:val="0"/>
          <w:numId w:val="43"/>
        </w:numPr>
        <w:ind w:left="1276" w:right="170"/>
        <w:jc w:val="both"/>
        <w:rPr>
          <w:lang w:eastAsia="lv-LV"/>
        </w:rPr>
      </w:pPr>
      <w:r w:rsidRPr="00D825C2">
        <w:rPr>
          <w:lang w:eastAsia="lv-LV"/>
        </w:rPr>
        <w:t>Pacienta brīdinājuma kartīte bērniem.</w:t>
      </w:r>
    </w:p>
    <w:p w14:paraId="38F3DEE6" w14:textId="77777777" w:rsidR="0013774F" w:rsidRDefault="0013774F" w:rsidP="0013774F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EBAE2DC" w14:textId="77777777" w:rsidR="0013774F" w:rsidRDefault="0013774F" w:rsidP="0013774F">
      <w:pPr>
        <w:spacing w:after="0" w:line="240" w:lineRule="auto"/>
        <w:ind w:right="170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Hyrimoz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</w:t>
      </w:r>
      <w:r w:rsidRPr="00D825C2">
        <w:rPr>
          <w:rFonts w:ascii="Times New Roman" w:eastAsia="Times New Roman" w:hAnsi="Times New Roman"/>
          <w:bCs/>
          <w:i/>
          <w:sz w:val="24"/>
          <w:szCs w:val="24"/>
        </w:rPr>
        <w:t>adal</w:t>
      </w:r>
      <w:r w:rsidRPr="00D027CF">
        <w:rPr>
          <w:rFonts w:ascii="Times New Roman" w:eastAsia="Times New Roman" w:hAnsi="Times New Roman"/>
          <w:bCs/>
          <w:i/>
          <w:sz w:val="24"/>
          <w:szCs w:val="24"/>
        </w:rPr>
        <w:t>imumabum</w:t>
      </w:r>
      <w:r>
        <w:rPr>
          <w:rFonts w:ascii="Times New Roman" w:eastAsia="Times New Roman" w:hAnsi="Times New Roman"/>
          <w:bCs/>
          <w:sz w:val="24"/>
          <w:szCs w:val="24"/>
        </w:rPr>
        <w:t>)</w:t>
      </w:r>
      <w:r w:rsidRPr="00D825C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40 mg šķīdums injekcijām pilnšļircē, 40 mg šķīdums injekcijām pildspalvveida pilnšļircē;</w:t>
      </w:r>
      <w:r w:rsidRPr="00D825C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D825C2">
        <w:rPr>
          <w:rFonts w:ascii="Times New Roman" w:eastAsia="Times New Roman" w:hAnsi="Times New Roman"/>
          <w:sz w:val="24"/>
          <w:szCs w:val="24"/>
        </w:rPr>
        <w:t>Sandoz GmbH, Austrija</w:t>
      </w:r>
      <w:r>
        <w:rPr>
          <w:rFonts w:ascii="Times New Roman" w:eastAsia="Times New Roman" w:hAnsi="Times New Roman"/>
          <w:sz w:val="24"/>
          <w:szCs w:val="24"/>
        </w:rPr>
        <w:t xml:space="preserve">, versija </w:t>
      </w:r>
      <w:r>
        <w:rPr>
          <w:rFonts w:ascii="Times New Roman" w:eastAsia="Times New Roman" w:hAnsi="Times New Roman"/>
          <w:sz w:val="24"/>
          <w:szCs w:val="24"/>
          <w:lang w:val="it-IT"/>
        </w:rPr>
        <w:t>2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.0</w:t>
      </w:r>
      <w:r>
        <w:rPr>
          <w:rFonts w:ascii="Times New Roman" w:eastAsia="Times New Roman" w:hAnsi="Times New Roman"/>
          <w:sz w:val="24"/>
          <w:szCs w:val="24"/>
          <w:lang w:val="it-IT"/>
        </w:rPr>
        <w:t>;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val="it-IT"/>
        </w:rPr>
        <w:t>9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/>
          <w:sz w:val="24"/>
          <w:szCs w:val="24"/>
          <w:lang w:val="it-IT"/>
        </w:rPr>
        <w:t>oktobri</w:t>
      </w:r>
      <w:r w:rsidRPr="00DC6D0A">
        <w:rPr>
          <w:rFonts w:ascii="Times New Roman" w:eastAsia="Times New Roman" w:hAnsi="Times New Roman"/>
          <w:sz w:val="24"/>
          <w:szCs w:val="24"/>
          <w:lang w:val="it-IT"/>
        </w:rPr>
        <w:t>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(</w:t>
      </w:r>
      <w:r w:rsidRPr="00D621CF">
        <w:rPr>
          <w:rFonts w:ascii="Times New Roman" w:eastAsia="Times New Roman" w:hAnsi="Times New Roman"/>
          <w:sz w:val="24"/>
          <w:szCs w:val="24"/>
          <w:lang w:val="it-IT"/>
        </w:rPr>
        <w:t>atjaunināts</w:t>
      </w:r>
      <w:r>
        <w:rPr>
          <w:rFonts w:ascii="Times New Roman" w:eastAsia="Times New Roman" w:hAnsi="Times New Roman"/>
          <w:sz w:val="24"/>
          <w:szCs w:val="24"/>
          <w:lang w:val="it-IT"/>
        </w:rPr>
        <w:t xml:space="preserve"> 10.12.2019):</w:t>
      </w:r>
    </w:p>
    <w:p w14:paraId="629E12CC" w14:textId="77777777" w:rsidR="0013774F" w:rsidRDefault="0013774F" w:rsidP="0013774F">
      <w:pPr>
        <w:pStyle w:val="ListParagraph"/>
        <w:numPr>
          <w:ilvl w:val="0"/>
          <w:numId w:val="132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Pieauguša Pacienta brīdinājuma kartīte par Hyrimoz;</w:t>
      </w:r>
    </w:p>
    <w:p w14:paraId="65440622" w14:textId="77777777" w:rsidR="0013774F" w:rsidRPr="005837EE" w:rsidRDefault="0013774F" w:rsidP="0013774F">
      <w:pPr>
        <w:pStyle w:val="ListParagraph"/>
        <w:numPr>
          <w:ilvl w:val="0"/>
          <w:numId w:val="132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>
        <w:rPr>
          <w:lang w:val="it-IT"/>
        </w:rPr>
        <w:t>Pediatriska Pacienta brīdinājuma kartīte par Hyrimoz.</w:t>
      </w:r>
    </w:p>
    <w:p w14:paraId="7DAC2103" w14:textId="77777777" w:rsidR="0013774F" w:rsidRDefault="0013774F" w:rsidP="0013774F">
      <w:pPr>
        <w:pStyle w:val="ListParagraph"/>
        <w:autoSpaceDE w:val="0"/>
        <w:autoSpaceDN w:val="0"/>
        <w:adjustRightInd w:val="0"/>
        <w:ind w:left="1080"/>
        <w:jc w:val="both"/>
        <w:rPr>
          <w:lang w:eastAsia="lv-LV"/>
        </w:rPr>
      </w:pPr>
    </w:p>
    <w:p w14:paraId="4F7B680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</w:t>
      </w:r>
    </w:p>
    <w:p w14:paraId="4C538D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5D76A9" w14:textId="77777777" w:rsidR="0013774F" w:rsidRDefault="0013774F" w:rsidP="001377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lastRenderedPageBreak/>
        <w:t xml:space="preserve">Ibandronic Acid Accord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 ibandronicum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) 2 mg(6 mg) koncentrāts infūziju šķīduma pagatavošanai,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>Accord Healthcare Limited, Lielbritānija, versija 1.0 (saskaņots 07.11.2016.):</w:t>
      </w:r>
    </w:p>
    <w:p w14:paraId="689DF8A6" w14:textId="77777777" w:rsidR="0013774F" w:rsidRDefault="0013774F" w:rsidP="0013774F">
      <w:pPr>
        <w:pStyle w:val="ListParagraph"/>
        <w:numPr>
          <w:ilvl w:val="0"/>
          <w:numId w:val="44"/>
        </w:numPr>
        <w:jc w:val="both"/>
      </w:pPr>
      <w:r>
        <w:rPr>
          <w:bCs/>
          <w:color w:val="000000"/>
        </w:rPr>
        <w:t xml:space="preserve">Svarīga informācija pacientam par zāļu riska mazināšanu. </w:t>
      </w:r>
      <w:r>
        <w:t>Ibandronic Acid Accord 2 mg koncentrāts infūziju šķīduma pagatavošanai, Ibandronic Acid Accord 6 mg koncentrāts infūziju šķīduma pagatavošanai (</w:t>
      </w:r>
      <w:r>
        <w:rPr>
          <w:i/>
        </w:rPr>
        <w:t xml:space="preserve">Ibandronic acid). </w:t>
      </w:r>
      <w:r>
        <w:t xml:space="preserve">Pacienta atgādinājuma kartīte </w:t>
      </w:r>
      <w:r>
        <w:rPr>
          <w:iCs/>
          <w:lang w:eastAsia="hr-HR"/>
        </w:rPr>
        <w:t>par žokļa osteonekrozes (ŽON) risku.</w:t>
      </w:r>
    </w:p>
    <w:p w14:paraId="0F58EE8B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14:paraId="61C41619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lv-LV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Ibandronic acid ratiopharm 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(</w:t>
      </w:r>
      <w:r>
        <w:rPr>
          <w:rFonts w:ascii="Times New Roman" w:hAnsi="Times New Roman" w:cs="Times New Roman"/>
          <w:bCs/>
          <w:i/>
          <w:sz w:val="24"/>
          <w:szCs w:val="24"/>
          <w:lang w:eastAsia="lv-LV"/>
        </w:rPr>
        <w:t>acidum ibandronicum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Ratiopharm GmbH, Vācija, versija 1.0 (saskaņots 14.10.2016.):</w:t>
      </w:r>
    </w:p>
    <w:p w14:paraId="3A90A17D" w14:textId="77777777" w:rsidR="0013774F" w:rsidRPr="00D357DE" w:rsidRDefault="0013774F" w:rsidP="0013774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osteonekrozi (ŽON), </w:t>
      </w:r>
      <w:r>
        <w:rPr>
          <w:rFonts w:ascii="Times New Roman" w:hAnsi="Times New Roman" w:cs="Times New Roman"/>
          <w:bCs/>
          <w:sz w:val="24"/>
          <w:szCs w:val="24"/>
        </w:rPr>
        <w:t>lietojot intravenozās zāļu formas</w:t>
      </w:r>
    </w:p>
    <w:p w14:paraId="598FFB2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A39AC2" w14:textId="77777777" w:rsidR="0013774F" w:rsidRPr="00D357DE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>Idacio</w:t>
      </w:r>
      <w:r w:rsidRPr="00D357DE"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 w:rsidRPr="00D357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357DE">
        <w:rPr>
          <w:rFonts w:ascii="Times New Roman" w:hAnsi="Times New Roman" w:cs="Times New Roman"/>
          <w:sz w:val="24"/>
          <w:szCs w:val="24"/>
        </w:rPr>
        <w:t>(</w:t>
      </w:r>
      <w:r w:rsidRPr="00D357DE">
        <w:rPr>
          <w:rFonts w:ascii="Times New Roman" w:hAnsi="Times New Roman" w:cs="Times New Roman"/>
          <w:i/>
          <w:sz w:val="24"/>
          <w:szCs w:val="24"/>
        </w:rPr>
        <w:t>adalimumabum</w:t>
      </w:r>
      <w:r w:rsidRPr="00D357DE">
        <w:rPr>
          <w:rFonts w:ascii="Times New Roman" w:hAnsi="Times New Roman" w:cs="Times New Roman"/>
          <w:sz w:val="24"/>
          <w:szCs w:val="24"/>
        </w:rPr>
        <w:t xml:space="preserve">), Fresenius Kabi Deutschland GmbH, Vācija, 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v. </w:t>
      </w:r>
      <w:r>
        <w:rPr>
          <w:rFonts w:ascii="Times New Roman" w:hAnsi="Times New Roman" w:cs="Times New Roman"/>
          <w:sz w:val="24"/>
          <w:szCs w:val="24"/>
          <w:lang w:val="lt-LT"/>
        </w:rPr>
        <w:t>2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>.0; 201</w:t>
      </w:r>
      <w:r>
        <w:rPr>
          <w:rFonts w:ascii="Times New Roman" w:hAnsi="Times New Roman" w:cs="Times New Roman"/>
          <w:sz w:val="24"/>
          <w:szCs w:val="24"/>
          <w:lang w:val="lt-LT"/>
        </w:rPr>
        <w:t>9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. gada maijs. </w:t>
      </w:r>
      <w:r>
        <w:rPr>
          <w:rFonts w:ascii="Times New Roman" w:hAnsi="Times New Roman" w:cs="Times New Roman"/>
          <w:sz w:val="24"/>
          <w:szCs w:val="24"/>
          <w:lang w:val="lt-LT"/>
        </w:rPr>
        <w:t>(s</w:t>
      </w:r>
      <w:r w:rsidRPr="00D357DE">
        <w:rPr>
          <w:rFonts w:ascii="Times New Roman" w:hAnsi="Times New Roman" w:cs="Times New Roman"/>
          <w:sz w:val="24"/>
          <w:szCs w:val="24"/>
          <w:lang w:val="lt-LT"/>
        </w:rPr>
        <w:t xml:space="preserve">askaņots </w:t>
      </w:r>
      <w:r>
        <w:rPr>
          <w:rFonts w:ascii="Times New Roman" w:hAnsi="Times New Roman" w:cs="Times New Roman"/>
          <w:sz w:val="24"/>
          <w:szCs w:val="24"/>
          <w:lang w:val="lt-LT"/>
        </w:rPr>
        <w:t>24.10.2019.)</w:t>
      </w:r>
    </w:p>
    <w:p w14:paraId="3674BACD" w14:textId="77777777" w:rsidR="0013774F" w:rsidRPr="00D357DE" w:rsidRDefault="0013774F" w:rsidP="0013774F">
      <w:pPr>
        <w:pStyle w:val="ListParagraph"/>
        <w:numPr>
          <w:ilvl w:val="0"/>
          <w:numId w:val="157"/>
        </w:numPr>
        <w:spacing w:line="276" w:lineRule="auto"/>
        <w:jc w:val="both"/>
      </w:pPr>
      <w:r w:rsidRPr="00D357DE">
        <w:t>Pediatriskā pacienta brīdinājuma kartīte</w:t>
      </w:r>
    </w:p>
    <w:p w14:paraId="372F1866" w14:textId="77777777" w:rsidR="0013774F" w:rsidRDefault="0013774F" w:rsidP="0013774F">
      <w:pPr>
        <w:pStyle w:val="ListParagraph"/>
        <w:numPr>
          <w:ilvl w:val="0"/>
          <w:numId w:val="157"/>
        </w:numPr>
        <w:spacing w:line="276" w:lineRule="auto"/>
        <w:jc w:val="both"/>
      </w:pPr>
      <w:r w:rsidRPr="00D357DE">
        <w:t>Pacienta brīdinājuma kartīte</w:t>
      </w:r>
    </w:p>
    <w:p w14:paraId="24C7D74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9B5B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Incivo▼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telaprevirum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Janssen-Cilag International NV, Beļģija (versija 2.0) (atjaunināts 15.10.2014)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6001A0EC" w14:textId="77777777" w:rsidR="0013774F" w:rsidRDefault="0013774F" w:rsidP="0013774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Lapiņa ārstam „Pārskats par Incivo drošumu”;</w:t>
      </w:r>
    </w:p>
    <w:p w14:paraId="39876057" w14:textId="77777777" w:rsidR="0013774F" w:rsidRDefault="0013774F" w:rsidP="0013774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Informatīvs materiāls ārstam „Dermatoloģisku blakusparādību ārstēšana pacientiem, kuri tiek ārstēti ar Incivo ”;</w:t>
      </w:r>
    </w:p>
    <w:p w14:paraId="1987C4F2" w14:textId="77777777" w:rsidR="0013774F" w:rsidRDefault="0013774F" w:rsidP="0013774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Zāļu apraksts un lietošanas instrukcija.</w:t>
      </w:r>
    </w:p>
    <w:p w14:paraId="089B3B8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671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Increlex*▼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(mekasermīns)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Ipsen Pharma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Francija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atjaunināts (atjaunināts 28.01.2020): </w:t>
      </w:r>
    </w:p>
    <w:p w14:paraId="177160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veselības aprūpes speciālistiem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</w:t>
      </w:r>
    </w:p>
    <w:p w14:paraId="739E9025" w14:textId="77777777" w:rsidR="0013774F" w:rsidRPr="007955DB" w:rsidRDefault="0013774F" w:rsidP="0013774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lv-LV"/>
        </w:rPr>
        <w:t xml:space="preserve"> “Informācijas karte par </w:t>
      </w:r>
      <w:r>
        <w:rPr>
          <w:rFonts w:ascii="Times New Roman" w:hAnsi="Times New Roman" w:cs="Times New Roman"/>
          <w:color w:val="000000"/>
          <w:sz w:val="24"/>
          <w:szCs w:val="24"/>
        </w:rPr>
        <w:t>Increlex lietošanas drošumu” v.5.;</w:t>
      </w:r>
    </w:p>
    <w:p w14:paraId="250CD7AD" w14:textId="77777777" w:rsidR="0013774F" w:rsidRPr="007955DB" w:rsidRDefault="0013774F" w:rsidP="0013774F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7955D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“Ieteikumi par Increlex devam”, v.5.</w:t>
      </w:r>
    </w:p>
    <w:p w14:paraId="78BAC1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2FA2A5F6" w14:textId="77777777" w:rsidR="0013774F" w:rsidRPr="005453C5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Svarīga informācija </w:t>
      </w:r>
      <w:r w:rsidRPr="00557A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v-LV"/>
        </w:rPr>
        <w:t>pacientiem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par zāļu riska mazināšanu: </w:t>
      </w:r>
    </w:p>
    <w:p w14:paraId="0DC5A703" w14:textId="77777777" w:rsidR="0013774F" w:rsidRPr="005453C5" w:rsidRDefault="0013774F" w:rsidP="0013774F">
      <w:pPr>
        <w:pStyle w:val="Bodytext40"/>
        <w:numPr>
          <w:ilvl w:val="0"/>
          <w:numId w:val="168"/>
        </w:numPr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bidi="lv-LV"/>
        </w:rPr>
        <w:t xml:space="preserve">“Informācija pacientiem par smagu primāru IGF-1 deficītu un </w:t>
      </w:r>
      <w:r>
        <w:rPr>
          <w:color w:val="000000"/>
          <w:sz w:val="24"/>
          <w:szCs w:val="24"/>
        </w:rPr>
        <w:t xml:space="preserve">Increlex </w:t>
      </w:r>
      <w:r>
        <w:rPr>
          <w:color w:val="000000"/>
          <w:sz w:val="24"/>
          <w:szCs w:val="24"/>
          <w:lang w:bidi="lv-LV"/>
        </w:rPr>
        <w:t>lietošanas drošumu”, v.5.;</w:t>
      </w:r>
    </w:p>
    <w:p w14:paraId="72A4CCFE" w14:textId="77777777" w:rsidR="0013774F" w:rsidRPr="005453C5" w:rsidRDefault="0013774F" w:rsidP="0013774F">
      <w:pPr>
        <w:pStyle w:val="Bodytext40"/>
        <w:numPr>
          <w:ilvl w:val="0"/>
          <w:numId w:val="168"/>
        </w:numPr>
        <w:shd w:val="clear" w:color="auto" w:fill="auto"/>
        <w:spacing w:line="240" w:lineRule="auto"/>
        <w:jc w:val="left"/>
      </w:pPr>
      <w:r>
        <w:rPr>
          <w:color w:val="000000"/>
          <w:sz w:val="24"/>
          <w:szCs w:val="24"/>
          <w:lang w:bidi="lv-LV"/>
        </w:rPr>
        <w:t>Informācija pacientiem “Ieteikumi par Increlex devām”, v.5.;</w:t>
      </w:r>
    </w:p>
    <w:p w14:paraId="3759213D" w14:textId="77777777" w:rsidR="0013774F" w:rsidRDefault="0013774F" w:rsidP="0013774F">
      <w:pPr>
        <w:pStyle w:val="Bodytext40"/>
        <w:numPr>
          <w:ilvl w:val="0"/>
          <w:numId w:val="168"/>
        </w:numPr>
        <w:shd w:val="clear" w:color="auto" w:fill="auto"/>
        <w:spacing w:line="240" w:lineRule="auto"/>
        <w:jc w:val="left"/>
        <w:rPr>
          <w:sz w:val="24"/>
          <w:szCs w:val="24"/>
        </w:rPr>
      </w:pPr>
      <w:r w:rsidRPr="005453C5">
        <w:rPr>
          <w:sz w:val="24"/>
          <w:szCs w:val="24"/>
        </w:rPr>
        <w:t>“Informācija pacientiem par Increlex sagatavošanu lietošanai un injicēšanu”</w:t>
      </w:r>
      <w:r>
        <w:rPr>
          <w:sz w:val="24"/>
          <w:szCs w:val="24"/>
        </w:rPr>
        <w:t>, v.5.;</w:t>
      </w:r>
    </w:p>
    <w:p w14:paraId="715CE977" w14:textId="77777777" w:rsidR="0013774F" w:rsidRPr="002E214C" w:rsidRDefault="0013774F" w:rsidP="0013774F">
      <w:pPr>
        <w:pStyle w:val="ListParagraph"/>
        <w:numPr>
          <w:ilvl w:val="0"/>
          <w:numId w:val="168"/>
        </w:numPr>
      </w:pPr>
      <w:r w:rsidRPr="002E214C">
        <w:t>“Informācija vecākiem, aprūpētājiem un pacientiem par hipoglikēmiju un ko darīt tās gadījumā”, v.5.</w:t>
      </w:r>
    </w:p>
    <w:p w14:paraId="14755EF0" w14:textId="77777777" w:rsidR="0013774F" w:rsidRPr="005453C5" w:rsidRDefault="0013774F" w:rsidP="0013774F">
      <w:pPr>
        <w:pStyle w:val="Bodytext40"/>
        <w:shd w:val="clear" w:color="auto" w:fill="auto"/>
        <w:spacing w:line="240" w:lineRule="auto"/>
        <w:ind w:left="1080"/>
        <w:rPr>
          <w:sz w:val="24"/>
          <w:szCs w:val="24"/>
        </w:rPr>
      </w:pPr>
    </w:p>
    <w:p w14:paraId="75C7D575" w14:textId="77777777" w:rsidR="0013774F" w:rsidRDefault="0013774F" w:rsidP="0013774F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ind w:left="2520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0E54D328" w14:textId="77777777" w:rsidR="0013774F" w:rsidRDefault="0013774F" w:rsidP="0013774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Incresync▼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alogliptinum/pioglitazonum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12,5/30 mg un 25/30 mg apvalkotās tabletes, Takeda Pharma A/S (saskaņots 29.06.2014)</w:t>
      </w:r>
    </w:p>
    <w:p w14:paraId="67355D80" w14:textId="77777777" w:rsidR="0013774F" w:rsidRDefault="0013774F" w:rsidP="0013774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Norādījumi ārstam par Incresync (alogliptīns/pioglitazons) parakstīšanu : atbilstošo pacientu atlase un pacientu riska pārvaldība; </w:t>
      </w:r>
    </w:p>
    <w:p w14:paraId="0550EBA5" w14:textId="77777777" w:rsidR="0013774F" w:rsidRDefault="0013774F" w:rsidP="0013774F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Parakstīšanas algoritms.</w:t>
      </w:r>
    </w:p>
    <w:p w14:paraId="0C6CBAE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24A54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INOmax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nitric oxide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INO Therapeutics AB, Zviedrija (saskaņots 03.01.2013):</w:t>
      </w:r>
    </w:p>
    <w:p w14:paraId="38A44179" w14:textId="77777777" w:rsidR="0013774F" w:rsidRDefault="0013774F" w:rsidP="0013774F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Kabatas formāta izglītojošais materiāls ārstam:</w:t>
      </w:r>
    </w:p>
    <w:p w14:paraId="1070823F" w14:textId="77777777" w:rsidR="0013774F" w:rsidRDefault="0013774F" w:rsidP="0013774F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Lietošanas pamācība „INOmax terapija”.</w:t>
      </w:r>
    </w:p>
    <w:p w14:paraId="474162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2749FF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Inflectra*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infiximab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pulveris infūziju šķīduma koncentrāta pagatavošanai, </w:t>
      </w:r>
      <w:r w:rsidRPr="00F9646B">
        <w:rPr>
          <w:rFonts w:ascii="Times New Roman" w:eastAsia="Times New Roman" w:hAnsi="Times New Roman" w:cs="Times New Roman"/>
          <w:bCs/>
          <w:sz w:val="24"/>
          <w:szCs w:val="24"/>
        </w:rPr>
        <w:t xml:space="preserve">Pfizer Europe MA EEIG, Beļģija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(atjaunināts 26.09.2019):</w:t>
      </w:r>
    </w:p>
    <w:p w14:paraId="3F294A8D" w14:textId="77777777" w:rsidR="0013774F" w:rsidRDefault="0013774F" w:rsidP="0013774F">
      <w:pPr>
        <w:pStyle w:val="ListParagraph"/>
        <w:numPr>
          <w:ilvl w:val="0"/>
          <w:numId w:val="51"/>
        </w:numPr>
      </w:pPr>
      <w:r>
        <w:t>Pacienta brīdinājuma kartiņa</w:t>
      </w:r>
      <w:r w:rsidRPr="001851FD">
        <w:t xml:space="preserve"> </w:t>
      </w:r>
      <w:r>
        <w:t>(</w:t>
      </w:r>
      <w:r w:rsidRPr="001851FD">
        <w:t xml:space="preserve">versija </w:t>
      </w:r>
      <w:r>
        <w:t>5</w:t>
      </w:r>
      <w:r w:rsidRPr="001851FD">
        <w:t xml:space="preserve">.0, </w:t>
      </w:r>
      <w:r>
        <w:t>09</w:t>
      </w:r>
      <w:r w:rsidRPr="001851FD">
        <w:t>.201</w:t>
      </w:r>
      <w:r>
        <w:t>9).</w:t>
      </w:r>
    </w:p>
    <w:p w14:paraId="2E1DE72E" w14:textId="77777777" w:rsidR="0013774F" w:rsidRDefault="0013774F" w:rsidP="0013774F"/>
    <w:p w14:paraId="4C3A8F0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Ivadron 3 mg/3 ml šķīdums injekcijām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Acidum ibandronicum</w:t>
      </w:r>
      <w:r>
        <w:rPr>
          <w:rFonts w:ascii="Times New Roman" w:hAnsi="Times New Roman" w:cs="Times New Roman"/>
          <w:sz w:val="24"/>
          <w:szCs w:val="24"/>
        </w:rPr>
        <w:t>), Sopharma AD, Bulgārija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17.08.2017., IB izmaiņu procedūras rezultātā – izmaiņas marķējuma tekstā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7D8DC5AC" w14:textId="77777777" w:rsidR="0013774F" w:rsidRDefault="0013774F" w:rsidP="0013774F">
      <w:pPr>
        <w:pStyle w:val="ListParagraph"/>
        <w:numPr>
          <w:ilvl w:val="0"/>
          <w:numId w:val="52"/>
        </w:numPr>
        <w:autoSpaceDE w:val="0"/>
        <w:autoSpaceDN w:val="0"/>
        <w:adjustRightInd w:val="0"/>
      </w:pPr>
      <w:r>
        <w:t>Atgādinājuma kartīte pacientam par žokļa osteonekrozes risku (ŽON).</w:t>
      </w:r>
    </w:p>
    <w:p w14:paraId="42E558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78CBA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Iviverz 600 mg/300 mg apvalkotās tabletes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(Abacavirum, Lamivudinum)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Actavis Group PTC ehf., Īslande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(Saskaņots 29.05.2017.)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C29850E" w14:textId="77777777" w:rsidR="0013774F" w:rsidRDefault="0013774F" w:rsidP="0013774F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“Hipersensitivitātes reakcijas pret abakavīru”, versija 09-05-2017_1.0.</w:t>
      </w:r>
    </w:p>
    <w:p w14:paraId="5FE25DB3" w14:textId="77777777" w:rsidR="0013774F" w:rsidRDefault="0013774F" w:rsidP="0013774F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kartīte, versija 2016-04-21_reg_1.0.</w:t>
      </w:r>
    </w:p>
    <w:p w14:paraId="0A31805C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2016. gada 21. aprīlī saskaņota kā daļa no marķējuma, paredzēts pievienot zāļu iepakojumam.</w:t>
      </w:r>
    </w:p>
    <w:p w14:paraId="28160537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lang w:val="it-IT"/>
        </w:rPr>
      </w:pPr>
    </w:p>
    <w:p w14:paraId="6FD2E6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K</w:t>
      </w:r>
    </w:p>
    <w:p w14:paraId="08EFD55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D7A29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85B26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Kadcyla*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transtuzumab emtansine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pulveris infūziju šķīduma koncentrāta pagatavošanai, </w:t>
      </w:r>
      <w:r w:rsidRPr="00CA5C94">
        <w:rPr>
          <w:rFonts w:ascii="Times New Roman" w:eastAsia="Times New Roman" w:hAnsi="Times New Roman"/>
          <w:sz w:val="24"/>
          <w:szCs w:val="24"/>
        </w:rPr>
        <w:t xml:space="preserve">Roche Registration GmbH, Vācija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(atjaunināts 02.03.2020):</w:t>
      </w:r>
    </w:p>
    <w:p w14:paraId="4E1B00B3" w14:textId="77777777" w:rsidR="0013774F" w:rsidRPr="00EB463B" w:rsidRDefault="0013774F" w:rsidP="0013774F">
      <w:pPr>
        <w:pStyle w:val="ListParagraph"/>
        <w:numPr>
          <w:ilvl w:val="0"/>
          <w:numId w:val="138"/>
        </w:numPr>
        <w:autoSpaceDE w:val="0"/>
        <w:autoSpaceDN w:val="0"/>
        <w:adjustRightInd w:val="0"/>
        <w:spacing w:line="276" w:lineRule="auto"/>
        <w:jc w:val="both"/>
        <w:rPr>
          <w:lang w:val="it-IT"/>
        </w:rPr>
      </w:pPr>
      <w:r w:rsidRPr="00DC0867">
        <w:rPr>
          <w:bCs/>
          <w:lang w:val="lv-LV"/>
        </w:rPr>
        <w:t xml:space="preserve">Izglītojošai materiāls veselības aprūpes speciālistam: </w:t>
      </w:r>
      <w:r w:rsidRPr="00CA5C94">
        <w:rPr>
          <w:lang w:val="it-IT"/>
        </w:rPr>
        <w:t>Svarīga informācija veselības aprūpes speciālistiem par zāļu riska mazināšanu “</w:t>
      </w:r>
      <w:r w:rsidRPr="00CA5C94">
        <w:rPr>
          <w:i/>
          <w:lang w:val="it-IT"/>
        </w:rPr>
        <w:t>Kadcyla: izglītojoša informācija VAS. Informācija veselības aprūpes speciālistam.</w:t>
      </w:r>
      <w:r w:rsidRPr="00CA5C94">
        <w:rPr>
          <w:lang w:val="it-IT"/>
        </w:rPr>
        <w:t>”, versija EDM-KAD-RMPv</w:t>
      </w:r>
      <w:r>
        <w:rPr>
          <w:lang w:val="it-IT"/>
        </w:rPr>
        <w:t>9.2</w:t>
      </w:r>
      <w:r w:rsidRPr="00CA5C94">
        <w:rPr>
          <w:lang w:val="it-IT"/>
        </w:rPr>
        <w:t>-</w:t>
      </w:r>
      <w:r>
        <w:rPr>
          <w:lang w:val="it-IT"/>
        </w:rPr>
        <w:t>II45-Feb2020.</w:t>
      </w:r>
    </w:p>
    <w:p w14:paraId="7CF6AB9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E21B4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Kanuma*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sebelipase alfa) 2 mg/ml koncentrāts infūziju šķīduma pagatavošanai, </w:t>
      </w:r>
      <w:r>
        <w:rPr>
          <w:rFonts w:ascii="Times New Roman" w:eastAsia="Times New Roman" w:hAnsi="Times New Roman" w:cs="Times New Roman"/>
          <w:sz w:val="24"/>
          <w:szCs w:val="24"/>
        </w:rPr>
        <w:t>Alexion Europe SAS, Francija (</w:t>
      </w:r>
      <w:r w:rsidRPr="00D4152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atlikti </w:t>
      </w:r>
      <w:r>
        <w:rPr>
          <w:rFonts w:ascii="Times New Roman" w:eastAsia="Times New Roman" w:hAnsi="Times New Roman" w:cs="Times New Roman"/>
          <w:sz w:val="24"/>
          <w:szCs w:val="24"/>
        </w:rPr>
        <w:t>03.01.2020.)</w:t>
      </w:r>
    </w:p>
    <w:p w14:paraId="0E17251E" w14:textId="77777777" w:rsidR="0013774F" w:rsidRDefault="0013774F" w:rsidP="0013774F">
      <w:pPr>
        <w:widowControl w:val="0"/>
        <w:numPr>
          <w:ilvl w:val="0"/>
          <w:numId w:val="49"/>
        </w:num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lv-LV" w:bidi="lv-LV"/>
        </w:rPr>
        <w:t>Svarīga informācija veselības aprūpes speciālistiem par zāļu riska mazināšanu. Kanuma: rokasgrāmata veselības aprūpes speciālistam.tenofovir</w:t>
      </w:r>
    </w:p>
    <w:p w14:paraId="28F798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D9CDE8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Katadolon100 mg cietās kapsulas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(flupirtīns), Teva Pharma B.V. (saskaņots 11.12.2014.):</w:t>
      </w:r>
    </w:p>
    <w:p w14:paraId="4612E552" w14:textId="77777777" w:rsidR="0013774F" w:rsidRDefault="0013774F" w:rsidP="0013774F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pacientiem;</w:t>
      </w:r>
    </w:p>
    <w:p w14:paraId="5DF45EAB" w14:textId="77777777" w:rsidR="0013774F" w:rsidRDefault="0013774F" w:rsidP="0013774F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Informācija ārstiem.</w:t>
      </w:r>
    </w:p>
    <w:p w14:paraId="02E0A4D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2049A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>Ketipinor</w:t>
      </w:r>
      <w:r w:rsidRPr="00BF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100 mg film-coated tablets</w:t>
      </w:r>
      <w:r w:rsidRPr="00BF6510">
        <w:rPr>
          <w:rFonts w:ascii="Times New Roman" w:eastAsia="Times New Roman" w:hAnsi="Times New Roman" w:cs="Times New Roman"/>
          <w:b/>
          <w:sz w:val="24"/>
          <w:szCs w:val="24"/>
        </w:rPr>
        <w:t xml:space="preserve">, Ketipinor 25 mg film-coated tablets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(kvetiapīns),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Orion Corporation, Somija (atjaunināts 10.10.2018.):</w:t>
      </w:r>
    </w:p>
    <w:p w14:paraId="14B5A5EC" w14:textId="77777777" w:rsidR="0013774F" w:rsidRPr="00BF6510" w:rsidRDefault="0013774F" w:rsidP="0013774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Svarīga informācija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it-IT"/>
        </w:rPr>
        <w:t>veselības aprūpes speciālistiem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par zāļu riska mazināšanu:</w:t>
      </w:r>
    </w:p>
    <w:p w14:paraId="17AAFFAA" w14:textId="77777777" w:rsidR="0013774F" w:rsidRPr="00BF6510" w:rsidRDefault="0013774F" w:rsidP="0013774F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Atgādinājums par svarīgu informāciju nozīmējot zāles Ketipinor, versija –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F651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1.1;</w:t>
      </w:r>
    </w:p>
    <w:p w14:paraId="161EE7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3AAB16F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Ketonal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Sandoz d.d., Slovēnija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9DCFC3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51383C3D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756BC6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9E9A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Ketoprofen Sopharma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SIA "Briz",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9910E86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Zāļu drošuma informācija veselības aprūpes speciālistiem”;</w:t>
      </w:r>
    </w:p>
    <w:p w14:paraId="2CE71322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„Informācija pacientam”.</w:t>
      </w:r>
    </w:p>
    <w:p w14:paraId="37D5BA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D6AF2F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AF851B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Keytruda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pembrolizumabum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50 mg pulveris infūzijas šķīduma koncentrāta pagatavošanai un 25 mg/ml koncentrāts infūziju šķīduma pagatavošanai,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Merck Sharp &amp; Dohme B.V. Nīderlande; 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 xml:space="preserve">atjaunināts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B12EBE">
        <w:rPr>
          <w:rFonts w:ascii="Times New Roman" w:eastAsia="Times New Roman" w:hAnsi="Times New Roman" w:cs="Times New Roman"/>
          <w:sz w:val="24"/>
          <w:szCs w:val="24"/>
        </w:rPr>
        <w:t>.:</w:t>
      </w:r>
    </w:p>
    <w:p w14:paraId="13648F3D" w14:textId="77777777" w:rsidR="0013774F" w:rsidRDefault="0013774F" w:rsidP="0013774F">
      <w:pPr>
        <w:numPr>
          <w:ilvl w:val="0"/>
          <w:numId w:val="54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Informatīvā brošūra pacientam (versija 17.0);</w:t>
      </w:r>
    </w:p>
    <w:p w14:paraId="13D7C6E4" w14:textId="77777777" w:rsidR="0013774F" w:rsidRDefault="0013774F" w:rsidP="0013774F">
      <w:pPr>
        <w:numPr>
          <w:ilvl w:val="0"/>
          <w:numId w:val="54"/>
        </w:numPr>
        <w:spacing w:after="0" w:line="24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Brīdinājuma kartīte pacientam (versija 17.0).</w:t>
      </w:r>
    </w:p>
    <w:p w14:paraId="57F5E75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94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24DE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Kineret*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anakinra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šķīdums injekcijām pilnšļircē, Swedish Orphan Biovitrum AB, Zviedrija (saskaņots 17.05.2019.):</w:t>
      </w:r>
    </w:p>
    <w:p w14:paraId="487E4252" w14:textId="77777777" w:rsidR="0013774F" w:rsidRPr="00FA7FA0" w:rsidRDefault="0013774F" w:rsidP="0013774F">
      <w:pPr>
        <w:numPr>
          <w:ilvl w:val="0"/>
          <w:numId w:val="72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A0">
        <w:rPr>
          <w:rFonts w:ascii="Times New Roman" w:eastAsia="Times New Roman" w:hAnsi="Times New Roman" w:cs="Times New Roman"/>
          <w:bCs/>
          <w:sz w:val="24"/>
          <w:szCs w:val="24"/>
        </w:rPr>
        <w:t>Veselības aprūpes speciālista brošūra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v.2</w:t>
      </w:r>
    </w:p>
    <w:p w14:paraId="2EC33096" w14:textId="77777777" w:rsidR="0013774F" w:rsidRPr="00FA7FA0" w:rsidRDefault="0013774F" w:rsidP="0013774F">
      <w:pPr>
        <w:numPr>
          <w:ilvl w:val="0"/>
          <w:numId w:val="72"/>
        </w:numPr>
        <w:autoSpaceDE w:val="0"/>
        <w:autoSpaceDN w:val="0"/>
        <w:adjustRightInd w:val="0"/>
        <w:spacing w:before="240" w:after="0" w:line="24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7FA0">
        <w:rPr>
          <w:rFonts w:ascii="Times New Roman" w:eastAsia="Times New Roman" w:hAnsi="Times New Roman" w:cs="Times New Roman"/>
          <w:bCs/>
          <w:sz w:val="24"/>
          <w:szCs w:val="24"/>
        </w:rPr>
        <w:t>Pacienta brošūra (ceļvedis pacientiem un aprūpētājiem)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v.2</w:t>
      </w:r>
    </w:p>
    <w:p w14:paraId="112BBA72" w14:textId="77777777" w:rsidR="0013774F" w:rsidRPr="00FA7FA0" w:rsidRDefault="0013774F" w:rsidP="0013774F">
      <w:pPr>
        <w:numPr>
          <w:ilvl w:val="0"/>
          <w:numId w:val="72"/>
        </w:numPr>
        <w:autoSpaceDE w:val="0"/>
        <w:autoSpaceDN w:val="0"/>
        <w:adjustRightInd w:val="0"/>
        <w:spacing w:line="240" w:lineRule="atLeast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7FA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Pacienta kartīte.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v.2</w:t>
      </w:r>
    </w:p>
    <w:p w14:paraId="559C539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Kivexa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(Abacavirum, Lamivudinum) ViiV Healthcare BV, Nīderlande (atjaunināts 06.03.2020):</w:t>
      </w:r>
    </w:p>
    <w:p w14:paraId="6940DB0B" w14:textId="6DA823D9" w:rsidR="0013774F" w:rsidRDefault="0013774F" w:rsidP="0013774F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reakcijām”, NP-LV-ABL-LBND-200001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8201E7E" w14:textId="3865D200" w:rsidR="0013774F" w:rsidRPr="00837957" w:rsidRDefault="0013774F" w:rsidP="0013774F">
      <w:pPr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Pielikums izglītojošam materiālam veselības aprūpes speciālistiem par abakavīra paagstinātas jutības reakcijām “Paaugstinātas jutības reakciju gadījumu apraksti”, NP-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LV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-ABL-LBND-2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AE29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E293D" w:rsidRPr="00AE293D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33EBE64" w14:textId="77777777" w:rsidR="0013774F" w:rsidRPr="00837957" w:rsidRDefault="0013774F" w:rsidP="0013774F">
      <w:pPr>
        <w:pStyle w:val="ListParagraph"/>
        <w:numPr>
          <w:ilvl w:val="0"/>
          <w:numId w:val="55"/>
        </w:numPr>
        <w:rPr>
          <w:bCs/>
          <w:lang w:val="lv-LV"/>
        </w:rPr>
      </w:pPr>
      <w:r w:rsidRPr="00837957">
        <w:rPr>
          <w:bCs/>
          <w:lang w:val="lv-LV"/>
        </w:rPr>
        <w:t>Pacienta brīdinājuma kartīte (atrodas zāļu iepakojumā kopā ar lietošanas instrukciju).</w:t>
      </w:r>
    </w:p>
    <w:p w14:paraId="191AA420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bCs/>
        </w:rPr>
      </w:pPr>
    </w:p>
    <w:p w14:paraId="2E171008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>Kyleena 19,5 mg intrauterīna ierīce (</w:t>
      </w:r>
      <w:r w:rsidRPr="00837957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levonorgestrelum</w:t>
      </w:r>
      <w:r w:rsidRPr="0083795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hAnsi="Times New Roman" w:cs="Times New Roman"/>
          <w:sz w:val="24"/>
          <w:szCs w:val="24"/>
        </w:rPr>
        <w:t xml:space="preserve">Bayer AG, Vācija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(v.1.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saskaņots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08.01.2019.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5CEDA6C" w14:textId="77777777" w:rsidR="0013774F" w:rsidRDefault="0013774F" w:rsidP="0013774F">
      <w:pPr>
        <w:pStyle w:val="Default"/>
        <w:numPr>
          <w:ilvl w:val="0"/>
          <w:numId w:val="123"/>
        </w:numPr>
        <w:jc w:val="both"/>
        <w:rPr>
          <w:color w:val="auto"/>
          <w:lang w:val="lv-LV"/>
        </w:rPr>
      </w:pPr>
      <w:r w:rsidRPr="00837957">
        <w:rPr>
          <w:color w:val="auto"/>
          <w:lang w:val="lv-LV" w:bidi="lv-LV"/>
        </w:rPr>
        <w:t>Informācija ārstam “</w:t>
      </w:r>
      <w:r w:rsidRPr="00837957">
        <w:rPr>
          <w:color w:val="auto"/>
          <w:lang w:val="lv-LV"/>
        </w:rPr>
        <w:t xml:space="preserve"> </w:t>
      </w:r>
      <w:r w:rsidRPr="00837957">
        <w:rPr>
          <w:bCs/>
          <w:color w:val="auto"/>
          <w:lang w:val="lv-LV"/>
        </w:rPr>
        <w:t>Kyleena, Mirena un Fleree atšķirības</w:t>
      </w:r>
      <w:r w:rsidRPr="00837957">
        <w:rPr>
          <w:color w:val="auto"/>
          <w:lang w:val="lv-LV" w:eastAsia="la" w:bidi="la"/>
        </w:rPr>
        <w:t>”.</w:t>
      </w:r>
    </w:p>
    <w:p w14:paraId="2B9E4112" w14:textId="77777777" w:rsidR="0013774F" w:rsidRDefault="0013774F" w:rsidP="0013774F">
      <w:pPr>
        <w:pStyle w:val="Default"/>
        <w:jc w:val="both"/>
        <w:rPr>
          <w:color w:val="auto"/>
          <w:lang w:val="lv-LV" w:eastAsia="la" w:bidi="la"/>
        </w:rPr>
      </w:pPr>
    </w:p>
    <w:p w14:paraId="522CC455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A74C5DA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37957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</w:p>
    <w:p w14:paraId="0CD6EEED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Leflunomide Sandoz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(leflunomīds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20 mg apvalkotās tabletes</w:t>
      </w: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Sandoz d.d., Slovēnija; versija 3 (atjaunināts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27.11.2019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.):</w:t>
      </w:r>
    </w:p>
    <w:p w14:paraId="2C98AC73" w14:textId="77777777" w:rsidR="0013774F" w:rsidRPr="00837957" w:rsidRDefault="0013774F" w:rsidP="0013774F">
      <w:pPr>
        <w:pStyle w:val="NormalWeb"/>
        <w:numPr>
          <w:ilvl w:val="0"/>
          <w:numId w:val="56"/>
        </w:numPr>
        <w:spacing w:before="0" w:beforeAutospacing="0" w:after="0" w:afterAutospacing="0" w:line="276" w:lineRule="auto"/>
        <w:jc w:val="both"/>
      </w:pPr>
      <w:r w:rsidRPr="00837957">
        <w:t>Svarīga informācija veselības aprūpes speciālistiem par zāļu riska mazināšanu. Leflunomide Sandoz 20 mg apvalkotās tabletes</w:t>
      </w:r>
      <w:r w:rsidRPr="00837957">
        <w:rPr>
          <w:i/>
          <w:iCs/>
        </w:rPr>
        <w:t xml:space="preserve"> (leflunomidum)</w:t>
      </w:r>
      <w:r w:rsidRPr="00837957">
        <w:t xml:space="preserve">. Īpaša  drošuma informācija ārstam, versija </w:t>
      </w:r>
      <w:r>
        <w:t>2</w:t>
      </w:r>
      <w:r w:rsidRPr="00837957">
        <w:t>;</w:t>
      </w:r>
    </w:p>
    <w:p w14:paraId="781C9403" w14:textId="77777777" w:rsidR="0013774F" w:rsidRPr="00837957" w:rsidRDefault="0013774F" w:rsidP="0013774F">
      <w:pPr>
        <w:pStyle w:val="ListParagraph"/>
        <w:numPr>
          <w:ilvl w:val="0"/>
          <w:numId w:val="57"/>
        </w:numPr>
        <w:spacing w:line="276" w:lineRule="auto"/>
        <w:jc w:val="both"/>
        <w:rPr>
          <w:lang w:val="lv-LV"/>
        </w:rPr>
      </w:pPr>
      <w:r w:rsidRPr="00837957">
        <w:rPr>
          <w:bCs/>
          <w:lang w:val="lv-LV"/>
        </w:rPr>
        <w:t xml:space="preserve"> </w:t>
      </w:r>
      <w:r w:rsidRPr="00837957">
        <w:rPr>
          <w:lang w:val="lv-LV"/>
        </w:rPr>
        <w:t xml:space="preserve">Svarīga informācija pacientam par zāļu riska mazināšanu. </w:t>
      </w:r>
      <w:r w:rsidRPr="00837957">
        <w:rPr>
          <w:bCs/>
          <w:lang w:val="lv-LV"/>
        </w:rPr>
        <w:t>Leflunomide Sandoz 20 mg apvalkotās tabletes</w:t>
      </w:r>
      <w:r w:rsidRPr="00837957">
        <w:rPr>
          <w:i/>
          <w:iCs/>
          <w:lang w:val="lv-LV"/>
        </w:rPr>
        <w:t xml:space="preserve"> (Leflunomidum).</w:t>
      </w:r>
      <w:r w:rsidRPr="00837957">
        <w:rPr>
          <w:lang w:val="lv-LV"/>
        </w:rPr>
        <w:t xml:space="preserve"> Īpaša drošuma informācija pacientam, versija 2.</w:t>
      </w:r>
    </w:p>
    <w:p w14:paraId="7B6727EE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73C494" w14:textId="77777777" w:rsidR="0013774F" w:rsidRPr="00837957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7957">
        <w:rPr>
          <w:rFonts w:ascii="Times New Roman" w:eastAsia="Times New Roman" w:hAnsi="Times New Roman" w:cs="Times New Roman"/>
          <w:b/>
          <w:bCs/>
          <w:sz w:val="24"/>
          <w:szCs w:val="24"/>
        </w:rPr>
        <w:t>Lemilvo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837957">
        <w:rPr>
          <w:rFonts w:ascii="Times New Roman" w:eastAsia="Times New Roman" w:hAnsi="Times New Roman" w:cs="Times New Roman"/>
          <w:bCs/>
          <w:i/>
          <w:sz w:val="24"/>
          <w:szCs w:val="24"/>
        </w:rPr>
        <w:t>aripiprazolum</w:t>
      </w:r>
      <w:r w:rsidRPr="00837957">
        <w:rPr>
          <w:rFonts w:ascii="Times New Roman" w:eastAsia="Times New Roman" w:hAnsi="Times New Roman" w:cs="Times New Roman"/>
          <w:bCs/>
          <w:sz w:val="24"/>
          <w:szCs w:val="24"/>
        </w:rPr>
        <w:t>) 10 mg, 15 mg mutē disperģējamās tabletes, Actavis Group PTC ehf., Īslande (saskaņots 06.05.2015.):</w:t>
      </w:r>
    </w:p>
    <w:p w14:paraId="574949FD" w14:textId="77777777" w:rsidR="0013774F" w:rsidRDefault="0013774F" w:rsidP="0013774F">
      <w:pPr>
        <w:pStyle w:val="ListParagraph"/>
        <w:numPr>
          <w:ilvl w:val="0"/>
          <w:numId w:val="58"/>
        </w:numPr>
        <w:autoSpaceDE w:val="0"/>
        <w:autoSpaceDN w:val="0"/>
        <w:adjustRightInd w:val="0"/>
        <w:jc w:val="both"/>
        <w:rPr>
          <w:lang w:val="it-IT"/>
        </w:rPr>
      </w:pPr>
      <w:r w:rsidRPr="00837957">
        <w:rPr>
          <w:lang w:val="lv-LV"/>
        </w:rPr>
        <w:t>Svarīga informācija veselības aprūpes speciālistiem par zāļu riska mazināšanu “Lemilvo (aripiprazolum) drošums, ārstējot I tipa bipolāri afektīvus</w:t>
      </w:r>
      <w:r>
        <w:rPr>
          <w:lang w:val="it-IT"/>
        </w:rPr>
        <w:t xml:space="preserve"> traucējumus </w:t>
      </w:r>
      <w:r>
        <w:rPr>
          <w:lang w:val="it-IT"/>
        </w:rPr>
        <w:lastRenderedPageBreak/>
        <w:t>pusaudžiem: ķermeņa masas palielināšanās, ekstrapiramidālu simptomu, miegainības un noguruma risks” , versija Nr.1;</w:t>
      </w:r>
    </w:p>
    <w:p w14:paraId="31A86227" w14:textId="77777777" w:rsidR="0013774F" w:rsidRDefault="0013774F" w:rsidP="0013774F">
      <w:pPr>
        <w:pStyle w:val="ListParagraph"/>
        <w:numPr>
          <w:ilvl w:val="0"/>
          <w:numId w:val="58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pacientiem par zāļu riska mazināšanu “Informatīvais buklets pacientam/aprūpētājam par Lemilvo (aripiprazolum) drošu lietošanu”, Versija Nr.1.</w:t>
      </w:r>
    </w:p>
    <w:p w14:paraId="23CA33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 w:cs="Times New Roman"/>
          <w:lang w:val="it-IT"/>
        </w:rPr>
      </w:pPr>
    </w:p>
    <w:p w14:paraId="1F29A4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9ADC1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Lemtrada* 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alemtuzumabum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 12 mg koncentrāts infūziju šķīduma pagatavošanai, </w:t>
      </w:r>
      <w:r>
        <w:rPr>
          <w:rFonts w:ascii="Times New Roman" w:eastAsia="Times New Roman" w:hAnsi="Times New Roman"/>
          <w:sz w:val="24"/>
          <w:szCs w:val="24"/>
        </w:rPr>
        <w:t xml:space="preserve">Sanofi Belgium, Beļģija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(atjauninā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ts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8.12</w:t>
      </w:r>
      <w:r w:rsidRPr="00186A7D">
        <w:rPr>
          <w:rFonts w:ascii="Times New Roman" w:eastAsia="Times New Roman" w:hAnsi="Times New Roman" w:cs="Times New Roman"/>
          <w:bCs/>
          <w:sz w:val="24"/>
          <w:szCs w:val="24"/>
        </w:rPr>
        <w:t>.2018):</w:t>
      </w:r>
    </w:p>
    <w:p w14:paraId="1EFA258A" w14:textId="77777777" w:rsidR="0013774F" w:rsidRDefault="0013774F" w:rsidP="0013774F">
      <w:pPr>
        <w:pStyle w:val="ListParagraph"/>
        <w:numPr>
          <w:ilvl w:val="0"/>
          <w:numId w:val="124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t>Rokasgrāmata veselības aprūpes speciālistiem “Lemtrada (alemtuzumaba) lietošana pacientiem ar recidivējoši remitējošu multiplo sklerozi (RRMS)”, versija 2.1;</w:t>
      </w:r>
    </w:p>
    <w:p w14:paraId="7D7EE809" w14:textId="77777777" w:rsidR="0013774F" w:rsidRDefault="0013774F" w:rsidP="0013774F">
      <w:pPr>
        <w:pStyle w:val="ListParagraph"/>
        <w:numPr>
          <w:ilvl w:val="0"/>
          <w:numId w:val="124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>
        <w:rPr>
          <w:lang w:val="it-IT"/>
        </w:rPr>
        <w:t>Pacienta rokasgrāmata “Svarīga informācija pacientiem, kuri sāk ārstēšanu ar Lemtrada (alemtuzumabu) par zāļu riska mazināšanu”, versija 2.1;</w:t>
      </w:r>
    </w:p>
    <w:p w14:paraId="0898975C" w14:textId="77777777" w:rsidR="0013774F" w:rsidRDefault="0013774F" w:rsidP="0013774F">
      <w:pPr>
        <w:pStyle w:val="ListParagraph"/>
        <w:numPr>
          <w:ilvl w:val="0"/>
          <w:numId w:val="136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E00742">
        <w:rPr>
          <w:lang w:val="it-IT"/>
        </w:rPr>
        <w:t>Veselības aprūpes speciālista Lemtrada (alemtuzumaba) kontrolsaraksts, versija 2;</w:t>
      </w:r>
    </w:p>
    <w:p w14:paraId="60F36216" w14:textId="77777777" w:rsidR="0013774F" w:rsidRDefault="0013774F" w:rsidP="0013774F">
      <w:pPr>
        <w:pStyle w:val="ListParagraph"/>
        <w:numPr>
          <w:ilvl w:val="0"/>
          <w:numId w:val="136"/>
        </w:numPr>
        <w:autoSpaceDE w:val="0"/>
        <w:autoSpaceDN w:val="0"/>
        <w:adjustRightInd w:val="0"/>
        <w:ind w:left="851" w:hanging="567"/>
        <w:jc w:val="both"/>
        <w:rPr>
          <w:lang w:val="it-IT"/>
        </w:rPr>
      </w:pPr>
      <w:r w:rsidRPr="0006672C">
        <w:rPr>
          <w:lang w:val="it-IT"/>
        </w:rPr>
        <w:t>Pacienta brīdinājuma kartīte, versija 2.</w:t>
      </w:r>
    </w:p>
    <w:p w14:paraId="7406D2A3" w14:textId="77777777" w:rsidR="0013774F" w:rsidRDefault="0013774F" w:rsidP="0013774F">
      <w:pPr>
        <w:pStyle w:val="ListParagraph"/>
        <w:autoSpaceDE w:val="0"/>
        <w:autoSpaceDN w:val="0"/>
        <w:adjustRightInd w:val="0"/>
        <w:ind w:left="851"/>
        <w:jc w:val="both"/>
        <w:rPr>
          <w:lang w:val="it-IT"/>
        </w:rPr>
      </w:pPr>
    </w:p>
    <w:p w14:paraId="44CB9F97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52B63EBE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Libtayo</w:t>
      </w:r>
      <w:r w:rsidRPr="00C92658">
        <w:rPr>
          <w:rFonts w:ascii="Times New Roman" w:hAnsi="Times New Roman" w:cs="Times New Roman"/>
          <w:b/>
          <w:sz w:val="24"/>
          <w:szCs w:val="24"/>
          <w:lang w:val="it-IT"/>
        </w:rPr>
        <w:t>*</w:t>
      </w:r>
      <w:r w:rsidRPr="008B1D5A">
        <w:rPr>
          <w:rFonts w:ascii="Times New Roman" w:hAnsi="Times New Roman" w:cs="Times New Roman"/>
          <w:b/>
          <w:sz w:val="24"/>
          <w:szCs w:val="24"/>
          <w:lang w:val="it-IT"/>
        </w:rPr>
        <w:t>▼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FB37C2">
        <w:rPr>
          <w:rFonts w:ascii="Times New Roman" w:hAnsi="Times New Roman" w:cs="Times New Roman"/>
          <w:bCs/>
          <w:sz w:val="24"/>
          <w:szCs w:val="24"/>
          <w:lang w:val="it-IT"/>
        </w:rPr>
        <w:t>(cemiplimabum)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5A3EE0">
        <w:rPr>
          <w:rFonts w:ascii="Times New Roman" w:hAnsi="Times New Roman" w:cs="Times New Roman"/>
          <w:bCs/>
          <w:sz w:val="24"/>
          <w:szCs w:val="24"/>
          <w:lang w:val="it-IT"/>
        </w:rPr>
        <w:t>350 mg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koncentrēts šķīdums infūzijām, Regeneron Ireland U.C., Īrija (saskaņots 16.01.2020)</w:t>
      </w:r>
    </w:p>
    <w:p w14:paraId="3491E587" w14:textId="77777777" w:rsidR="0013774F" w:rsidRDefault="0013774F" w:rsidP="0013774F">
      <w:pPr>
        <w:pStyle w:val="ListParagraph"/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Svarīga informācija pacientam par zāļu riska mazināšanu:</w:t>
      </w:r>
    </w:p>
    <w:p w14:paraId="5C1F3219" w14:textId="77777777" w:rsidR="0013774F" w:rsidRDefault="0013774F" w:rsidP="0013774F">
      <w:pPr>
        <w:pStyle w:val="ListParagraph"/>
        <w:numPr>
          <w:ilvl w:val="0"/>
          <w:numId w:val="166"/>
        </w:num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Norādījumi pacientam par Libtayo, svarīga informācija par drošumu, lai mazinātu ar imūnsistēmu saistīto nevēlamo reakciju sarežģījumus, v.01;</w:t>
      </w:r>
    </w:p>
    <w:p w14:paraId="33D1E2EB" w14:textId="77777777" w:rsidR="0013774F" w:rsidRPr="001F41B5" w:rsidRDefault="0013774F" w:rsidP="0013774F">
      <w:pPr>
        <w:pStyle w:val="ListParagraph"/>
        <w:numPr>
          <w:ilvl w:val="0"/>
          <w:numId w:val="166"/>
        </w:numPr>
        <w:autoSpaceDE w:val="0"/>
        <w:autoSpaceDN w:val="0"/>
        <w:adjustRightInd w:val="0"/>
        <w:jc w:val="both"/>
        <w:rPr>
          <w:bCs/>
          <w:lang w:val="it-IT"/>
        </w:rPr>
      </w:pPr>
      <w:r>
        <w:rPr>
          <w:bCs/>
          <w:lang w:val="it-IT"/>
        </w:rPr>
        <w:t>Pacienta brīdinājuma kartīte par Libtayo, svarīga informācija par drošumu, lai mazinātu ar imūnsistēmu saistīto nevēlamo reakciju risku, v.01</w:t>
      </w:r>
    </w:p>
    <w:p w14:paraId="15FB1230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BF5737C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Lixiana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 (</w:t>
      </w:r>
      <w:r w:rsidRPr="00AA5C7D">
        <w:rPr>
          <w:rFonts w:ascii="Times New Roman" w:eastAsia="Times New Roman" w:hAnsi="Times New Roman" w:cs="Times New Roman"/>
          <w:bCs/>
          <w:i/>
          <w:sz w:val="24"/>
          <w:szCs w:val="24"/>
        </w:rPr>
        <w:t>edoxabanum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)</w:t>
      </w:r>
      <w:r w:rsidRPr="00840D2A">
        <w:rPr>
          <w:rFonts w:ascii="Times New Roman" w:eastAsia="Times New Roman" w:hAnsi="Times New Roman" w:cs="Times New Roman"/>
          <w:bCs/>
          <w:sz w:val="24"/>
          <w:szCs w:val="24"/>
        </w:rPr>
        <w:t>15 mg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30 mg un 60 mg </w:t>
      </w:r>
      <w:r w:rsidRPr="00221802">
        <w:rPr>
          <w:rFonts w:ascii="Times New Roman" w:eastAsia="Times New Roman" w:hAnsi="Times New Roman" w:cs="Times New Roman"/>
          <w:bCs/>
          <w:sz w:val="24"/>
          <w:szCs w:val="24"/>
        </w:rPr>
        <w:t>apvalkotās tabletes,</w:t>
      </w:r>
      <w:r w:rsidRPr="00221802">
        <w:rPr>
          <w:rFonts w:ascii="Times New Roman" w:hAnsi="Times New Roman" w:cs="Times New Roman"/>
        </w:rPr>
        <w:t xml:space="preserve"> Daiichi Sankyo Europe GmbH, Vācija</w:t>
      </w:r>
      <w:r>
        <w:rPr>
          <w:rFonts w:ascii="Times New Roman" w:hAnsi="Times New Roman" w:cs="Times New Roman"/>
        </w:rPr>
        <w:t xml:space="preserve"> (saskaņots 26.09.2019):</w:t>
      </w:r>
    </w:p>
    <w:p w14:paraId="725C30CA" w14:textId="77777777" w:rsidR="0013774F" w:rsidRPr="00540883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ind w:left="1503"/>
        <w:jc w:val="both"/>
      </w:pPr>
      <w:r w:rsidRPr="00540883">
        <w:t>Svarīga informācija</w:t>
      </w:r>
      <w:r>
        <w:t xml:space="preserve"> veselības aprūpes speciālistam </w:t>
      </w:r>
      <w:r w:rsidRPr="00540883">
        <w:t xml:space="preserve">par </w:t>
      </w:r>
      <w:r>
        <w:t>zāļu riska mazināšanu, “Metodisks līdzeklis zāļu izrakstītājiem”,</w:t>
      </w:r>
      <w:r w:rsidRPr="00540883">
        <w:t xml:space="preserve"> versija </w:t>
      </w:r>
      <w:r>
        <w:t>1.0 /09/2019</w:t>
      </w:r>
    </w:p>
    <w:p w14:paraId="55C89FEE" w14:textId="77777777" w:rsidR="0013774F" w:rsidRPr="004548E9" w:rsidRDefault="0013774F" w:rsidP="0013774F">
      <w:pPr>
        <w:pStyle w:val="NormalWeb"/>
        <w:numPr>
          <w:ilvl w:val="0"/>
          <w:numId w:val="36"/>
        </w:numPr>
        <w:spacing w:before="0" w:beforeAutospacing="0" w:after="0" w:afterAutospacing="0"/>
        <w:ind w:left="1503"/>
        <w:jc w:val="both"/>
        <w:rPr>
          <w:lang w:val="en-US"/>
        </w:rPr>
      </w:pPr>
      <w:r w:rsidRPr="004B30CD">
        <w:rPr>
          <w:lang w:val="en-US"/>
        </w:rPr>
        <w:t xml:space="preserve">Pacienta </w:t>
      </w:r>
      <w:r>
        <w:rPr>
          <w:lang w:val="en-US"/>
        </w:rPr>
        <w:t>brīdinājuma karte.</w:t>
      </w:r>
    </w:p>
    <w:p w14:paraId="0CAC52B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9ED12F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FE40B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Lojuxta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(lomitapidum) </w:t>
      </w:r>
      <w:r>
        <w:rPr>
          <w:rFonts w:ascii="Times New Roman" w:eastAsia="Times New Roman" w:hAnsi="Times New Roman" w:cs="Times New Roman"/>
          <w:sz w:val="24"/>
          <w:szCs w:val="24"/>
        </w:rPr>
        <w:t>5 mg, 10 mg un 20 mg cietās kapsulas, Aegerion Pharmaceuticals Limited, Lielbritānija (saskaņots 18.09.2015):</w:t>
      </w:r>
    </w:p>
    <w:p w14:paraId="030566EE" w14:textId="77777777" w:rsidR="0013774F" w:rsidRDefault="0013774F" w:rsidP="0013774F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Pavadvēstule veselības aprūpes speciālistam;</w:t>
      </w:r>
    </w:p>
    <w:p w14:paraId="014A5FA7" w14:textId="77777777" w:rsidR="0013774F" w:rsidRDefault="0013774F" w:rsidP="0013774F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veselības aprūpes speciālistam;</w:t>
      </w:r>
    </w:p>
    <w:p w14:paraId="1D443D13" w14:textId="77777777" w:rsidR="0013774F" w:rsidRDefault="0013774F" w:rsidP="0013774F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pacientam (pacienta brošūra);</w:t>
      </w:r>
    </w:p>
    <w:p w14:paraId="5DE7BD3D" w14:textId="77777777" w:rsidR="0013774F" w:rsidRDefault="0013774F" w:rsidP="0013774F">
      <w:pPr>
        <w:numPr>
          <w:ilvl w:val="0"/>
          <w:numId w:val="59"/>
        </w:numPr>
        <w:spacing w:after="0" w:line="240" w:lineRule="auto"/>
        <w:ind w:right="-57"/>
        <w:contextualSpacing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kartīte.</w:t>
      </w:r>
    </w:p>
    <w:p w14:paraId="1E53B4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4CD4C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A8B8CC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Lucentis 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ranibizumabum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10 mg/ml šķīdums injekcijām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Novartis Europharm Limited, Īrija (atjaunināts 18.02.2020):</w:t>
      </w:r>
    </w:p>
    <w:p w14:paraId="56A4171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Izglītojošo materiālu pakete pacientam:</w:t>
      </w:r>
    </w:p>
    <w:p w14:paraId="7015B553" w14:textId="77777777" w:rsidR="0013774F" w:rsidRDefault="0013774F" w:rsidP="0013774F">
      <w:pPr>
        <w:pStyle w:val="ListParagraph"/>
        <w:numPr>
          <w:ilvl w:val="0"/>
          <w:numId w:val="160"/>
        </w:numPr>
        <w:autoSpaceDE w:val="0"/>
        <w:autoSpaceDN w:val="0"/>
        <w:adjustRightInd w:val="0"/>
      </w:pPr>
      <w:r>
        <w:t>Pacienta ADM, CNV, RVO, DME buklets ar PDR; RPP versija 20.0 (v.4.2);</w:t>
      </w:r>
    </w:p>
    <w:p w14:paraId="0BDA1C4E" w14:textId="77777777" w:rsidR="0013774F" w:rsidRDefault="0013774F" w:rsidP="0013774F">
      <w:pPr>
        <w:pStyle w:val="ListParagraph"/>
        <w:numPr>
          <w:ilvl w:val="0"/>
          <w:numId w:val="160"/>
        </w:numPr>
        <w:autoSpaceDE w:val="0"/>
        <w:autoSpaceDN w:val="0"/>
        <w:adjustRightInd w:val="0"/>
      </w:pPr>
      <w:r>
        <w:t>Pacienta ADM, CNV, RVO, DME bukleta audio skripts ar PDR; RPP versija 20.0 (v.4.2);</w:t>
      </w:r>
    </w:p>
    <w:p w14:paraId="497C86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93600C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1B2B3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M</w:t>
      </w:r>
    </w:p>
    <w:p w14:paraId="3F95D01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15DD063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Multaq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dronedarone</w:t>
      </w:r>
      <w:r>
        <w:rPr>
          <w:rFonts w:ascii="Times New Roman" w:eastAsia="Times New Roman" w:hAnsi="Times New Roman" w:cs="Times New Roman"/>
          <w:sz w:val="24"/>
          <w:szCs w:val="24"/>
        </w:rPr>
        <w:t>) 400 mg apvalkotas tabletes, Sanofi-aventis groupe, Francija</w:t>
      </w:r>
    </w:p>
    <w:p w14:paraId="37104D5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04.07.2017)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774DC1B" w14:textId="77777777" w:rsidR="0013774F" w:rsidRDefault="0013774F" w:rsidP="0013774F">
      <w:pPr>
        <w:pStyle w:val="ListParagraph"/>
        <w:numPr>
          <w:ilvl w:val="0"/>
          <w:numId w:val="60"/>
        </w:numPr>
        <w:rPr>
          <w:lang w:val="lv-LV"/>
        </w:rPr>
      </w:pPr>
      <w:r>
        <w:rPr>
          <w:bCs/>
          <w:lang w:val="lv-LV"/>
        </w:rPr>
        <w:t>Svarīga informācija veselības aprūpes speciālistiem par zāļu riska mazināšanu “Multaq parakstīšanas norādījumi”, versija 3.</w:t>
      </w:r>
    </w:p>
    <w:p w14:paraId="292C99D4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161F5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MabCampath*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alemtuzumabum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BV, Nīderlande (saskaņots 05.2008)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EBC8D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buklets ārstam.</w:t>
      </w:r>
    </w:p>
    <w:p w14:paraId="22939C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3F27F6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0E1E41" w14:textId="7D536F55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2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Mabthera* 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9325A">
        <w:rPr>
          <w:rFonts w:ascii="Times New Roman" w:eastAsia="Times New Roman" w:hAnsi="Times New Roman" w:cs="Times New Roman"/>
          <w:i/>
          <w:sz w:val="24"/>
          <w:szCs w:val="24"/>
        </w:rPr>
        <w:t>rituksimabum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), Roche Registration </w:t>
      </w:r>
      <w:r w:rsidR="004D5B77">
        <w:rPr>
          <w:rFonts w:ascii="Times New Roman" w:eastAsia="Times New Roman" w:hAnsi="Times New Roman" w:cs="Times New Roman"/>
          <w:sz w:val="24"/>
          <w:szCs w:val="24"/>
        </w:rPr>
        <w:t>GmbH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5B77">
        <w:rPr>
          <w:rFonts w:ascii="Times New Roman" w:eastAsia="Times New Roman" w:hAnsi="Times New Roman" w:cs="Times New Roman"/>
          <w:sz w:val="24"/>
          <w:szCs w:val="24"/>
        </w:rPr>
        <w:t xml:space="preserve"> Vācija</w:t>
      </w:r>
      <w:bookmarkStart w:id="11" w:name="_GoBack"/>
      <w:bookmarkEnd w:id="11"/>
      <w:r w:rsidRPr="0099325A">
        <w:rPr>
          <w:rFonts w:ascii="Times New Roman" w:eastAsia="Times New Roman" w:hAnsi="Times New Roman" w:cs="Times New Roman"/>
          <w:sz w:val="24"/>
          <w:szCs w:val="24"/>
        </w:rPr>
        <w:t xml:space="preserve"> (atjaunināts 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.05.20</w:t>
      </w:r>
      <w:r w:rsidR="0021226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9325A">
        <w:rPr>
          <w:rFonts w:ascii="Times New Roman" w:eastAsia="Times New Roman" w:hAnsi="Times New Roman" w:cs="Times New Roman"/>
          <w:sz w:val="24"/>
          <w:szCs w:val="24"/>
        </w:rPr>
        <w:t>.):</w:t>
      </w:r>
    </w:p>
    <w:p w14:paraId="0DAB9848" w14:textId="113EDFB0" w:rsidR="0013774F" w:rsidRPr="0099325A" w:rsidRDefault="0013774F" w:rsidP="0013774F">
      <w:pPr>
        <w:pStyle w:val="ListParagraph"/>
        <w:numPr>
          <w:ilvl w:val="0"/>
          <w:numId w:val="155"/>
        </w:numPr>
        <w:autoSpaceDE w:val="0"/>
        <w:autoSpaceDN w:val="0"/>
        <w:adjustRightInd w:val="0"/>
        <w:rPr>
          <w:lang w:val="lv-LV"/>
        </w:rPr>
      </w:pPr>
      <w:r w:rsidRPr="0099325A">
        <w:t>Pacienta brīdinājuma kart</w:t>
      </w:r>
      <w:r w:rsidR="00212264">
        <w:t>īte</w:t>
      </w:r>
      <w:r w:rsidRPr="0099325A">
        <w:t xml:space="preserve"> </w:t>
      </w:r>
      <w:r w:rsidR="00AF7C26" w:rsidRPr="0099325A">
        <w:t>- EDM</w:t>
      </w:r>
      <w:r w:rsidRPr="0099325A">
        <w:t>-MAB-RA_GPA/MPA_PV-RMPv</w:t>
      </w:r>
      <w:r w:rsidR="00212264">
        <w:t>21</w:t>
      </w:r>
      <w:r w:rsidRPr="0099325A">
        <w:t>.</w:t>
      </w:r>
      <w:r w:rsidR="00212264">
        <w:t>1</w:t>
      </w:r>
      <w:r w:rsidRPr="0099325A">
        <w:t>- May20</w:t>
      </w:r>
      <w:r w:rsidR="00212264">
        <w:t>20</w:t>
      </w:r>
      <w:r w:rsidRPr="0099325A">
        <w:t xml:space="preserve">  </w:t>
      </w:r>
    </w:p>
    <w:p w14:paraId="0AFDAE84" w14:textId="4B4FCACD" w:rsidR="0013774F" w:rsidRPr="0099325A" w:rsidRDefault="0013774F" w:rsidP="0013774F">
      <w:pPr>
        <w:pStyle w:val="ListParagraph"/>
        <w:numPr>
          <w:ilvl w:val="0"/>
          <w:numId w:val="155"/>
        </w:numPr>
        <w:autoSpaceDE w:val="0"/>
        <w:autoSpaceDN w:val="0"/>
        <w:adjustRightInd w:val="0"/>
      </w:pPr>
      <w:r w:rsidRPr="0099325A">
        <w:t xml:space="preserve">Brošūra VAS </w:t>
      </w:r>
      <w:r w:rsidR="00AF7C26" w:rsidRPr="0099325A">
        <w:t>- EDM</w:t>
      </w:r>
      <w:r w:rsidRPr="0099325A">
        <w:t>-MAB-RA_GPA/MPA_PV-RMPv</w:t>
      </w:r>
      <w:r w:rsidR="00212264">
        <w:t>21</w:t>
      </w:r>
      <w:r w:rsidRPr="0099325A">
        <w:t>.</w:t>
      </w:r>
      <w:r w:rsidR="00212264">
        <w:t>1</w:t>
      </w:r>
      <w:r w:rsidRPr="0099325A">
        <w:t>-May20</w:t>
      </w:r>
      <w:r w:rsidR="00212264">
        <w:t>20</w:t>
      </w:r>
      <w:r w:rsidRPr="0099325A">
        <w:t xml:space="preserve"> </w:t>
      </w:r>
    </w:p>
    <w:p w14:paraId="411CC5CF" w14:textId="585D5AF7" w:rsidR="0013774F" w:rsidRPr="0099325A" w:rsidRDefault="0013774F" w:rsidP="0013774F">
      <w:pPr>
        <w:pStyle w:val="Header"/>
        <w:numPr>
          <w:ilvl w:val="0"/>
          <w:numId w:val="155"/>
        </w:numPr>
      </w:pPr>
      <w:r w:rsidRPr="0099325A">
        <w:rPr>
          <w:lang w:val="en-GB"/>
        </w:rPr>
        <w:t xml:space="preserve">Pacienta brošūra </w:t>
      </w:r>
      <w:r w:rsidR="00AF7C26" w:rsidRPr="0099325A">
        <w:rPr>
          <w:lang w:val="en-GB"/>
        </w:rPr>
        <w:t>- EDM</w:t>
      </w:r>
      <w:r w:rsidRPr="0099325A">
        <w:rPr>
          <w:lang w:val="en-GB"/>
        </w:rPr>
        <w:t>-MAB-RA_GPA/MPA_PV-RMPv</w:t>
      </w:r>
      <w:r w:rsidR="00212264">
        <w:rPr>
          <w:lang w:val="en-GB"/>
        </w:rPr>
        <w:t>21</w:t>
      </w:r>
      <w:r w:rsidRPr="0099325A">
        <w:rPr>
          <w:lang w:val="en-GB"/>
        </w:rPr>
        <w:t>.</w:t>
      </w:r>
      <w:r w:rsidR="00212264">
        <w:rPr>
          <w:lang w:val="en-GB"/>
        </w:rPr>
        <w:t>1</w:t>
      </w:r>
      <w:r w:rsidRPr="0099325A">
        <w:rPr>
          <w:lang w:val="en-GB"/>
        </w:rPr>
        <w:t>-May20</w:t>
      </w:r>
      <w:r w:rsidR="00212264">
        <w:rPr>
          <w:lang w:val="en-GB"/>
        </w:rPr>
        <w:t>20</w:t>
      </w:r>
      <w:r w:rsidRPr="0099325A">
        <w:rPr>
          <w:lang w:val="en-GB"/>
        </w:rPr>
        <w:t xml:space="preserve"> </w:t>
      </w:r>
    </w:p>
    <w:p w14:paraId="07DD777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C94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19D9E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Macugen </w:t>
      </w:r>
      <w:r>
        <w:rPr>
          <w:rFonts w:ascii="Times New Roman" w:eastAsia="Times New Roman" w:hAnsi="Times New Roman" w:cs="Times New Roman"/>
          <w:sz w:val="24"/>
          <w:szCs w:val="24"/>
        </w:rPr>
        <w:t>(pegaptaniba nātrija sāls) 0,3 mg, šķīdums injekcijai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Pfizer Limited, Lielbritānija (saskaņots 11.2007):</w:t>
      </w:r>
    </w:p>
    <w:p w14:paraId="13C93FD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ārstam;</w:t>
      </w:r>
    </w:p>
    <w:p w14:paraId="2AA416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izglītojoši materiāli pacientam.</w:t>
      </w:r>
    </w:p>
    <w:p w14:paraId="73FEC5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F9D26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Medikinet </w:t>
      </w:r>
      <w:r>
        <w:rPr>
          <w:rFonts w:ascii="Times New Roman" w:hAnsi="Times New Roman" w:cs="Times New Roman"/>
          <w:sz w:val="24"/>
          <w:szCs w:val="24"/>
        </w:rPr>
        <w:t>5mg/10mg/20mg tabletes, Medikinet 5mg ilgstošas darbības cietās kapsulas,</w:t>
      </w:r>
    </w:p>
    <w:p w14:paraId="7E09A3E3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Medikinet XL 10mg/20mg/30mg/40mg ilgstošas darbības cietās kapsulas</w:t>
      </w:r>
    </w:p>
    <w:p w14:paraId="52E13FF0" w14:textId="77777777" w:rsidR="0013774F" w:rsidRDefault="0013774F" w:rsidP="0013774F">
      <w:pPr>
        <w:tabs>
          <w:tab w:val="right" w:pos="8369"/>
        </w:tabs>
        <w:spacing w:line="276" w:lineRule="auto"/>
        <w:ind w:left="720" w:right="-5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(metilfenidāta hidrohlorīds),</w:t>
      </w:r>
      <w:r>
        <w:rPr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Medice Arzneimittel Putter GmbH &amp; Co.KG, Vācija</w:t>
      </w:r>
      <w:r>
        <w:rPr>
          <w:rFonts w:ascii="Times New Roman" w:hAnsi="Times New Roman" w:cs="Times New Roman"/>
          <w:bCs/>
          <w:color w:val="000000"/>
        </w:rPr>
        <w:tab/>
        <w:t xml:space="preserve"> (saskaņots 10.02.2017) </w:t>
      </w:r>
    </w:p>
    <w:p w14:paraId="265EB96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Izglītojoši materiāli ārstam:</w:t>
      </w:r>
    </w:p>
    <w:p w14:paraId="1AFC38E8" w14:textId="77777777" w:rsidR="0013774F" w:rsidRDefault="0013774F" w:rsidP="0013774F">
      <w:pPr>
        <w:spacing w:after="0" w:line="240" w:lineRule="auto"/>
        <w:ind w:left="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Norādes par zāļu parakstīšanu uzmanības deficīta/hiperaktivitātes sindromu ārstējošam ārstam;</w:t>
      </w:r>
    </w:p>
    <w:p w14:paraId="591FD97F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pārbaudes anketa. Pārbaudes anketa, kas jāaizpilda pirms metilfenidāta parakstīšanas, versija Nr.14;</w:t>
      </w:r>
    </w:p>
    <w:p w14:paraId="35E7C656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pārbaudes anketa. Pārbaudes anketa, kas jāaizpilda metilfenidāta terapijas uzraudzības gaitā, versija Nr.14;</w:t>
      </w:r>
    </w:p>
    <w:p w14:paraId="17B0ABFC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uzraudzības karte (metilfenidāta terapijas laikā). </w:t>
      </w:r>
    </w:p>
    <w:p w14:paraId="6FC294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D1580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Mircera* </w:t>
      </w:r>
      <w:r>
        <w:rPr>
          <w:rFonts w:ascii="Times New Roman" w:eastAsia="Times New Roman" w:hAnsi="Times New Roman" w:cs="Times New Roman"/>
          <w:sz w:val="24"/>
          <w:szCs w:val="24"/>
        </w:rPr>
        <w:t>(bēta metoksipolietilēnglikolepoetīns), Roche Registration Limited, Lielbritānija (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atcelts</w:t>
      </w:r>
      <w:r w:rsidRPr="005C431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C431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10.02.2020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82BBD84" w14:textId="77777777" w:rsidR="0013774F" w:rsidRDefault="0013774F" w:rsidP="0013774F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Mircera/NeoRecomon-aptaujas anketa sekojošu stāvokļu riska faktoru atpazīšanai:</w:t>
      </w:r>
    </w:p>
    <w:p w14:paraId="41126624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-antieritropoetīna antivielu izraisīta izolēta sarkano asins šūnu aplāzija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(PRCA-Pure Red Cell Aplasia);</w:t>
      </w:r>
    </w:p>
    <w:p w14:paraId="79E55036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-neatbilstoša reakcija uz ārstēšanu ar epoetīnu;</w:t>
      </w:r>
    </w:p>
    <w:p w14:paraId="6D431F5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-anēmija, kas nepakļaujas ārstēšanai ar epoetīnu;</w:t>
      </w:r>
    </w:p>
    <w:p w14:paraId="4316A3B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-neizskaidrojams epoetīna terapijas efekta zudums.</w:t>
      </w:r>
    </w:p>
    <w:p w14:paraId="5693DCED" w14:textId="77777777" w:rsidR="0013774F" w:rsidRDefault="0013774F" w:rsidP="0013774F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Brošūra ārstam-Ar Mircera saistīto nevēlamo blakusparādību diagnosticēšana un ziņošana-</w:t>
      </w:r>
      <w:r>
        <w:rPr>
          <w:rFonts w:ascii="Times New Roman" w:eastAsia="Times New Roman" w:hAnsi="Times New Roman" w:cs="Times New Roman"/>
          <w:lang w:val="it-IT"/>
        </w:rPr>
        <w:t>EDM-MIR-RMPv10.0-Mar2014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14:paraId="018F5F72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4D48BD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lastRenderedPageBreak/>
        <w:t xml:space="preserve">Misoone </w:t>
      </w:r>
      <w:r>
        <w:rPr>
          <w:rFonts w:ascii="Times New Roman" w:eastAsia="Times New Roman" w:hAnsi="Times New Roman"/>
          <w:sz w:val="24"/>
          <w:szCs w:val="24"/>
          <w:lang w:val="en-GB"/>
        </w:rPr>
        <w:t>400 mikrogrami tabletes (misoprostolum),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Exelgyn, Francija (atjaunināts 12.06.2017):</w:t>
      </w:r>
    </w:p>
    <w:p w14:paraId="53EC80EF" w14:textId="77777777" w:rsidR="0013774F" w:rsidRDefault="0013774F" w:rsidP="0013774F">
      <w:pPr>
        <w:pStyle w:val="ListParagraph"/>
        <w:numPr>
          <w:ilvl w:val="0"/>
          <w:numId w:val="62"/>
        </w:numPr>
        <w:spacing w:line="276" w:lineRule="auto"/>
      </w:pPr>
      <w:r>
        <w:t>Svarīga informācija veselības aprūpes speciālistam. Medikamentozas grūtniecības pārtraukšanas risku samazināšana, versija LVMIIMS-v04;</w:t>
      </w:r>
    </w:p>
    <w:p w14:paraId="331B2306" w14:textId="77777777" w:rsidR="0013774F" w:rsidRDefault="0013774F" w:rsidP="0013774F">
      <w:pPr>
        <w:pStyle w:val="ListParagraph"/>
        <w:numPr>
          <w:ilvl w:val="0"/>
          <w:numId w:val="62"/>
        </w:numPr>
        <w:spacing w:line="252" w:lineRule="auto"/>
        <w:rPr>
          <w:rFonts w:eastAsia="SimSun"/>
          <w:lang w:val="en-US"/>
        </w:rPr>
      </w:pPr>
      <w:r>
        <w:t xml:space="preserve">Svarīga informācija pacientam par zāļu riska mazināšanu. </w:t>
      </w:r>
      <w:r>
        <w:rPr>
          <w:rFonts w:eastAsia="SimSun"/>
        </w:rPr>
        <w:t>Informācija pacientēm par medikamentozu grūtniecības pārtraukšanu</w:t>
      </w:r>
      <w:r>
        <w:rPr>
          <w:rFonts w:eastAsia="SimSun"/>
          <w:lang w:val="en-US"/>
        </w:rPr>
        <w:t xml:space="preserve"> </w:t>
      </w:r>
      <w:r>
        <w:rPr>
          <w:rFonts w:eastAsia="SimSun"/>
        </w:rPr>
        <w:t>(pievienota Pacienta kartīte), versija LVMIIMP-v04.</w:t>
      </w:r>
    </w:p>
    <w:p w14:paraId="331B5A9F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B705D81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Monofer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▼(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r>
        <w:rPr>
          <w:rFonts w:ascii="Times New Roman" w:eastAsia="Times New Roman" w:hAnsi="Times New Roman" w:cs="Times New Roman"/>
          <w:sz w:val="24"/>
          <w:szCs w:val="24"/>
        </w:rPr>
        <w:t>) 100 mg/ml šķīdums injekcijām vai infūzijām, Pharmacosmos A/S, Dānija (saskaņots 24.11.2014):</w:t>
      </w:r>
    </w:p>
    <w:p w14:paraId="60BFEC3D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3DD6B9DA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71A4A3E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31C317" w14:textId="77777777" w:rsidR="0013774F" w:rsidRPr="00AC1442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>Mycamine (</w:t>
      </w:r>
      <w:r w:rsidRPr="00AC1442">
        <w:rPr>
          <w:rFonts w:ascii="Times New Roman" w:eastAsia="Times New Roman" w:hAnsi="Times New Roman" w:cs="Times New Roman"/>
          <w:i/>
          <w:sz w:val="24"/>
          <w:szCs w:val="24"/>
        </w:rPr>
        <w:t>micafunginum),</w:t>
      </w:r>
      <w:r w:rsidRPr="00AC14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Astellas Pharma, </w:t>
      </w:r>
      <w:r w:rsidRPr="00AC1442">
        <w:rPr>
          <w:rFonts w:ascii="Times New Roman" w:hAnsi="Times New Roman" w:cs="Times New Roman"/>
          <w:sz w:val="24"/>
          <w:szCs w:val="24"/>
        </w:rPr>
        <w:t>Europe B.V., Nīderlande</w:t>
      </w:r>
      <w:r w:rsidRPr="00AC1442">
        <w:rPr>
          <w:rFonts w:ascii="Times New Roman" w:eastAsia="Times New Roman" w:hAnsi="Times New Roman" w:cs="Times New Roman"/>
          <w:sz w:val="24"/>
          <w:szCs w:val="24"/>
        </w:rPr>
        <w:t xml:space="preserve"> (saskaņots 21.03.2019.):</w:t>
      </w:r>
    </w:p>
    <w:p w14:paraId="14163D46" w14:textId="77777777" w:rsidR="0013774F" w:rsidRPr="00AC1442" w:rsidRDefault="0013774F" w:rsidP="0013774F">
      <w:pPr>
        <w:pStyle w:val="ListParagraph"/>
        <w:numPr>
          <w:ilvl w:val="0"/>
          <w:numId w:val="145"/>
        </w:numPr>
      </w:pPr>
      <w:r w:rsidRPr="00AC1442">
        <w:t>Ārsta kontrolsaraksts (Versijas Nr.</w:t>
      </w:r>
      <w:r w:rsidRPr="00AC1442">
        <w:rPr>
          <w:color w:val="1F497D"/>
        </w:rPr>
        <w:t xml:space="preserve"> </w:t>
      </w:r>
      <w:r w:rsidRPr="00AC1442">
        <w:t>MYC/19/0007/AB)</w:t>
      </w:r>
    </w:p>
    <w:p w14:paraId="343959D5" w14:textId="77777777" w:rsidR="0013774F" w:rsidRDefault="0013774F" w:rsidP="0013774F">
      <w:pPr>
        <w:spacing w:after="120" w:line="276" w:lineRule="auto"/>
        <w:ind w:left="21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380B16" w14:textId="77777777" w:rsidR="0013774F" w:rsidRDefault="0013774F" w:rsidP="0013774F">
      <w:pPr>
        <w:pStyle w:val="Default"/>
        <w:jc w:val="both"/>
        <w:rPr>
          <w:bCs/>
          <w:sz w:val="23"/>
          <w:szCs w:val="23"/>
          <w:lang w:val="lv-LV"/>
        </w:rPr>
      </w:pPr>
      <w:r>
        <w:rPr>
          <w:b/>
          <w:bCs/>
          <w:sz w:val="23"/>
          <w:szCs w:val="23"/>
          <w:lang w:val="lv-LV"/>
        </w:rPr>
        <w:t xml:space="preserve">Mycophenolate mofetil Teva </w:t>
      </w:r>
      <w:r>
        <w:rPr>
          <w:bCs/>
          <w:sz w:val="23"/>
          <w:szCs w:val="23"/>
          <w:lang w:val="lv-LV"/>
        </w:rPr>
        <w:t>(</w:t>
      </w:r>
      <w:r>
        <w:rPr>
          <w:bCs/>
          <w:i/>
          <w:iCs/>
          <w:sz w:val="23"/>
          <w:szCs w:val="23"/>
          <w:lang w:val="lv-LV"/>
        </w:rPr>
        <w:t>Mycophenolas mofetil</w:t>
      </w:r>
      <w:r>
        <w:rPr>
          <w:bCs/>
          <w:sz w:val="23"/>
          <w:szCs w:val="23"/>
          <w:lang w:val="lv-LV"/>
        </w:rPr>
        <w:t xml:space="preserve">) 250 mg cietās kapsulas, 500 mg apvalkotās tabletes, Teva B.V., Nīderlande, </w:t>
      </w:r>
      <w:r>
        <w:rPr>
          <w:b/>
          <w:bCs/>
          <w:sz w:val="23"/>
          <w:szCs w:val="23"/>
          <w:lang w:val="lv-LV"/>
        </w:rPr>
        <w:t xml:space="preserve">Myfenax </w:t>
      </w:r>
      <w:r>
        <w:rPr>
          <w:bCs/>
          <w:sz w:val="23"/>
          <w:szCs w:val="23"/>
          <w:lang w:val="lv-LV"/>
        </w:rPr>
        <w:t>(</w:t>
      </w:r>
      <w:r>
        <w:rPr>
          <w:bCs/>
          <w:i/>
          <w:iCs/>
          <w:sz w:val="23"/>
          <w:szCs w:val="23"/>
          <w:lang w:val="lv-LV"/>
        </w:rPr>
        <w:t>Mycophenolas mofetil</w:t>
      </w:r>
      <w:r>
        <w:rPr>
          <w:bCs/>
          <w:sz w:val="23"/>
          <w:szCs w:val="23"/>
          <w:lang w:val="lv-LV"/>
        </w:rPr>
        <w:t xml:space="preserve">) 250 mg cietās kapsulas, Myfenax 500 mg apvalkotās tabletes, Teva B.V., Nīderlande, </w:t>
      </w:r>
      <w:r>
        <w:rPr>
          <w:lang w:val="lv-LV"/>
        </w:rPr>
        <w:t>versija 05-09-2016_1.0,</w:t>
      </w:r>
      <w:r>
        <w:rPr>
          <w:bCs/>
          <w:sz w:val="23"/>
          <w:szCs w:val="23"/>
          <w:lang w:val="lv-LV"/>
        </w:rPr>
        <w:t xml:space="preserve"> (saskaņots 24.05.2018):</w:t>
      </w:r>
    </w:p>
    <w:p w14:paraId="5C0E0223" w14:textId="77777777" w:rsidR="0013774F" w:rsidRDefault="0013774F" w:rsidP="0013774F">
      <w:pPr>
        <w:pStyle w:val="Default"/>
        <w:numPr>
          <w:ilvl w:val="0"/>
          <w:numId w:val="63"/>
        </w:numPr>
        <w:rPr>
          <w:sz w:val="23"/>
          <w:szCs w:val="23"/>
        </w:rPr>
      </w:pPr>
      <w:r>
        <w:rPr>
          <w:sz w:val="23"/>
          <w:szCs w:val="23"/>
          <w:lang w:val="en-GB"/>
        </w:rPr>
        <w:t>I</w:t>
      </w:r>
      <w:r>
        <w:rPr>
          <w:sz w:val="23"/>
          <w:szCs w:val="23"/>
        </w:rPr>
        <w:t>nformācija veselības aprūpes speciālistam ,,Myfenax un Mycophenolate mofetil Teva teratogēnais risks”;</w:t>
      </w:r>
    </w:p>
    <w:p w14:paraId="2074ECEE" w14:textId="77777777" w:rsidR="0013774F" w:rsidRDefault="0013774F" w:rsidP="0013774F">
      <w:pPr>
        <w:pStyle w:val="Default"/>
        <w:numPr>
          <w:ilvl w:val="0"/>
          <w:numId w:val="63"/>
        </w:numPr>
        <w:rPr>
          <w:sz w:val="23"/>
          <w:szCs w:val="23"/>
        </w:rPr>
      </w:pPr>
      <w:r>
        <w:rPr>
          <w:sz w:val="23"/>
          <w:szCs w:val="23"/>
        </w:rPr>
        <w:t>,,Anketa veselības aprūpes speciālistiem”;</w:t>
      </w:r>
    </w:p>
    <w:p w14:paraId="40B235BC" w14:textId="77777777" w:rsidR="0013774F" w:rsidRDefault="0013774F" w:rsidP="0013774F">
      <w:pPr>
        <w:pStyle w:val="Default"/>
        <w:numPr>
          <w:ilvl w:val="0"/>
          <w:numId w:val="63"/>
        </w:numPr>
        <w:rPr>
          <w:sz w:val="23"/>
          <w:szCs w:val="23"/>
        </w:rPr>
      </w:pPr>
      <w:r>
        <w:rPr>
          <w:sz w:val="23"/>
          <w:szCs w:val="23"/>
        </w:rPr>
        <w:t>Materiāls pacientam ,,Myfenax un Mycophenolate mofetil Teva Informācija par risku nedzimušam bērnam”;</w:t>
      </w:r>
    </w:p>
    <w:p w14:paraId="0FC44DE2" w14:textId="77777777" w:rsidR="0013774F" w:rsidRDefault="0013774F" w:rsidP="0013774F">
      <w:pPr>
        <w:pStyle w:val="Default"/>
        <w:numPr>
          <w:ilvl w:val="0"/>
          <w:numId w:val="63"/>
        </w:numPr>
        <w:rPr>
          <w:sz w:val="23"/>
          <w:szCs w:val="23"/>
        </w:rPr>
      </w:pPr>
      <w:r>
        <w:rPr>
          <w:sz w:val="23"/>
          <w:szCs w:val="23"/>
        </w:rPr>
        <w:t xml:space="preserve">,,Anketa pacientiem”. </w:t>
      </w:r>
    </w:p>
    <w:p w14:paraId="78EC8FBF" w14:textId="77777777" w:rsidR="0013774F" w:rsidRDefault="0013774F" w:rsidP="0013774F">
      <w:pPr>
        <w:pStyle w:val="Default"/>
        <w:jc w:val="both"/>
        <w:rPr>
          <w:sz w:val="23"/>
          <w:szCs w:val="23"/>
          <w:lang w:val="lv-LV"/>
        </w:rPr>
      </w:pPr>
    </w:p>
    <w:p w14:paraId="26537884" w14:textId="77777777" w:rsidR="0013774F" w:rsidRDefault="0013774F" w:rsidP="00137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3299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Myfortic 360mg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acidum mycophenolicum</w:t>
      </w:r>
      <w:r>
        <w:rPr>
          <w:rFonts w:ascii="Times New Roman" w:eastAsia="Times New Roman" w:hAnsi="Times New Roman" w:cs="Times New Roman"/>
          <w:sz w:val="24"/>
          <w:szCs w:val="24"/>
        </w:rPr>
        <w:t>) zarnās šķīstošās tabletes, Novartis Baltics, (saskaņots 08.10.2018):</w:t>
      </w:r>
    </w:p>
    <w:p w14:paraId="0AA00E5B" w14:textId="77777777" w:rsidR="0013774F" w:rsidRDefault="0013774F" w:rsidP="001377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537407" w14:textId="77777777" w:rsidR="0013774F" w:rsidRPr="00310B4A" w:rsidRDefault="0013774F" w:rsidP="0013774F">
      <w:pPr>
        <w:pStyle w:val="ListParagraph"/>
        <w:numPr>
          <w:ilvl w:val="0"/>
          <w:numId w:val="64"/>
        </w:numPr>
        <w:autoSpaceDE w:val="0"/>
        <w:autoSpaceDN w:val="0"/>
        <w:adjustRightInd w:val="0"/>
        <w:rPr>
          <w:rFonts w:eastAsiaTheme="minorHAnsi"/>
          <w:color w:val="000000"/>
        </w:rPr>
      </w:pPr>
      <w:r w:rsidRPr="00310B4A">
        <w:rPr>
          <w:rFonts w:eastAsiaTheme="minorHAnsi"/>
          <w:color w:val="000000"/>
        </w:rPr>
        <w:t>Norādījumi veselības aprūpes speciālistam par teratogenitātes risku</w:t>
      </w:r>
      <w:r w:rsidRPr="006C6B28">
        <w:rPr>
          <w:rFonts w:eastAsiaTheme="minorHAnsi"/>
          <w:color w:val="000000"/>
        </w:rPr>
        <w:t xml:space="preserve"> </w:t>
      </w:r>
      <w:r w:rsidRPr="00310B4A">
        <w:rPr>
          <w:rFonts w:eastAsiaTheme="minorHAnsi"/>
          <w:color w:val="000000"/>
        </w:rPr>
        <w:t>v2.</w:t>
      </w:r>
      <w:r>
        <w:rPr>
          <w:rFonts w:eastAsiaTheme="minorHAnsi"/>
          <w:color w:val="000000"/>
        </w:rPr>
        <w:t>0;</w:t>
      </w:r>
    </w:p>
    <w:p w14:paraId="51970882" w14:textId="77777777" w:rsidR="0013774F" w:rsidRPr="00310B4A" w:rsidRDefault="0013774F" w:rsidP="0013774F">
      <w:pPr>
        <w:pStyle w:val="ListParagraph"/>
        <w:numPr>
          <w:ilvl w:val="0"/>
          <w:numId w:val="64"/>
        </w:numPr>
        <w:autoSpaceDE w:val="0"/>
        <w:autoSpaceDN w:val="0"/>
        <w:adjustRightInd w:val="0"/>
      </w:pPr>
      <w:r w:rsidRPr="00310B4A">
        <w:rPr>
          <w:rFonts w:eastAsiaTheme="minorHAnsi"/>
          <w:color w:val="000000"/>
        </w:rPr>
        <w:t>Norādījumi pacientam – informācija par risku nedzimušajam bērnam v2.</w:t>
      </w:r>
      <w:r>
        <w:rPr>
          <w:rFonts w:eastAsiaTheme="minorHAnsi"/>
          <w:color w:val="000000"/>
        </w:rPr>
        <w:t xml:space="preserve">0 </w:t>
      </w:r>
    </w:p>
    <w:p w14:paraId="2A2E4682" w14:textId="77777777" w:rsidR="0013774F" w:rsidRDefault="0013774F" w:rsidP="0013774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3B68D" w14:textId="77777777" w:rsidR="0013774F" w:rsidRDefault="0013774F" w:rsidP="0013774F">
      <w:pPr>
        <w:spacing w:after="12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F2A72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Myozyme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⃰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alglucosidasum alfa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B.V., Nīderlande (saskaņots 27.05.2015):</w:t>
      </w:r>
    </w:p>
    <w:p w14:paraId="095C2E7C" w14:textId="77777777" w:rsidR="0013774F" w:rsidRDefault="0013774F" w:rsidP="001377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veselības aprūpes speciālistiem par Myozyme ievadīšanu, klīniskā riska pārvaldību un imunoloģiskiem izmeklējumiem</w:t>
      </w:r>
    </w:p>
    <w:p w14:paraId="30700112" w14:textId="77777777" w:rsidR="0013774F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E5E7F4" w14:textId="0AB69A9A" w:rsidR="0013774F" w:rsidRPr="009C7255" w:rsidRDefault="0013774F" w:rsidP="0013774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C7255">
        <w:rPr>
          <w:rFonts w:ascii="Times New Roman" w:hAnsi="Times New Roman" w:cs="Times New Roman"/>
          <w:b/>
          <w:sz w:val="24"/>
          <w:szCs w:val="24"/>
        </w:rPr>
        <w:t>Mysimba</w:t>
      </w:r>
      <w:r w:rsidRPr="009C7255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▼</w:t>
      </w:r>
      <w:r w:rsidRPr="009C7255">
        <w:rPr>
          <w:rFonts w:ascii="Times New Roman" w:hAnsi="Times New Roman" w:cs="Times New Roman"/>
          <w:sz w:val="24"/>
          <w:szCs w:val="24"/>
        </w:rPr>
        <w:t xml:space="preserve"> (</w:t>
      </w:r>
      <w:r w:rsidRPr="009C7255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naltrexonum, bupropionum</w:t>
      </w:r>
      <w:r w:rsidRPr="009C7255">
        <w:rPr>
          <w:rFonts w:ascii="Times New Roman" w:hAnsi="Times New Roman" w:cs="Times New Roman"/>
          <w:sz w:val="24"/>
          <w:szCs w:val="24"/>
        </w:rPr>
        <w:t>) 8 mg/90 mg ilgstošās darbības tabletes, Orexigen Therapeutics Ireland Limited, Īrija (</w:t>
      </w:r>
      <w:r w:rsidR="009C7255" w:rsidRPr="009C7255">
        <w:rPr>
          <w:rFonts w:ascii="Times New Roman" w:hAnsi="Times New Roman" w:cs="Times New Roman"/>
          <w:sz w:val="24"/>
          <w:szCs w:val="24"/>
        </w:rPr>
        <w:t>atjaunināts</w:t>
      </w:r>
      <w:r w:rsidRPr="009C7255">
        <w:rPr>
          <w:rFonts w:ascii="Times New Roman" w:hAnsi="Times New Roman" w:cs="Times New Roman"/>
          <w:sz w:val="24"/>
          <w:szCs w:val="24"/>
        </w:rPr>
        <w:t xml:space="preserve"> </w:t>
      </w:r>
      <w:r w:rsidR="009C7255" w:rsidRPr="009C7255">
        <w:rPr>
          <w:rFonts w:ascii="Times New Roman" w:hAnsi="Times New Roman" w:cs="Times New Roman"/>
          <w:sz w:val="24"/>
          <w:szCs w:val="24"/>
        </w:rPr>
        <w:t>09</w:t>
      </w:r>
      <w:r w:rsidRPr="009C7255">
        <w:rPr>
          <w:rFonts w:ascii="Times New Roman" w:hAnsi="Times New Roman" w:cs="Times New Roman"/>
          <w:sz w:val="24"/>
          <w:szCs w:val="24"/>
        </w:rPr>
        <w:t>.0</w:t>
      </w:r>
      <w:r w:rsidR="009C7255" w:rsidRPr="009C7255">
        <w:rPr>
          <w:rFonts w:ascii="Times New Roman" w:hAnsi="Times New Roman" w:cs="Times New Roman"/>
          <w:sz w:val="24"/>
          <w:szCs w:val="24"/>
        </w:rPr>
        <w:t>4</w:t>
      </w:r>
      <w:r w:rsidRPr="009C7255">
        <w:rPr>
          <w:rFonts w:ascii="Times New Roman" w:hAnsi="Times New Roman" w:cs="Times New Roman"/>
          <w:sz w:val="24"/>
          <w:szCs w:val="24"/>
        </w:rPr>
        <w:t>.20</w:t>
      </w:r>
      <w:r w:rsidR="009C7255" w:rsidRPr="009C7255">
        <w:rPr>
          <w:rFonts w:ascii="Times New Roman" w:hAnsi="Times New Roman" w:cs="Times New Roman"/>
          <w:sz w:val="24"/>
          <w:szCs w:val="24"/>
        </w:rPr>
        <w:t>20</w:t>
      </w:r>
      <w:r w:rsidRPr="009C7255">
        <w:rPr>
          <w:rFonts w:ascii="Times New Roman" w:hAnsi="Times New Roman" w:cs="Times New Roman"/>
          <w:sz w:val="24"/>
          <w:szCs w:val="24"/>
        </w:rPr>
        <w:t>.):</w:t>
      </w:r>
    </w:p>
    <w:p w14:paraId="3600625E" w14:textId="5548F4AA" w:rsidR="0013774F" w:rsidRPr="009C7255" w:rsidRDefault="00CD70DE" w:rsidP="00CD70DE">
      <w:pPr>
        <w:pStyle w:val="NormalWeb"/>
        <w:spacing w:before="0" w:beforeAutospacing="0" w:after="0" w:afterAutospacing="0"/>
      </w:pPr>
      <w:r>
        <w:t xml:space="preserve">Svarīga informācija veselības aprūpes speciālistiem par zāļu riska mazināšanu: 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Ārsta zāļu </w:t>
      </w:r>
      <w:r w:rsidR="009C7255">
        <w:rPr>
          <w:rStyle w:val="A0"/>
          <w:rFonts w:ascii="Times New Roman" w:hAnsi="Times New Roman" w:cs="Times New Roman"/>
          <w:sz w:val="24"/>
          <w:szCs w:val="24"/>
        </w:rPr>
        <w:t>iz</w:t>
      </w:r>
      <w:r w:rsidR="0013774F" w:rsidRPr="009C7255">
        <w:rPr>
          <w:rStyle w:val="A0"/>
          <w:rFonts w:ascii="Times New Roman" w:hAnsi="Times New Roman" w:cs="Times New Roman"/>
          <w:sz w:val="24"/>
          <w:szCs w:val="24"/>
        </w:rPr>
        <w:t xml:space="preserve">rakstīšanas kontroles lapa </w:t>
      </w:r>
      <w:r w:rsidR="0013774F" w:rsidRPr="009C7255">
        <w:rPr>
          <w:bCs/>
          <w:color w:val="000000"/>
          <w:kern w:val="24"/>
        </w:rPr>
        <w:t xml:space="preserve">zālēm Mysimba▼ </w:t>
      </w:r>
      <w:r w:rsidR="009C7255">
        <w:rPr>
          <w:bCs/>
          <w:color w:val="000000"/>
          <w:kern w:val="24"/>
        </w:rPr>
        <w:t xml:space="preserve">versija </w:t>
      </w:r>
      <w:r w:rsidR="00B535D5">
        <w:rPr>
          <w:bCs/>
          <w:color w:val="000000"/>
          <w:kern w:val="24"/>
        </w:rPr>
        <w:t>2</w:t>
      </w:r>
      <w:r w:rsidR="009C7255">
        <w:rPr>
          <w:bCs/>
          <w:color w:val="000000"/>
          <w:kern w:val="24"/>
        </w:rPr>
        <w:t>.0</w:t>
      </w:r>
    </w:p>
    <w:p w14:paraId="40479EA4" w14:textId="77777777" w:rsidR="0013774F" w:rsidRDefault="0013774F" w:rsidP="0013774F">
      <w:pPr>
        <w:spacing w:after="120" w:line="276" w:lineRule="auto"/>
        <w:ind w:left="720"/>
        <w:contextualSpacing/>
        <w:jc w:val="both"/>
        <w:rPr>
          <w:rFonts w:eastAsia="Times New Roman"/>
        </w:rPr>
      </w:pPr>
    </w:p>
    <w:p w14:paraId="169DE1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41EF489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</w:p>
    <w:p w14:paraId="13C05FC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6276B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Nebido 1000 mg/4 ml šķīdums injekcijām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(Testosteroni undecanoas)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Bayer AG, Vācija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21.11.2017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41605445" w14:textId="77777777" w:rsidR="0013774F" w:rsidRDefault="0013774F" w:rsidP="0013774F">
      <w:pPr>
        <w:pStyle w:val="ListParagraph"/>
        <w:numPr>
          <w:ilvl w:val="0"/>
          <w:numId w:val="66"/>
        </w:numPr>
        <w:autoSpaceDE w:val="0"/>
        <w:autoSpaceDN w:val="0"/>
        <w:adjustRightInd w:val="0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“Nebido® 1000 mg/4 ml šķīdums injekcijām (testosterona undekanoāts) lietošanas vadlīnijas”, versija 1.0 (2017/11).</w:t>
      </w:r>
    </w:p>
    <w:p w14:paraId="278DB4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3F7B8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Neotigason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(acitretinum)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10 mg cietās kapsulas, Actavis Group PTC ehf., Īslande,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Grūtniecības nepieļaušanas programma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(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saskaņots 05.11.2018.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5871E857" w14:textId="77777777" w:rsidR="0013774F" w:rsidRDefault="0013774F" w:rsidP="0013774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“Neotigason (acitretinum) Grūtniecības nepieļaušanas programma. Brošūra ārstiem. Acitretīnu saturošu zāļu izrakstīšana un terapijas kontrole.”, sagatavošanas datums - 2016. gada jūnijs;</w:t>
      </w:r>
    </w:p>
    <w:p w14:paraId="24EB41B4" w14:textId="77777777" w:rsidR="0013774F" w:rsidRDefault="0013774F" w:rsidP="0013774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pacientiem par zāļu riska mazināšanu “Neotigason (acitretinum) Grūtniecības nepieļaušanas programma. Brošūra pacientiem. Informācija par acitretīnu saturošām zālēm.”, sagatavošanas datums – 2016. gada jūnijs;</w:t>
      </w:r>
    </w:p>
    <w:p w14:paraId="704456AD" w14:textId="77777777" w:rsidR="0013774F" w:rsidRDefault="0013774F" w:rsidP="0013774F">
      <w:pPr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 “Neotigason (acitretinum) Grūtniecības nepieļaušanas programma. Brošūra farmaceitiem. Acitretīnu saturošu zāļu izplatīšanas kontrole.”, sagatavošanas datums - 2016. gada jūnijs.</w:t>
      </w:r>
    </w:p>
    <w:p w14:paraId="08BE25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A62D9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NexoBrid ▼*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(proteolītisko enzīmu koncentrāts, kas bagātināts ar bromelaīnu), MediWound Germany GmbH, Vācija (saskaņots 15.07.2014.):</w:t>
      </w:r>
    </w:p>
    <w:p w14:paraId="5F2E8F7A" w14:textId="77777777" w:rsidR="0013774F" w:rsidRDefault="0013774F" w:rsidP="0013774F">
      <w:pPr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Izglītojošie materiāli medicīniskam personālam.</w:t>
      </w:r>
    </w:p>
    <w:p w14:paraId="18433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5526C3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NovoSeven*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</w:rPr>
        <w:t>alfa eptakogs</w:t>
      </w:r>
      <w:r>
        <w:rPr>
          <w:rFonts w:ascii="Times New Roman" w:eastAsia="Times New Roman" w:hAnsi="Times New Roman" w:cs="Times New Roman"/>
          <w:b/>
          <w:bCs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Novo Nordisk A/S, Dānija (saskaņots 11.2008):</w:t>
      </w:r>
    </w:p>
    <w:p w14:paraId="260D9CEC" w14:textId="77777777" w:rsidR="0013774F" w:rsidRDefault="0013774F" w:rsidP="0013774F">
      <w:pPr>
        <w:pStyle w:val="ListParagraph"/>
        <w:numPr>
          <w:ilvl w:val="0"/>
          <w:numId w:val="69"/>
        </w:numPr>
        <w:autoSpaceDE w:val="0"/>
        <w:autoSpaceDN w:val="0"/>
        <w:adjustRightInd w:val="0"/>
      </w:pPr>
      <w:r>
        <w:rPr>
          <w:bCs/>
        </w:rPr>
        <w:t>informācija ārstam;</w:t>
      </w:r>
    </w:p>
    <w:p w14:paraId="7349CCA4" w14:textId="77777777" w:rsidR="0013774F" w:rsidRDefault="0013774F" w:rsidP="0013774F">
      <w:pPr>
        <w:pStyle w:val="ListParagraph"/>
        <w:numPr>
          <w:ilvl w:val="0"/>
          <w:numId w:val="69"/>
        </w:numPr>
        <w:autoSpaceDE w:val="0"/>
        <w:autoSpaceDN w:val="0"/>
        <w:adjustRightInd w:val="0"/>
      </w:pPr>
      <w:r>
        <w:rPr>
          <w:bCs/>
        </w:rPr>
        <w:t>informācija pacientam.</w:t>
      </w:r>
    </w:p>
    <w:p w14:paraId="713CB7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5E2F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Nplate*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romiplostimum),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Amgen Europe B.V., Nīderlande (atjaunināts 27.05.2019.):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55AA780" w14:textId="77777777" w:rsidR="0013774F" w:rsidRPr="00D746EE" w:rsidRDefault="0013774F" w:rsidP="0013774F">
      <w:pPr>
        <w:pStyle w:val="ListParagraph"/>
        <w:numPr>
          <w:ilvl w:val="0"/>
          <w:numId w:val="153"/>
        </w:numPr>
        <w:spacing w:line="254" w:lineRule="auto"/>
      </w:pPr>
      <w:r>
        <w:rPr>
          <w:color w:val="000000"/>
        </w:rPr>
        <w:t xml:space="preserve">Svarīga informācija veselības aprūpes speciālistiem par zāļu riska mazināšanu. Nplate (romiplostims). </w:t>
      </w:r>
      <w:r w:rsidRPr="00D746EE">
        <w:t>Devas kalkulators. Norādījumi par šķīdināšanu un ievadīšanu</w:t>
      </w:r>
      <w:r>
        <w:t>, versija 2018.g. novembrī.</w:t>
      </w:r>
    </w:p>
    <w:p w14:paraId="11D8AFA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D8089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CF528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14:paraId="3E9E5A5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</w:t>
      </w:r>
    </w:p>
    <w:p w14:paraId="5BFD80A5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3D1222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Onbrez Breezhaler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indacaterol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150 mcg </w:t>
      </w:r>
      <w:r>
        <w:rPr>
          <w:rFonts w:ascii="Times New Roman" w:eastAsia="Times New Roman" w:hAnsi="Times New Roman" w:cs="Times New Roman"/>
          <w:sz w:val="24"/>
          <w:szCs w:val="24"/>
        </w:rPr>
        <w:t>inhalācijas pulveris cietās kapsulās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Onbrez Breezhaler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(indacaterol)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300 mcg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inhalācijas pulveris cietās kapsulās,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Novartis Europharm Limited, Lielbritānija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lv-LV"/>
        </w:rPr>
        <w:t>Atcelti 16.08.2017.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):</w:t>
      </w:r>
    </w:p>
    <w:p w14:paraId="6CED742C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ārstam: </w:t>
      </w:r>
    </w:p>
    <w:p w14:paraId="6C8EA34F" w14:textId="77777777" w:rsidR="0013774F" w:rsidRDefault="0013774F" w:rsidP="0013774F">
      <w:pPr>
        <w:pStyle w:val="ListParagraph"/>
        <w:numPr>
          <w:ilvl w:val="0"/>
          <w:numId w:val="71"/>
        </w:numPr>
        <w:tabs>
          <w:tab w:val="right" w:pos="8369"/>
        </w:tabs>
        <w:ind w:right="-57"/>
        <w:rPr>
          <w:lang w:eastAsia="lv-LV"/>
        </w:rPr>
      </w:pPr>
      <w:r>
        <w:t>Drošuma informācijas karte.</w:t>
      </w:r>
    </w:p>
    <w:p w14:paraId="371BFA1F" w14:textId="77777777" w:rsidR="0013774F" w:rsidRDefault="0013774F" w:rsidP="0013774F">
      <w:pPr>
        <w:tabs>
          <w:tab w:val="right" w:pos="8369"/>
        </w:tabs>
        <w:ind w:right="-57"/>
        <w:rPr>
          <w:lang w:eastAsia="lv-LV"/>
        </w:rPr>
      </w:pPr>
    </w:p>
    <w:p w14:paraId="47574ACF" w14:textId="77777777" w:rsidR="0013774F" w:rsidRDefault="0013774F" w:rsidP="0013774F">
      <w:pPr>
        <w:tabs>
          <w:tab w:val="right" w:pos="8369"/>
        </w:tabs>
        <w:spacing w:after="0"/>
        <w:ind w:right="-57"/>
        <w:rPr>
          <w:rFonts w:ascii="Times New Roman" w:eastAsia="Times New Roman" w:hAnsi="Times New Roman"/>
          <w:i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Opdivo </w:t>
      </w:r>
      <w:r>
        <w:rPr>
          <w:rFonts w:ascii="Times New Roman" w:hAnsi="Times New Roman"/>
          <w:sz w:val="24"/>
          <w:szCs w:val="24"/>
        </w:rPr>
        <w:t>koncentrāts infūziju šķīduma pagatavošanai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val="lt-LT" w:eastAsia="sv-SE"/>
        </w:rPr>
        <w:t>nivolumabum</w:t>
      </w:r>
      <w:r>
        <w:rPr>
          <w:rFonts w:ascii="Times New Roman" w:eastAsia="Times New Roman" w:hAnsi="Times New Roman"/>
          <w:sz w:val="24"/>
          <w:szCs w:val="24"/>
          <w:lang w:val="lt-LT" w:eastAsia="sv-SE"/>
        </w:rPr>
        <w:t xml:space="preserve">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Bristol-Myers Squibb Pharma EEIG, Lielbritānija, (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lv-LV"/>
        </w:rPr>
        <w:t>saskaņots 16.12.2019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):</w:t>
      </w:r>
    </w:p>
    <w:p w14:paraId="7ADDAEFA" w14:textId="77777777" w:rsidR="0013774F" w:rsidRDefault="0013774F" w:rsidP="0013774F">
      <w:pPr>
        <w:numPr>
          <w:ilvl w:val="0"/>
          <w:numId w:val="72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Svarīga informācija veselības aprūpes speciālistiem par zāļu riska mazināšanu. OPDIVO (nivolumabs), versija: V12 EU/Novembris 2019.</w:t>
      </w:r>
    </w:p>
    <w:p w14:paraId="258EAD79" w14:textId="77777777" w:rsidR="0013774F" w:rsidRPr="002C291A" w:rsidRDefault="0013774F" w:rsidP="0013774F">
      <w:pPr>
        <w:numPr>
          <w:ilvl w:val="0"/>
          <w:numId w:val="7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Svarīga informācija veselības aprūpes speciālistiem par zāļu riska mazināšanu. OPDIVO (nivolumabs) </w:t>
      </w:r>
      <w:r>
        <w:rPr>
          <w:rFonts w:ascii="Times New Roman" w:hAnsi="Times New Roman"/>
          <w:sz w:val="24"/>
          <w:szCs w:val="24"/>
        </w:rPr>
        <w:t xml:space="preserve">koncentrāts infūziju šķīduma pagatavošanai.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Pacienta brīdinājumu kartīte, versija 11.1 </w:t>
      </w:r>
      <w:r w:rsidRPr="002C291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C291A">
        <w:rPr>
          <w:rFonts w:ascii="Times New Roman" w:hAnsi="Times New Roman" w:cs="Times New Roman"/>
          <w:bCs/>
          <w:color w:val="000000"/>
          <w:sz w:val="24"/>
          <w:szCs w:val="24"/>
        </w:rPr>
        <w:t>1506LV19NP00190-01)</w:t>
      </w:r>
      <w:r w:rsidRPr="002C29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DA1D026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BB2FCC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Ornique 120/15 micrograms/24 hours vaginal delivery system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(Etonogestrelum, Ethinylestradiolum),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Exeltis Baltics UAB, Lietuva (saskaņots </w:t>
      </w:r>
      <w:r>
        <w:rPr>
          <w:rFonts w:ascii="Times New Roman" w:hAnsi="Times New Roman"/>
          <w:b/>
          <w:color w:val="FF0000"/>
          <w:sz w:val="24"/>
          <w:szCs w:val="24"/>
        </w:rPr>
        <w:t>03.10.2017.</w:t>
      </w:r>
      <w:r>
        <w:rPr>
          <w:rFonts w:ascii="Times New Roman" w:hAnsi="Times New Roman"/>
          <w:color w:val="000000" w:themeColor="text1"/>
          <w:sz w:val="24"/>
          <w:szCs w:val="24"/>
        </w:rPr>
        <w:t>), 1.versija:</w:t>
      </w:r>
    </w:p>
    <w:p w14:paraId="6F2597D2" w14:textId="77777777" w:rsidR="0013774F" w:rsidRDefault="0013774F" w:rsidP="0013774F">
      <w:pPr>
        <w:pStyle w:val="ListParagraph"/>
        <w:numPr>
          <w:ilvl w:val="0"/>
          <w:numId w:val="73"/>
        </w:numPr>
        <w:autoSpaceDE w:val="0"/>
        <w:autoSpaceDN w:val="0"/>
        <w:adjustRightInd w:val="0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>Svarīga informācija veselības aprūpes speciālistiem par zāļu riska mazināšanu “Kontroljautājumu saraksts izrakstītājam”;</w:t>
      </w:r>
    </w:p>
    <w:p w14:paraId="103E5717" w14:textId="77777777" w:rsidR="0013774F" w:rsidRDefault="0013774F" w:rsidP="0013774F">
      <w:pPr>
        <w:pStyle w:val="ListParagraph"/>
        <w:numPr>
          <w:ilvl w:val="0"/>
          <w:numId w:val="73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Svarīga informācija pacientam par zāļu riska mazināšanu “Pacienta informācijas karte”.</w:t>
      </w:r>
    </w:p>
    <w:p w14:paraId="429FD450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8A0DB6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0EC0B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Osagrand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3 mg šķīdums injekcijām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Zentiva, k.s., Čehija (saskaņots 05.04.2017.):</w:t>
      </w:r>
    </w:p>
    <w:p w14:paraId="3702DC7B" w14:textId="77777777" w:rsidR="0013774F" w:rsidRDefault="0013774F" w:rsidP="0013774F">
      <w:pPr>
        <w:pStyle w:val="ListParagraph"/>
        <w:numPr>
          <w:ilvl w:val="0"/>
          <w:numId w:val="74"/>
        </w:numPr>
        <w:autoSpaceDE w:val="0"/>
        <w:autoSpaceDN w:val="0"/>
        <w:adjustRightInd w:val="0"/>
        <w:ind w:left="709" w:hanging="283"/>
        <w:jc w:val="both"/>
      </w:pPr>
      <w:r>
        <w:rPr>
          <w:bCs/>
          <w:color w:val="000000"/>
        </w:rPr>
        <w:t xml:space="preserve">Svarīga informācija pacientam par zāļu riska mazināšanu. Pacienta atgādinājuma kartīte par žokļa osteonekrozi. </w:t>
      </w:r>
    </w:p>
    <w:p w14:paraId="03D12B89" w14:textId="77777777" w:rsidR="0013774F" w:rsidRDefault="0013774F" w:rsidP="0013774F">
      <w:pPr>
        <w:pStyle w:val="ListParagraph"/>
        <w:autoSpaceDE w:val="0"/>
        <w:autoSpaceDN w:val="0"/>
        <w:adjustRightInd w:val="0"/>
        <w:ind w:left="709"/>
        <w:jc w:val="both"/>
      </w:pPr>
    </w:p>
    <w:p w14:paraId="0A7FD9E0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61534" w14:textId="77777777" w:rsidR="0013774F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lt-LT" w:eastAsia="sv-S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Ossica 3 mg šķīdums injekcijām pilnšļircē </w:t>
      </w:r>
      <w:r>
        <w:rPr>
          <w:rFonts w:ascii="Times New Roman" w:hAnsi="Times New Roman" w:cs="Times New Roman"/>
          <w:i/>
          <w:sz w:val="24"/>
          <w:szCs w:val="24"/>
          <w:lang w:val="lt-LT" w:eastAsia="sv-SE"/>
        </w:rPr>
        <w:t>(acidum ibandronicum)</w:t>
      </w:r>
      <w:r>
        <w:rPr>
          <w:rFonts w:ascii="Times New Roman" w:hAnsi="Times New Roman" w:cs="Times New Roman"/>
          <w:b/>
          <w:sz w:val="24"/>
          <w:szCs w:val="24"/>
          <w:lang w:val="lt-LT" w:eastAsia="sv-SE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lt-LT" w:eastAsia="sv-SE"/>
        </w:rPr>
        <w:t>Gedeon Richter Plc., Ungārija (saskaņots 29.05.2017.):</w:t>
      </w:r>
    </w:p>
    <w:p w14:paraId="60F859E2" w14:textId="77777777" w:rsidR="0013774F" w:rsidRDefault="0013774F" w:rsidP="0013774F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Svarīga informācija pacientam par zāļu riska mazināšanu. Atgādinājuma kartīte pacientam par žokļa osteonekrozi. </w:t>
      </w:r>
    </w:p>
    <w:p w14:paraId="329D25D1" w14:textId="77777777" w:rsidR="0013774F" w:rsidRDefault="0013774F" w:rsidP="001377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1C0A049" w14:textId="77777777" w:rsidR="0013774F" w:rsidRDefault="0013774F" w:rsidP="0013774F">
      <w:pPr>
        <w:pStyle w:val="ListParagraph"/>
        <w:autoSpaceDE w:val="0"/>
        <w:autoSpaceDN w:val="0"/>
        <w:adjustRightInd w:val="0"/>
        <w:ind w:left="709"/>
      </w:pPr>
    </w:p>
    <w:p w14:paraId="65D1F6C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Ozurdex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dexamethasonum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700 mg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ntravitreāls implants aplikatorā, Allergan Pharmaceuticals Ireland,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Īrija, versija 7.0,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21.11.2014):</w:t>
      </w:r>
    </w:p>
    <w:p w14:paraId="42F5C7A0" w14:textId="77777777" w:rsidR="0013774F" w:rsidRDefault="0013774F" w:rsidP="0013774F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ārstam Ozurdex injekcijas veikšanai;</w:t>
      </w:r>
    </w:p>
    <w:p w14:paraId="69F824F5" w14:textId="77777777" w:rsidR="0013774F" w:rsidRDefault="0013774F" w:rsidP="0013774F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pacientam par ārstēšanu ar Ozurdex;</w:t>
      </w:r>
    </w:p>
    <w:p w14:paraId="6FAEB10E" w14:textId="77777777" w:rsidR="0013774F" w:rsidRDefault="0013774F" w:rsidP="0013774F">
      <w:pPr>
        <w:numPr>
          <w:ilvl w:val="0"/>
          <w:numId w:val="7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materiāla teksts pacientam.</w:t>
      </w:r>
    </w:p>
    <w:p w14:paraId="1BCB4F10" w14:textId="77777777" w:rsidR="0013774F" w:rsidRDefault="0013774F" w:rsidP="0013774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4DEB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0124B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EB561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02521AEE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2DFD2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</w:t>
      </w:r>
    </w:p>
    <w:p w14:paraId="7F89783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7D6AC4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Pamitor </w:t>
      </w:r>
      <w:r>
        <w:rPr>
          <w:rFonts w:ascii="Times New Roman" w:hAnsi="Times New Roman" w:cs="Times New Roman"/>
          <w:b/>
          <w:sz w:val="24"/>
          <w:szCs w:val="24"/>
        </w:rPr>
        <w:t xml:space="preserve">15 mg/ml koncentrāts infūziju šķīduma pagatavošanai </w:t>
      </w:r>
      <w:r>
        <w:rPr>
          <w:rFonts w:ascii="Times New Roman" w:hAnsi="Times New Roman" w:cs="Times New Roman"/>
          <w:i/>
          <w:sz w:val="24"/>
          <w:szCs w:val="24"/>
        </w:rPr>
        <w:t>(dinatrii pamidronas),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Chiesi Pharmaceuticals GmbH, Austrija (saskaņots 02.01.2017.):</w:t>
      </w:r>
    </w:p>
    <w:p w14:paraId="619B0943" w14:textId="77777777" w:rsidR="0013774F" w:rsidRDefault="0013774F" w:rsidP="0013774F">
      <w:pPr>
        <w:numPr>
          <w:ilvl w:val="0"/>
          <w:numId w:val="75"/>
        </w:numPr>
        <w:tabs>
          <w:tab w:val="left" w:pos="851"/>
        </w:tabs>
        <w:spacing w:after="0" w:line="240" w:lineRule="auto"/>
        <w:ind w:right="237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Svarīga informācija pacientam par zāļu riska mazināšanu. </w:t>
      </w:r>
      <w:r>
        <w:rPr>
          <w:rFonts w:ascii="Times New Roman" w:hAnsi="Times New Roman" w:cs="Times New Roman"/>
          <w:sz w:val="24"/>
          <w:szCs w:val="24"/>
        </w:rPr>
        <w:t xml:space="preserve">Pamitor 15 mg/ml koncentrāts infūziju šķīduma pagatavošanai (dinatrii pamidronas). Atgādinājuma kartīte pacientam par žokļa osteonekrozi (ŽON), versija 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1.0; 2016.gada novembris</w:t>
      </w:r>
    </w:p>
    <w:p w14:paraId="13BF2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</w:p>
    <w:p w14:paraId="281735D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 Kabi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paracetamols)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Fresenius Kabi Polska, KBM Pharma SIA (saskaņots 11.07.2013):</w:t>
      </w:r>
    </w:p>
    <w:p w14:paraId="1D78A14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7D07238" w14:textId="77777777" w:rsidR="0013774F" w:rsidRDefault="0013774F" w:rsidP="0013774F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„Zāļu drošuma informācija veselības aprūpes speciālistiem”</w:t>
      </w:r>
    </w:p>
    <w:p w14:paraId="52BA9C1E" w14:textId="77777777" w:rsidR="0013774F" w:rsidRDefault="0013774F" w:rsidP="0013774F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„Ieteikumi devas noteikšanai”</w:t>
      </w:r>
    </w:p>
    <w:p w14:paraId="5C0419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lang w:eastAsia="lv-LV"/>
        </w:rPr>
      </w:pPr>
    </w:p>
    <w:p w14:paraId="2455B46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Paracetamol B.Braun 10 mg/ml šķīdums infūzijām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(intravenozi ievadāms paracetamols)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B.Braun Melsungen AG, Vācija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(saskaņots 14.08..2013):</w:t>
      </w:r>
    </w:p>
    <w:p w14:paraId="06F5CBE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E9B13AA" w14:textId="77777777" w:rsidR="0013774F" w:rsidRDefault="0013774F" w:rsidP="0013774F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Zāļu drošuma informācija veselības aprūpes speciālistiem”</w:t>
      </w:r>
    </w:p>
    <w:p w14:paraId="3E4E1894" w14:textId="77777777" w:rsidR="0013774F" w:rsidRDefault="0013774F" w:rsidP="0013774F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„ Devas kalkulators”</w:t>
      </w:r>
    </w:p>
    <w:p w14:paraId="5511CBF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CAB9A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Peyona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(kofeīna citrāts) 20mg/ml šķīdums infūzijām un šķīdums iekšķīgai lietošanai, Chiesi Farmaceutici SpA, Itālija (saskaņots 04.10.2013):</w:t>
      </w:r>
    </w:p>
    <w:p w14:paraId="4A40AC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Materiāls ārstam: Laminēta lapa/karte</w:t>
      </w:r>
    </w:p>
    <w:p w14:paraId="2E27C3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73E92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1942">
        <w:rPr>
          <w:rFonts w:ascii="Times New Roman" w:hAnsi="Times New Roman"/>
          <w:b/>
          <w:sz w:val="24"/>
          <w:szCs w:val="24"/>
        </w:rPr>
        <w:t>Pioglitazone Accord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(</w:t>
      </w:r>
      <w:r w:rsidRPr="005D583E">
        <w:rPr>
          <w:rFonts w:ascii="Times New Roman" w:hAnsi="Times New Roman"/>
          <w:i/>
          <w:sz w:val="24"/>
          <w:szCs w:val="24"/>
        </w:rPr>
        <w:t>pioglitazone</w:t>
      </w:r>
      <w:r w:rsidRPr="005D583E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eastAsia="Times New Roman" w:hAnsi="Times New Roman"/>
          <w:sz w:val="24"/>
          <w:szCs w:val="24"/>
        </w:rPr>
        <w:t xml:space="preserve"> </w:t>
      </w:r>
      <w:r w:rsidRPr="005D583E">
        <w:rPr>
          <w:rFonts w:ascii="Times New Roman" w:hAnsi="Times New Roman"/>
          <w:sz w:val="24"/>
          <w:szCs w:val="24"/>
        </w:rPr>
        <w:t>15 mg, 30 mg un 45 mg tabletes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(saskaņots 15.11.2018):</w:t>
      </w:r>
    </w:p>
    <w:p w14:paraId="67C34B10" w14:textId="77777777" w:rsidR="0013774F" w:rsidRPr="00631942" w:rsidRDefault="0013774F" w:rsidP="0013774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31942">
        <w:rPr>
          <w:rFonts w:ascii="Times New Roman" w:hAnsi="Times New Roman" w:cs="Times New Roman"/>
          <w:sz w:val="24"/>
          <w:szCs w:val="24"/>
        </w:rPr>
        <w:t>Vadlīnijas zāļu Pioglitazone Accord 15 mg, 30 mg un 45 mg tabletes (EU/1/11/722/001-030) (</w:t>
      </w:r>
      <w:r w:rsidRPr="00631942">
        <w:rPr>
          <w:rFonts w:ascii="Times New Roman" w:hAnsi="Times New Roman" w:cs="Times New Roman"/>
          <w:i/>
          <w:sz w:val="24"/>
          <w:szCs w:val="24"/>
        </w:rPr>
        <w:t>pioglitazone</w:t>
      </w:r>
      <w:r w:rsidRPr="00631942">
        <w:rPr>
          <w:rFonts w:ascii="Times New Roman" w:hAnsi="Times New Roman" w:cs="Times New Roman"/>
          <w:sz w:val="24"/>
          <w:szCs w:val="24"/>
        </w:rPr>
        <w:t>) izrakstītājiem: atbilstošu pacientu izvēle un riska mazināšana pacientiem (</w:t>
      </w:r>
      <w:r w:rsidRPr="00631942">
        <w:rPr>
          <w:rFonts w:ascii="Times New Roman" w:eastAsia="Calibri" w:hAnsi="Times New Roman" w:cs="Times New Roman"/>
          <w:sz w:val="24"/>
          <w:szCs w:val="24"/>
        </w:rPr>
        <w:t>EM_HCP brochure v 0.1)</w:t>
      </w:r>
    </w:p>
    <w:p w14:paraId="4A2387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02E6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Pioglitazone Teva 15/30/45 mg tablets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r>
        <w:rPr>
          <w:rFonts w:ascii="Times New Roman" w:eastAsia="Times New Roman" w:hAnsi="Times New Roman" w:cs="Times New Roman"/>
          <w:sz w:val="24"/>
          <w:szCs w:val="24"/>
        </w:rPr>
        <w:t>) Teva Pharma B.V., Nīderlande (saskaņots 14.11.2012):</w:t>
      </w:r>
    </w:p>
    <w:p w14:paraId="7DA229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Izglītojošs materiāls veselības aprūpes speciālistiem:</w:t>
      </w:r>
    </w:p>
    <w:p w14:paraId="5120B5CD" w14:textId="77777777" w:rsidR="0013774F" w:rsidRDefault="0013774F" w:rsidP="0013774F">
      <w:pPr>
        <w:numPr>
          <w:ilvl w:val="0"/>
          <w:numId w:val="7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Svarīga informācija veselības aprūpes speciālistiem par Pioglitazone Teva 15mg/30mg/45mg parakstīšanu.</w:t>
      </w:r>
    </w:p>
    <w:p w14:paraId="6EEB607F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1DEF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Priligy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dapoxetinum</w:t>
      </w:r>
      <w:r>
        <w:rPr>
          <w:rFonts w:ascii="Times New Roman" w:eastAsia="Times New Roman" w:hAnsi="Times New Roman" w:cs="Times New Roman"/>
          <w:sz w:val="24"/>
          <w:szCs w:val="24"/>
        </w:rPr>
        <w:t>) 30 mg; 60 mg apvalkotās tabletes, Berlin-Chemie AG (Menarini Group), Vācija (saskaņots 02.03.2017):</w:t>
      </w:r>
    </w:p>
    <w:p w14:paraId="3233D398" w14:textId="77777777" w:rsidR="0013774F" w:rsidRDefault="0013774F" w:rsidP="0013774F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ārstam (LV_PRI-03-2016_V1; 10/2016);</w:t>
      </w:r>
    </w:p>
    <w:p w14:paraId="09493F98" w14:textId="77777777" w:rsidR="0013774F" w:rsidRDefault="0013774F" w:rsidP="0013774F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pacientam (LV_PRI-02-2016_V2; 09/2016).</w:t>
      </w:r>
    </w:p>
    <w:p w14:paraId="5A1967B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1BAD76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Pradaxa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dabigatrāna eteksilāts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 mg; 110 mg; 150 mg cietās kapsulas, Boehringer Ingelheim International GmbH, Vācija (atjaunināts 28.01.2020.)</w:t>
      </w:r>
    </w:p>
    <w:p w14:paraId="6894F4FA" w14:textId="77777777" w:rsidR="0013774F" w:rsidRDefault="0013774F" w:rsidP="0013774F">
      <w:pPr>
        <w:tabs>
          <w:tab w:val="right" w:pos="8369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Izglītojošs materiāls </w:t>
      </w:r>
      <w:r w:rsidRPr="00A147B2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 zāļu riska mazināšanu, versija 20:</w:t>
      </w:r>
    </w:p>
    <w:p w14:paraId="35871B40" w14:textId="77777777" w:rsidR="0013774F" w:rsidRDefault="0013774F" w:rsidP="0013774F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Pradaxa izrakstīšanai primārai venozas trombembolijas profilaksei;</w:t>
      </w:r>
    </w:p>
    <w:p w14:paraId="1B2D2677" w14:textId="77777777" w:rsidR="0013774F" w:rsidRDefault="0013774F" w:rsidP="0013774F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Norādījumi Pradaxa izrakstīšanai insulta profilaksei priekškambaru mirdzaritmijas gadījumā, dziļo vēnu trombozes (DZVT) un plaušu embolijas (PE) ārstēšanai un recidivējošas DZVT un PE profilaksei pieaugušajiem;</w:t>
      </w:r>
    </w:p>
    <w:p w14:paraId="2E297042" w14:textId="77777777" w:rsidR="0013774F" w:rsidRDefault="0013774F" w:rsidP="0013774F">
      <w:pPr>
        <w:numPr>
          <w:ilvl w:val="0"/>
          <w:numId w:val="7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 w:eastAsia="lv-LV"/>
        </w:rPr>
        <w:t>Tiecamauditorija un izplatīšanas plāns Latvijā.</w:t>
      </w:r>
    </w:p>
    <w:p w14:paraId="06C46354" w14:textId="77777777" w:rsidR="0013774F" w:rsidRDefault="0013774F" w:rsidP="0013774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7234EB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8F2A4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Profenid 25 mg/g gels </w:t>
      </w:r>
      <w:r>
        <w:rPr>
          <w:rFonts w:ascii="Times New Roman" w:eastAsia="Times New Roman" w:hAnsi="Times New Roman" w:cs="Times New Roman"/>
          <w:sz w:val="24"/>
          <w:szCs w:val="24"/>
        </w:rPr>
        <w:t>(ketoprofēns), Sanofi-aventis Latvia SIA 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F55CC4B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498B45AB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7EFC84A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7A5B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Prolia </w:t>
      </w:r>
      <w:r>
        <w:rPr>
          <w:rFonts w:ascii="Times New Roman" w:eastAsia="Times New Roman" w:hAnsi="Times New Roman" w:cs="Times New Roman"/>
          <w:sz w:val="24"/>
          <w:szCs w:val="24"/>
        </w:rPr>
        <w:t>⃰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denosumab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 mg/ml šķīdums injekcijām,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Amgen Europe B.V., Nīderlande (saskaņots 17.06.2015.)</w:t>
      </w:r>
    </w:p>
    <w:p w14:paraId="4924875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ārstam:</w:t>
      </w:r>
    </w:p>
    <w:p w14:paraId="1969911E" w14:textId="77777777" w:rsidR="0013774F" w:rsidRPr="009D3959" w:rsidRDefault="0013774F" w:rsidP="009D3959">
      <w:pPr>
        <w:pStyle w:val="BodytextAgency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</w:rPr>
      </w:pPr>
      <w:r w:rsidRPr="009D3959">
        <w:rPr>
          <w:rFonts w:ascii="Times New Roman" w:hAnsi="Times New Roman" w:cs="Times New Roman"/>
          <w:sz w:val="24"/>
          <w:szCs w:val="24"/>
        </w:rPr>
        <w:t>Svarīga informācija veselības aprūpes speciālistiem par zāļu riska mazināšanu. Prolia (denosumabs 60 mg): pacienta atgādinājuma kartītes ieviešana žokļa osteonekrozes riska mazināšanai.</w:t>
      </w:r>
    </w:p>
    <w:p w14:paraId="01F0E453" w14:textId="77777777" w:rsidR="0013774F" w:rsidRDefault="0013774F" w:rsidP="0013774F">
      <w:pPr>
        <w:numPr>
          <w:ilvl w:val="0"/>
          <w:numId w:val="7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kartīte. Svarīga informācija pacientam zāļu Prolia (denosumabs) riska mazināšanai pirms ārstēšanas uzsākšanas un ārstēšanas laikā</w:t>
      </w:r>
    </w:p>
    <w:p w14:paraId="1173EF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A51C0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4315CDD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Protelos▼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(stroncija renelāts) 2g,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granulas iekšķīgi lietojamas suspensijas pagatavošanai,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Les Laboratoires Servier, Francija (saskaņots 10.07.2014.):</w:t>
      </w:r>
    </w:p>
    <w:p w14:paraId="74C44AB8" w14:textId="77777777" w:rsidR="0013774F" w:rsidRDefault="0013774F" w:rsidP="0013774F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Izrakstīšanas norādījumi un kontrolsaraksts;</w:t>
      </w:r>
    </w:p>
    <w:p w14:paraId="29737D24" w14:textId="77777777" w:rsidR="0013774F" w:rsidRDefault="0013774F" w:rsidP="0013774F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Kontrolsaraksts ārstam;</w:t>
      </w:r>
    </w:p>
    <w:p w14:paraId="4E949123" w14:textId="77777777" w:rsidR="0013774F" w:rsidRDefault="0013774F" w:rsidP="0013774F">
      <w:pPr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Pacienta brīdinājuma karte.</w:t>
      </w:r>
    </w:p>
    <w:p w14:paraId="3490DB5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343C24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0255DD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</w:p>
    <w:p w14:paraId="3321326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68A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Ranexa  </w:t>
      </w:r>
      <w:r>
        <w:rPr>
          <w:rFonts w:ascii="Times New Roman" w:eastAsia="Times New Roman" w:hAnsi="Times New Roman" w:cs="Times New Roman"/>
          <w:sz w:val="24"/>
          <w:szCs w:val="24"/>
        </w:rPr>
        <w:t>(ranolazīns) ilgstošās darbības tabletes, Menarini International Operations Luxembourg S.A., Luksemburga (saskaņots 24.05.2011).</w:t>
      </w:r>
    </w:p>
    <w:p w14:paraId="7939463D" w14:textId="77777777" w:rsidR="0013774F" w:rsidRDefault="0013774F" w:rsidP="0013774F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brīdinājuma kartīte, kam jābūt ievietotai katrā zāļu iepakojuma kastītē.</w:t>
      </w:r>
    </w:p>
    <w:p w14:paraId="2548985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9C12F" w14:textId="77777777" w:rsidR="0013774F" w:rsidRPr="004F2A86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Remsima*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infliksimab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Celltrion Healthcare Hungary Kft., </w:t>
      </w:r>
      <w:r>
        <w:rPr>
          <w:rFonts w:ascii="Times New Roman" w:eastAsia="Times New Roman" w:hAnsi="Times New Roman" w:cs="Times New Roman"/>
          <w:sz w:val="24"/>
          <w:szCs w:val="24"/>
        </w:rPr>
        <w:t>Ungārija (</w:t>
      </w:r>
      <w:r w:rsidRPr="004F2A86">
        <w:rPr>
          <w:rFonts w:ascii="Times New Roman" w:eastAsia="Times New Roman" w:hAnsi="Times New Roman" w:cs="Times New Roman"/>
          <w:sz w:val="24"/>
          <w:szCs w:val="24"/>
        </w:rPr>
        <w:t>atjaunināts 24.10.2018.):</w:t>
      </w:r>
    </w:p>
    <w:p w14:paraId="2A451805" w14:textId="77777777" w:rsidR="0013774F" w:rsidRPr="00D40A27" w:rsidRDefault="0013774F" w:rsidP="0013774F">
      <w:pPr>
        <w:pStyle w:val="ListParagraph"/>
        <w:numPr>
          <w:ilvl w:val="0"/>
          <w:numId w:val="134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“Izglītojoša brošūra veselības aprūpes speciālistiem: Remsima (infliksimabs) drošuma uzraudzība bērniem ar iekaisīgām zarnu slimībām”, versija IM_PB_08_2018_LV_V04. </w:t>
      </w:r>
    </w:p>
    <w:p w14:paraId="37B739AE" w14:textId="77777777" w:rsidR="0013774F" w:rsidRPr="00D40A27" w:rsidRDefault="0013774F" w:rsidP="0013774F">
      <w:pPr>
        <w:pStyle w:val="ListParagraph"/>
        <w:numPr>
          <w:ilvl w:val="0"/>
          <w:numId w:val="134"/>
        </w:numPr>
        <w:rPr>
          <w:lang w:val="lv-LV"/>
        </w:rPr>
      </w:pPr>
      <w:r w:rsidRPr="00D40A27">
        <w:rPr>
          <w:lang w:val="lv-LV"/>
        </w:rPr>
        <w:t xml:space="preserve">Svarīga informācija veselības aprūpes speciālistiem par zāļu riska mazināšanu “Remsima (infliksimabs)  drošuma uzraudzība” versija IM_SS_08_2018_LV_V04. </w:t>
      </w:r>
    </w:p>
    <w:p w14:paraId="0B2C9517" w14:textId="77777777" w:rsidR="0013774F" w:rsidRPr="00D40A27" w:rsidRDefault="0013774F" w:rsidP="0013774F">
      <w:pPr>
        <w:pStyle w:val="ListParagraph"/>
        <w:numPr>
          <w:ilvl w:val="0"/>
          <w:numId w:val="134"/>
        </w:numPr>
        <w:rPr>
          <w:lang w:val="lv-LV"/>
        </w:rPr>
      </w:pPr>
      <w:r w:rsidRPr="00D40A27">
        <w:rPr>
          <w:lang w:val="lv-LV"/>
        </w:rPr>
        <w:t>Skrīninga veidlapa pacienta novērtēšanai pirms plānotās Remsima terapijas, versija IM_SV_08_2018_LV_V04.</w:t>
      </w:r>
    </w:p>
    <w:p w14:paraId="486054C5" w14:textId="77777777" w:rsidR="0013774F" w:rsidRPr="00D40A27" w:rsidRDefault="0013774F" w:rsidP="0013774F">
      <w:pPr>
        <w:pStyle w:val="ListParagraph"/>
        <w:numPr>
          <w:ilvl w:val="0"/>
          <w:numId w:val="134"/>
        </w:numPr>
        <w:rPr>
          <w:lang w:val="lv-LV"/>
        </w:rPr>
      </w:pPr>
      <w:r w:rsidRPr="00D40A27">
        <w:rPr>
          <w:lang w:val="lv-LV"/>
        </w:rPr>
        <w:t xml:space="preserve">Infūziju kartiņa 8 nedēļas ilga ārstēšana, versija IM_IK8_02_2014_LV00. </w:t>
      </w:r>
    </w:p>
    <w:p w14:paraId="32A0D2FF" w14:textId="77777777" w:rsidR="0013774F" w:rsidRPr="00D40A27" w:rsidRDefault="0013774F" w:rsidP="0013774F">
      <w:pPr>
        <w:pStyle w:val="ListParagraph"/>
        <w:numPr>
          <w:ilvl w:val="0"/>
          <w:numId w:val="134"/>
        </w:numPr>
        <w:rPr>
          <w:lang w:val="lv-LV"/>
        </w:rPr>
      </w:pPr>
      <w:r w:rsidRPr="00D40A27">
        <w:rPr>
          <w:lang w:val="lv-LV"/>
        </w:rPr>
        <w:t>Infūziju kartiņa 6-8 nedēļas ilga ārstēšana, versija IM_IK6_8_02_2014_LV00.</w:t>
      </w:r>
    </w:p>
    <w:p w14:paraId="5ECB5AC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A664B7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6A503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Remodulin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treprostinilum</w:t>
      </w:r>
      <w:r>
        <w:rPr>
          <w:rFonts w:ascii="Times New Roman" w:eastAsia="Times New Roman" w:hAnsi="Times New Roman" w:cs="Times New Roman"/>
          <w:sz w:val="24"/>
          <w:szCs w:val="24"/>
        </w:rPr>
        <w:t>), United Therapeutics Europe, Ltd, Lielbritānija</w:t>
      </w:r>
    </w:p>
    <w:p w14:paraId="669490C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(saskaņots 05.02.2014.):</w:t>
      </w:r>
    </w:p>
    <w:p w14:paraId="6C839FC6" w14:textId="77777777" w:rsidR="0013774F" w:rsidRDefault="0013774F" w:rsidP="0013774F">
      <w:pPr>
        <w:numPr>
          <w:ilvl w:val="0"/>
          <w:numId w:val="7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brošūra – Infūzijas sistēmas izmantošana Remodulin ievadīšanai vēnā;</w:t>
      </w:r>
    </w:p>
    <w:p w14:paraId="1095670B" w14:textId="77777777" w:rsidR="0013774F" w:rsidRDefault="0013774F" w:rsidP="0013774F">
      <w:pPr>
        <w:numPr>
          <w:ilvl w:val="0"/>
          <w:numId w:val="7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speciālistu apmācība drošai intravenozai treprostinila lietošanai un ar katetra lietošanu saistītu infekciju asinsrites sistēmā profilaksei;</w:t>
      </w:r>
    </w:p>
    <w:p w14:paraId="4E9ECB11" w14:textId="77777777" w:rsidR="0013774F" w:rsidRDefault="0013774F" w:rsidP="0013774F">
      <w:pPr>
        <w:numPr>
          <w:ilvl w:val="0"/>
          <w:numId w:val="7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Anketa – Īpaši uzraugāms nevēlams notikums;</w:t>
      </w:r>
    </w:p>
    <w:p w14:paraId="3CE11C40" w14:textId="77777777" w:rsidR="0013774F" w:rsidRDefault="0013774F" w:rsidP="0013774F">
      <w:pPr>
        <w:numPr>
          <w:ilvl w:val="0"/>
          <w:numId w:val="77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Anketa pacientiem, kas saņem i.v. treprostinila terapiju;</w:t>
      </w:r>
    </w:p>
    <w:p w14:paraId="23058B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C2B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Renagel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sevelamerum hydrochloridum), </w:t>
      </w:r>
      <w:r>
        <w:rPr>
          <w:rFonts w:ascii="Times New Roman" w:eastAsia="Times New Roman" w:hAnsi="Times New Roman" w:cs="Times New Roman"/>
          <w:sz w:val="24"/>
          <w:szCs w:val="24"/>
        </w:rPr>
        <w:t>Genzyme Europe B. 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(saskaņots 23.01.2014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BE96CF5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6505B4CA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26F595A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B139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AA6AB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Renvela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sevelamerum carbonatum</w:t>
      </w:r>
      <w:r>
        <w:rPr>
          <w:rFonts w:ascii="Times New Roman" w:eastAsia="Times New Roman" w:hAnsi="Times New Roman" w:cs="Times New Roman"/>
          <w:sz w:val="24"/>
          <w:szCs w:val="24"/>
        </w:rPr>
        <w:t>), Genzyme Europe B. V., Nīderlande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(saskaņots 18.03.2014,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atsaukts 03.05.2016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6CD6598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ārstam;</w:t>
      </w:r>
    </w:p>
    <w:p w14:paraId="70BF5401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Izglītojošs materiāls pacientam. </w:t>
      </w:r>
    </w:p>
    <w:p w14:paraId="770697C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F8CEC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2B33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Revlimid▼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lenalidomide</w:t>
      </w:r>
      <w:r>
        <w:rPr>
          <w:rFonts w:ascii="Times New Roman" w:eastAsia="Times New Roman" w:hAnsi="Times New Roman" w:cs="Times New Roman"/>
          <w:sz w:val="24"/>
          <w:szCs w:val="24"/>
        </w:rPr>
        <w:t>) cietās kapsulas, Celgene Europe Limited, Lielbritānija (atjaunināts 08.12.2017.):</w:t>
      </w:r>
    </w:p>
    <w:p w14:paraId="0443156A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Summary document, version 3.0 TC 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Revlimid® (lenalidomīda) grūtniecības nepieļaušanas programmas apraksts (versija: v.3.0 datēta ar 2017. gada 30. maiju) – </w:t>
      </w:r>
      <w:bookmarkStart w:id="12" w:name="_Hlk492046074"/>
      <w:r w:rsidRPr="00123F07">
        <w:rPr>
          <w:iCs/>
          <w:lang w:val="lv-LV"/>
        </w:rPr>
        <w:t>atjaunināts -17.08.2017;</w:t>
      </w:r>
    </w:p>
    <w:bookmarkEnd w:id="12"/>
    <w:p w14:paraId="1C99265A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 REV PPP LV HCPb_upd v32.034.0_080817 - Informācija veselības aprūpes speciālistiem (RMP/REV/001/17-04/M) - atjaunināts -17.08.2017;</w:t>
      </w:r>
    </w:p>
    <w:p w14:paraId="3A610FEE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Pb_upd v32.0_080817 - Pacienta brošūra (vīrieši, sievietes ar reproduktīvo potenciālu, sievietes bez reproduktīvā potenciāla); (RMP/REV/002/17-04/M) - atjaunināts -17.08.2017;</w:t>
      </w:r>
    </w:p>
    <w:p w14:paraId="38ACF102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 xml:space="preserve">REV PPP LV TIF FW_080817 - Informētas piekrišanas dokuments (sievietes ar reproduktīvo potenciālu); (RMP/REV/003/17-04/M) - atjaunināts -17.08.2017; </w:t>
      </w:r>
    </w:p>
    <w:p w14:paraId="5DA6A182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NFW_080817 -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Informētas piekrišanas dokuments (sievietes bez reproduktīvā potenciāla) (RMP/REV/004/17-04/M) - atjaunināts -17.08.2017;</w:t>
      </w:r>
    </w:p>
    <w:p w14:paraId="5C8ED284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TIF 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 xml:space="preserve">Informētas piekrišanas dokuments (vīrieši), (RMP/REV/005/17-04/M) - atjaunināts -17.08.2017; </w:t>
      </w:r>
    </w:p>
    <w:p w14:paraId="6E2EE712" w14:textId="77777777" w:rsidR="0013774F" w:rsidRPr="00123F07" w:rsidRDefault="0013774F" w:rsidP="0013774F">
      <w:pPr>
        <w:pStyle w:val="ListParagraph"/>
        <w:numPr>
          <w:ilvl w:val="0"/>
          <w:numId w:val="83"/>
        </w:numPr>
        <w:spacing w:line="254" w:lineRule="auto"/>
        <w:jc w:val="both"/>
        <w:rPr>
          <w:iCs/>
          <w:lang w:val="lv-LV"/>
        </w:rPr>
      </w:pPr>
      <w:r w:rsidRPr="00123F07">
        <w:rPr>
          <w:iCs/>
          <w:lang w:val="lv-LV"/>
        </w:rPr>
        <w:t>REV PPP LV DISP FRM_080817 -</w:t>
      </w:r>
      <w:r w:rsidRPr="00123F07">
        <w:rPr>
          <w:lang w:val="lv-LV"/>
        </w:rPr>
        <w:t xml:space="preserve"> </w:t>
      </w:r>
      <w:r w:rsidRPr="00123F07">
        <w:rPr>
          <w:iCs/>
          <w:lang w:val="lv-LV"/>
        </w:rPr>
        <w:t>Revlimid (lenalidomīds) kontrolētas izsniegšanas veidlapa (RMP/REV/011/17-04/M) - atjaunināts -17.08.2017;</w:t>
      </w:r>
    </w:p>
    <w:p w14:paraId="18638491" w14:textId="77777777" w:rsidR="0013774F" w:rsidRPr="00123F07" w:rsidRDefault="0013774F" w:rsidP="0013774F">
      <w:pPr>
        <w:numPr>
          <w:ilvl w:val="0"/>
          <w:numId w:val="8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Celgene ziņojums par nevēlamu notikumu (LV) – Layout GDSRM v2.0 06/09/2017;</w:t>
      </w:r>
    </w:p>
    <w:p w14:paraId="3CE17F39" w14:textId="77777777" w:rsidR="0013774F" w:rsidRPr="00123F07" w:rsidRDefault="0013774F" w:rsidP="0013774F">
      <w:pPr>
        <w:numPr>
          <w:ilvl w:val="0"/>
          <w:numId w:val="8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3F07">
        <w:rPr>
          <w:rFonts w:ascii="Times New Roman" w:hAnsi="Times New Roman" w:cs="Times New Roman"/>
          <w:iCs/>
          <w:sz w:val="24"/>
          <w:szCs w:val="24"/>
        </w:rPr>
        <w:t>Grūtniecības konstatācijas veidlapa – RMP/REV/009/14-04/R;</w:t>
      </w:r>
    </w:p>
    <w:p w14:paraId="31DA91AA" w14:textId="77777777" w:rsidR="0013774F" w:rsidRDefault="0013774F" w:rsidP="0013774F">
      <w:pPr>
        <w:numPr>
          <w:ilvl w:val="0"/>
          <w:numId w:val="8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Vēstule veselības aprūpes speciālistiem.</w:t>
      </w:r>
    </w:p>
    <w:p w14:paraId="2912E613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12D0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Revolade </w:t>
      </w:r>
      <w:bookmarkStart w:id="13" w:name="_Hlk36493008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eltrombopags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Novartis Europharm Limited, Lielbritānija </w:t>
      </w:r>
      <w:bookmarkEnd w:id="13"/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05.10.2018.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0EF98CB6" w14:textId="77777777" w:rsidR="0013774F" w:rsidRDefault="0013774F" w:rsidP="0013774F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r>
        <w:t>Revolade Praktiskais ceļvedis ārstam (v02_LV_06.06.10.17);</w:t>
      </w:r>
    </w:p>
    <w:p w14:paraId="1697DED0" w14:textId="77777777" w:rsidR="0013774F" w:rsidRDefault="0013774F" w:rsidP="0013774F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r>
        <w:t>Revolade Drošuma ceļvedis ārstam (v02_LV_06.06.10.17);</w:t>
      </w:r>
    </w:p>
    <w:p w14:paraId="5B4B89FB" w14:textId="77777777" w:rsidR="0013774F" w:rsidRDefault="0013774F" w:rsidP="0013774F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r>
        <w:t>Revolade Drošuma ceļvedis ārstam C hepatīta pacientiem (v02_LV_06.06.10.17);</w:t>
      </w:r>
    </w:p>
    <w:p w14:paraId="7BF959C4" w14:textId="77777777" w:rsidR="0013774F" w:rsidRDefault="0013774F" w:rsidP="0013774F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r>
        <w:t>Revolade Rokasgrāmata pacientam ar C hepatītu (v02_LV_06.06.10.17);</w:t>
      </w:r>
    </w:p>
    <w:p w14:paraId="27F5B083" w14:textId="77777777" w:rsidR="0013774F" w:rsidRDefault="0013774F" w:rsidP="0013774F">
      <w:pPr>
        <w:pStyle w:val="NormalWeb"/>
        <w:numPr>
          <w:ilvl w:val="0"/>
          <w:numId w:val="84"/>
        </w:numPr>
        <w:spacing w:before="0" w:beforeAutospacing="0" w:after="0" w:afterAutospacing="0"/>
        <w:ind w:left="709" w:hanging="283"/>
        <w:jc w:val="both"/>
      </w:pPr>
      <w:r>
        <w:t>Revolade Praktiskais ceļvedis pacientam (v02_LV_06.06.10.17);</w:t>
      </w:r>
    </w:p>
    <w:p w14:paraId="17815241" w14:textId="77777777" w:rsidR="0013774F" w:rsidRDefault="0013774F" w:rsidP="0013774F">
      <w:pPr>
        <w:pStyle w:val="NormalWeb"/>
        <w:spacing w:before="0" w:beforeAutospacing="0" w:after="0" w:afterAutospacing="0"/>
        <w:ind w:left="709"/>
        <w:jc w:val="both"/>
      </w:pPr>
    </w:p>
    <w:p w14:paraId="573D5816" w14:textId="77777777" w:rsidR="0013774F" w:rsidRDefault="0013774F" w:rsidP="0013774F">
      <w:pPr>
        <w:pStyle w:val="NormalWeb"/>
        <w:spacing w:before="0" w:beforeAutospacing="0" w:after="0" w:afterAutospacing="0"/>
        <w:jc w:val="both"/>
      </w:pPr>
      <w:r w:rsidRPr="00542046">
        <w:rPr>
          <w:b/>
          <w:bCs/>
        </w:rPr>
        <w:t>Rinvoq</w:t>
      </w:r>
      <w:r w:rsidRPr="00DD1464">
        <w:rPr>
          <w:b/>
        </w:rPr>
        <w:t>▼</w:t>
      </w:r>
      <w:r>
        <w:t xml:space="preserve"> (upadacitinibum) AbbVie Deutschland GmbH&amp;Co.KG, Vācija (saskaņots 30.03.2020)</w:t>
      </w:r>
    </w:p>
    <w:p w14:paraId="676920FA" w14:textId="77777777" w:rsidR="0013774F" w:rsidRDefault="0013774F" w:rsidP="0013774F">
      <w:pPr>
        <w:pStyle w:val="NormalWeb"/>
        <w:spacing w:before="0" w:beforeAutospacing="0" w:after="0" w:afterAutospacing="0"/>
        <w:jc w:val="both"/>
      </w:pPr>
    </w:p>
    <w:p w14:paraId="4723009E" w14:textId="77777777" w:rsidR="0013774F" w:rsidRPr="00DD1464" w:rsidRDefault="0013774F" w:rsidP="0013774F">
      <w:pPr>
        <w:pStyle w:val="ListParagraph"/>
        <w:numPr>
          <w:ilvl w:val="0"/>
          <w:numId w:val="153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lang w:val="lv-LV"/>
        </w:rPr>
        <w:t>I</w:t>
      </w:r>
      <w:r w:rsidRPr="00DD1464">
        <w:rPr>
          <w:color w:val="000000"/>
        </w:rPr>
        <w:t>zglītojošs materiāls veselības aprūpes speciālistiem (1.0 Versija 1.0, Marts 2020);</w:t>
      </w:r>
    </w:p>
    <w:p w14:paraId="24DB9986" w14:textId="77777777" w:rsidR="0013774F" w:rsidRPr="00542046" w:rsidRDefault="0013774F" w:rsidP="0013774F">
      <w:pPr>
        <w:numPr>
          <w:ilvl w:val="0"/>
          <w:numId w:val="169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F98">
        <w:rPr>
          <w:rFonts w:ascii="Times New Roman" w:hAnsi="Times New Roman" w:cs="Times New Roman"/>
          <w:color w:val="000000"/>
          <w:sz w:val="24"/>
          <w:szCs w:val="24"/>
          <w:lang w:val="en-GB"/>
        </w:rPr>
        <w:t>Pacienta brīdinājuma kartīte (1.0 Versija, Marts 2020).</w:t>
      </w:r>
    </w:p>
    <w:p w14:paraId="179D6147" w14:textId="77777777" w:rsidR="0013774F" w:rsidRDefault="0013774F" w:rsidP="001377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BA9B218" w14:textId="77777777" w:rsidR="0013774F" w:rsidRPr="00083630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630">
        <w:rPr>
          <w:rFonts w:ascii="Times New Roman" w:eastAsia="Times New Roman" w:hAnsi="Times New Roman" w:cs="Times New Roman"/>
          <w:b/>
          <w:sz w:val="24"/>
          <w:szCs w:val="24"/>
        </w:rPr>
        <w:t xml:space="preserve">Ritalin </w:t>
      </w:r>
      <w:r w:rsidRPr="00083630">
        <w:rPr>
          <w:rFonts w:ascii="Times New Roman" w:eastAsia="Times New Roman" w:hAnsi="Times New Roman" w:cs="Times New Roman"/>
          <w:sz w:val="24"/>
          <w:szCs w:val="24"/>
        </w:rPr>
        <w:t>(metilfenidāta hidrohlorīds) 10 mg tabletes, Novartis Finland Oy, (atjaunināts  21.01.2015) Somija</w:t>
      </w:r>
    </w:p>
    <w:p w14:paraId="0821F945" w14:textId="77777777" w:rsidR="0013774F" w:rsidRPr="00123F07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t>Izglītojoši materiāli ārstam:</w:t>
      </w:r>
    </w:p>
    <w:p w14:paraId="1A648889" w14:textId="77777777" w:rsidR="0013774F" w:rsidRPr="00123F07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F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Norādes par zāļu parakstīšanu uzmanības deficīta/hiperaktivitātes sindromu ārstējošam ārstam;</w:t>
      </w:r>
    </w:p>
    <w:p w14:paraId="1DD6B9A7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pārbaudes anketa. Pārbaudes anketa, kas jāaizpilda pirms metilfenidāta parakstīšanas, versija Nr.14;</w:t>
      </w:r>
    </w:p>
    <w:p w14:paraId="519CF2E4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pārbaudes anketa. Pārbaudes anketa, kas jāaizpilda metilfenidāta terapijas uzraudzības gaitā, versija Nr.14;</w:t>
      </w:r>
    </w:p>
    <w:p w14:paraId="0D1EE9A6" w14:textId="77777777" w:rsidR="0013774F" w:rsidRDefault="0013774F" w:rsidP="0013774F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Pacienta uzraudzības karte (metilfenidāta terapijas laikā). </w:t>
      </w:r>
    </w:p>
    <w:p w14:paraId="75F65074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9797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Rixathon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rituximabum</w:t>
      </w:r>
      <w:r>
        <w:rPr>
          <w:rFonts w:ascii="Times New Roman" w:eastAsia="Times New Roman" w:hAnsi="Times New Roman" w:cs="Times New Roman"/>
          <w:sz w:val="24"/>
          <w:szCs w:val="24"/>
        </w:rPr>
        <w:t>), Sandoz GmbH, Austrija (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atjaunināts 30.12.2019.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0357F82" w14:textId="77777777" w:rsidR="0013774F" w:rsidRPr="003F6B7F" w:rsidRDefault="0013774F" w:rsidP="0013774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veselības aprūpes speciālistiem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3F695753" w14:textId="77777777" w:rsidR="0013774F" w:rsidRPr="003F6B7F" w:rsidRDefault="0013774F" w:rsidP="0013774F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Brīdinājuma kartīte veselības aprūpes speciālistiem, kurā sniegta informācija par pareizu Rixathon® ievadīšanas veidu, versija -</w:t>
      </w:r>
      <w:r w:rsidRPr="003F6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ada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4747CE5D" w14:textId="77777777" w:rsidR="0013774F" w:rsidRPr="003F6B7F" w:rsidRDefault="0013774F" w:rsidP="0013774F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veselības aprūpes speciālistiem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8C49D01" w14:textId="77777777" w:rsidR="0013774F" w:rsidRPr="003F6B7F" w:rsidRDefault="0013774F" w:rsidP="0013774F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 w:rsidRPr="003F6B7F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pacientam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</w:t>
      </w:r>
    </w:p>
    <w:p w14:paraId="19C7F353" w14:textId="77777777" w:rsidR="0013774F" w:rsidRPr="003F6B7F" w:rsidRDefault="0013774F" w:rsidP="0013774F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pacientiem par neonkoloģiskām indikācijām,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14:paraId="26CE8754" w14:textId="77777777" w:rsidR="0013774F" w:rsidRPr="003F6B7F" w:rsidRDefault="0013774F" w:rsidP="0013774F">
      <w:pPr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Pacienta brīdinājuma kartes teksts neonkoloģiskiem pacientiem, versija - RMP versija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 201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9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gada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decembris</w:t>
      </w:r>
      <w:r w:rsidRPr="003F6B7F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(apstiprināts arī marķējuma teksta ietvaros, atrodas zāļu iepakojumā).</w:t>
      </w:r>
    </w:p>
    <w:p w14:paraId="5C2A62A0" w14:textId="77777777" w:rsidR="0013774F" w:rsidRPr="003F6B7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168E6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2166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Roaccutane (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izotretinoīns), Roche Latvija SIA (atjaunināts 05.11.2018.):</w:t>
      </w:r>
    </w:p>
    <w:p w14:paraId="030259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2F013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Roaccutane grūtniecības nepieļaušanas programma, kas ietver izglītojošus materiālus ārstam, farmaceitam un pacientam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:</w:t>
      </w:r>
    </w:p>
    <w:p w14:paraId="024EBD22" w14:textId="77777777" w:rsidR="0013774F" w:rsidRDefault="0013774F" w:rsidP="0013774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Vadlīnijas ārstam par Roaccutane parakstīšanu;</w:t>
      </w:r>
    </w:p>
    <w:p w14:paraId="21BA6828" w14:textId="77777777" w:rsidR="0013774F" w:rsidRDefault="0013774F" w:rsidP="0013774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Vadlīnijas farmaceitiem par Roaccutane izsniegšanu;</w:t>
      </w:r>
    </w:p>
    <w:p w14:paraId="073A9491" w14:textId="77777777" w:rsidR="0013774F" w:rsidRDefault="0013774F" w:rsidP="0013774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Informatīva brošūra pacientiem;</w:t>
      </w:r>
    </w:p>
    <w:p w14:paraId="6D622D94" w14:textId="77777777" w:rsidR="0013774F" w:rsidRDefault="0013774F" w:rsidP="0013774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Brošūra par kontracepciju pacientēm;</w:t>
      </w:r>
    </w:p>
    <w:p w14:paraId="6A7B7BBA" w14:textId="77777777" w:rsidR="0013774F" w:rsidRDefault="0013774F" w:rsidP="0013774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Ārsta kontrolsaraksts, lai parakstītu zāles sievietēm;</w:t>
      </w:r>
    </w:p>
    <w:p w14:paraId="1E467D3E" w14:textId="77777777" w:rsidR="0013774F" w:rsidRDefault="0013774F" w:rsidP="0013774F">
      <w:pPr>
        <w:numPr>
          <w:ilvl w:val="0"/>
          <w:numId w:val="8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lang w:eastAsia="lv-LV"/>
        </w:rPr>
        <w:t>Pacientes informētas piekrišanas veidlapa.</w:t>
      </w:r>
    </w:p>
    <w:p w14:paraId="113F71D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Cs/>
          <w:lang w:eastAsia="lv-LV"/>
        </w:rPr>
      </w:pPr>
    </w:p>
    <w:p w14:paraId="4A0009EB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966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RoActemra*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16A97">
        <w:rPr>
          <w:rFonts w:ascii="Times New Roman" w:eastAsia="Times New Roman" w:hAnsi="Times New Roman" w:cs="Times New Roman"/>
          <w:i/>
          <w:sz w:val="24"/>
          <w:szCs w:val="24"/>
        </w:rPr>
        <w:t>tocilizumab</w:t>
      </w:r>
      <w:r w:rsidRPr="00316A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Roche Registration </w:t>
      </w:r>
      <w:r w:rsidRPr="00BB16C6">
        <w:rPr>
          <w:rFonts w:ascii="Times New Roman" w:eastAsia="Times New Roman" w:hAnsi="Times New Roman" w:cs="Times New Roman"/>
          <w:sz w:val="24"/>
          <w:szCs w:val="24"/>
        </w:rPr>
        <w:t>GmbH, Vācija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 (RMP versija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 xml:space="preserve">.1; atjaunināts </w:t>
      </w:r>
      <w:r>
        <w:rPr>
          <w:rFonts w:ascii="Times New Roman" w:eastAsia="Times New Roman" w:hAnsi="Times New Roman" w:cs="Times New Roman"/>
          <w:sz w:val="24"/>
          <w:szCs w:val="24"/>
        </w:rPr>
        <w:t>06.02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16A97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81BAC00" w14:textId="77777777" w:rsidR="0013774F" w:rsidRDefault="0013774F" w:rsidP="0013774F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Materiāli veselības aprūpes speciālistam:</w:t>
      </w:r>
    </w:p>
    <w:p w14:paraId="58A26247" w14:textId="77777777" w:rsidR="0013774F" w:rsidRDefault="0013774F" w:rsidP="0013774F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Buklets veselības aprūpes speciālistam par šādām indikācijām  - EDM-ROA-RMPv.25.1-Janv-2020;</w:t>
      </w:r>
    </w:p>
    <w:p w14:paraId="68A11562" w14:textId="77777777" w:rsidR="0013774F" w:rsidRDefault="0013774F" w:rsidP="0013774F">
      <w:pPr>
        <w:numPr>
          <w:ilvl w:val="0"/>
          <w:numId w:val="139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NORĀDĪJUMI PAR RoActemra DOZĒŠANU - EDM-ROA-RMPv.</w:t>
      </w:r>
      <w:r w:rsidRPr="00CE404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25.1-Janv-2020;</w:t>
      </w:r>
    </w:p>
    <w:p w14:paraId="06BE3768" w14:textId="77777777" w:rsidR="0013774F" w:rsidRDefault="0013774F" w:rsidP="0013774F">
      <w:pPr>
        <w:numPr>
          <w:ilvl w:val="0"/>
          <w:numId w:val="162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Materiāli pacientam:</w:t>
      </w:r>
    </w:p>
    <w:p w14:paraId="4A604C59" w14:textId="77777777" w:rsidR="0013774F" w:rsidRDefault="0013774F" w:rsidP="0013774F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Nozīmīga drošuma informācija pacientiem - EDM-ROA-RMPv.</w:t>
      </w:r>
      <w:r w:rsidRPr="006272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25.1-Nov2019; </w:t>
      </w:r>
    </w:p>
    <w:p w14:paraId="6B5DDBAE" w14:textId="77777777" w:rsidR="0013774F" w:rsidRDefault="0013774F" w:rsidP="0013774F">
      <w:pPr>
        <w:numPr>
          <w:ilvl w:val="0"/>
          <w:numId w:val="140"/>
        </w:num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Pacienta brīdinājuma karte - EDM-ROA-RMPv.</w:t>
      </w:r>
      <w:r w:rsidRPr="0062722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25.1-Nov2019. 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</w:p>
    <w:p w14:paraId="0AC18AE4" w14:textId="77777777" w:rsidR="0013774F" w:rsidRPr="00316A97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F9F6DD" w14:textId="77777777" w:rsidR="0013774F" w:rsidRPr="00316A97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8052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S</w:t>
      </w:r>
    </w:p>
    <w:p w14:paraId="0AE241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Setlona 120/15 mikrogrami/24 stundās vaginālās ievadīšanas sistēma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Etonogestrelum, Ethinylestradiolum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Mylan S.A.S, Francija (saskaņots 25.01.2018.): </w:t>
      </w:r>
    </w:p>
    <w:p w14:paraId="2506B394" w14:textId="77777777" w:rsidR="0013774F" w:rsidRDefault="0013774F" w:rsidP="0013774F">
      <w:pPr>
        <w:pStyle w:val="ListParagraph"/>
        <w:numPr>
          <w:ilvl w:val="0"/>
          <w:numId w:val="86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>Svarīga informācija veselības aprūpes speciālistiem par zāļu riska mazināšanu “Kontrolsaraksts ārstiem, kuri paraksta zāles Setlona 120/15 mikrogrami/24 stundās vaginālās ievadīšanas sistēma”, versijas nr. MYL-LV-18-07 2018. gada janvāris;</w:t>
      </w:r>
    </w:p>
    <w:p w14:paraId="0D23EFE3" w14:textId="77777777" w:rsidR="0013774F" w:rsidRDefault="0013774F" w:rsidP="0013774F">
      <w:pPr>
        <w:pStyle w:val="ListParagraph"/>
        <w:numPr>
          <w:ilvl w:val="0"/>
          <w:numId w:val="86"/>
        </w:numPr>
        <w:autoSpaceDE w:val="0"/>
        <w:autoSpaceDN w:val="0"/>
        <w:adjustRightInd w:val="0"/>
        <w:jc w:val="both"/>
        <w:rPr>
          <w:bCs/>
          <w:lang w:val="lv-LV"/>
        </w:rPr>
      </w:pPr>
      <w:r>
        <w:rPr>
          <w:bCs/>
          <w:lang w:val="lv-LV"/>
        </w:rPr>
        <w:t>Svarīga informācija pacientam par zāļu riska mazināšanu “Kas man jāzina par Setlona 120/15 mikrogrami/24 stundās vaginālās ievadīšanas sistēmu”, versijas nr. MYL-LV-18-08 2018. gada janvāris.</w:t>
      </w:r>
    </w:p>
    <w:p w14:paraId="36B6970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CBDC6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Sevelamer carbonate Sandoz 800 mg film-coated tablets (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Sevelameri carbonas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Sandoz d.d., Slovēnija (saskaņots 03.08.2016.):</w:t>
      </w:r>
    </w:p>
    <w:p w14:paraId="48D3297E" w14:textId="77777777" w:rsidR="0013774F" w:rsidRDefault="0013774F" w:rsidP="0013774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arterio-venozās (AV) fistulas pieejas vietas komplikāciju riska faktoriem un profilaksi hemodialīzes pacientiem”;</w:t>
      </w:r>
    </w:p>
    <w:p w14:paraId="67EBAAF3" w14:textId="77777777" w:rsidR="0013774F" w:rsidRDefault="0013774F" w:rsidP="0013774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hemodialīzes pacientiem par arteriovenozās fistulas (AV) pieejas vietas riska faktoriem, iespējamām komplikācijām un to profilaksi”;</w:t>
      </w:r>
    </w:p>
    <w:p w14:paraId="570A26DC" w14:textId="77777777" w:rsidR="0013774F" w:rsidRDefault="0013774F" w:rsidP="0013774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palielinātu vitamīnu trūkuma risku hroniskas nieru slimības pacientiem, kuri lieto sevelamēra karbonātu”;</w:t>
      </w:r>
    </w:p>
    <w:p w14:paraId="3B81A60E" w14:textId="77777777" w:rsidR="0013774F" w:rsidRDefault="0013774F" w:rsidP="0013774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paaugstinātu vitamīnu deficīta risku pacientiem ar hronisku nieru slimību (HNS), kuriem nozīmēts lietot sevelamēra karbonāts”;</w:t>
      </w:r>
    </w:p>
    <w:p w14:paraId="77CC42A5" w14:textId="77777777" w:rsidR="0013774F" w:rsidRDefault="0013774F" w:rsidP="0013774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par peritonīta riska faktoriem un profilaksi pacientiem ar peritonālo dialīzi”;</w:t>
      </w:r>
    </w:p>
    <w:p w14:paraId="7225B2CB" w14:textId="77777777" w:rsidR="0013774F" w:rsidRDefault="0013774F" w:rsidP="0013774F">
      <w:pPr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pacientiem par zāļu riska mazināšanu “Izglītojošs materiāls par peritonīta riska faktoriem un profilaksi pacientiem ar peritonālo dialīzi”.</w:t>
      </w:r>
    </w:p>
    <w:p w14:paraId="2B49038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B18BCD7" w14:textId="77777777" w:rsidR="0013774F" w:rsidRPr="00ED1CF4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Simponi* </w:t>
      </w:r>
      <w:r>
        <w:rPr>
          <w:rFonts w:ascii="Times New Roman" w:hAnsi="Times New Roman" w:cs="Times New Roman"/>
          <w:sz w:val="24"/>
          <w:szCs w:val="24"/>
        </w:rPr>
        <w:t xml:space="preserve">(golimumab) Merck Sharp &amp; Dohme Latvija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(atcelts 01.02.2019.) Pacienta atgādinājuma kartīte atrodas pie lietošanas instrukcijas.</w:t>
      </w:r>
    </w:p>
    <w:p w14:paraId="6F114E6F" w14:textId="77777777" w:rsidR="0013774F" w:rsidRDefault="0013774F" w:rsidP="0013774F">
      <w:pPr>
        <w:pStyle w:val="ListParagraph"/>
        <w:numPr>
          <w:ilvl w:val="0"/>
          <w:numId w:val="88"/>
        </w:numPr>
        <w:autoSpaceDE w:val="0"/>
        <w:autoSpaceDN w:val="0"/>
        <w:adjustRightInd w:val="0"/>
        <w:jc w:val="both"/>
      </w:pPr>
      <w:r>
        <w:t>Izglītojošo materiālu veselības aprūpes speciālistiem</w:t>
      </w:r>
    </w:p>
    <w:p w14:paraId="05FAD95C" w14:textId="77777777" w:rsidR="0013774F" w:rsidRDefault="0013774F" w:rsidP="0013774F">
      <w:pPr>
        <w:autoSpaceDE w:val="0"/>
        <w:autoSpaceDN w:val="0"/>
        <w:adjustRightInd w:val="0"/>
        <w:jc w:val="both"/>
      </w:pPr>
    </w:p>
    <w:p w14:paraId="03715A98" w14:textId="77777777" w:rsidR="0013774F" w:rsidRDefault="0013774F" w:rsidP="0013774F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Soliris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ekulizumabum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 mg koncentrāts infūziju šķīduma pagatavošanai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Alexion Europe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(atjaunināts 04.02.2019.):</w:t>
      </w:r>
    </w:p>
    <w:p w14:paraId="2EAD273A" w14:textId="77777777" w:rsidR="0013774F" w:rsidRDefault="0013774F" w:rsidP="0013774F">
      <w:pPr>
        <w:pStyle w:val="Default"/>
        <w:spacing w:after="57"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>1. A</w:t>
      </w:r>
      <w:r>
        <w:rPr>
          <w:color w:val="auto"/>
        </w:rPr>
        <w:t>tipisks hemolītiski urēmiskais sindroms</w:t>
      </w:r>
      <w:r>
        <w:rPr>
          <w:b/>
          <w:color w:val="auto"/>
        </w:rPr>
        <w:t xml:space="preserve"> </w:t>
      </w:r>
      <w:r>
        <w:rPr>
          <w:color w:val="auto"/>
        </w:rPr>
        <w:t>(aHUS):</w:t>
      </w:r>
      <w:r>
        <w:rPr>
          <w:color w:val="auto"/>
          <w:sz w:val="22"/>
          <w:szCs w:val="22"/>
          <w:highlight w:val="yellow"/>
        </w:rPr>
        <w:t xml:space="preserve"> </w:t>
      </w:r>
    </w:p>
    <w:p w14:paraId="43C6A3C7" w14:textId="77777777" w:rsidR="0013774F" w:rsidRDefault="0013774F" w:rsidP="0013774F">
      <w:pPr>
        <w:pStyle w:val="Header"/>
        <w:widowControl w:val="0"/>
        <w:numPr>
          <w:ilvl w:val="0"/>
          <w:numId w:val="13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>pacientiem ar atipisku hemolītiski urēmisku sindromu (aHUS), versija 4.0</w:t>
      </w:r>
    </w:p>
    <w:p w14:paraId="3685DC9D" w14:textId="77777777" w:rsidR="0013774F" w:rsidRDefault="0013774F" w:rsidP="0013774F">
      <w:pPr>
        <w:pStyle w:val="Header"/>
        <w:widowControl w:val="0"/>
        <w:numPr>
          <w:ilvl w:val="0"/>
          <w:numId w:val="13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>Svarīga informācija pacientiem un aprūpētājiem par zāļu riska mazināšanu. Soliris (eculizumab): izglītojoša brošūra atipiska hemolītiski urēmiskā sindroma (aHUS) pacientam/vecākiem, versija 4.0</w:t>
      </w:r>
    </w:p>
    <w:p w14:paraId="486D4C46" w14:textId="77777777" w:rsidR="0013774F" w:rsidRDefault="0013774F" w:rsidP="0013774F">
      <w:pPr>
        <w:pStyle w:val="ListParagraph"/>
        <w:numPr>
          <w:ilvl w:val="0"/>
          <w:numId w:val="131"/>
        </w:numPr>
        <w:spacing w:line="223" w:lineRule="auto"/>
        <w:jc w:val="both"/>
      </w:pPr>
      <w:r>
        <w:t>Pacienta drošības kartīte. Soliris: svarīga drošuma informācija, versija 3.0</w:t>
      </w:r>
    </w:p>
    <w:p w14:paraId="24140015" w14:textId="77777777" w:rsidR="0013774F" w:rsidRDefault="0013774F" w:rsidP="0013774F">
      <w:pPr>
        <w:pStyle w:val="ListParagraph"/>
        <w:spacing w:line="223" w:lineRule="auto"/>
        <w:jc w:val="both"/>
      </w:pPr>
    </w:p>
    <w:p w14:paraId="2E53F9A0" w14:textId="77777777" w:rsidR="0013774F" w:rsidRDefault="0013774F" w:rsidP="0013774F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Paroksismāla nakts hemoglobinūrija (PNH):</w:t>
      </w:r>
    </w:p>
    <w:p w14:paraId="669C3A5A" w14:textId="77777777" w:rsidR="0013774F" w:rsidRDefault="0013774F" w:rsidP="0013774F">
      <w:pPr>
        <w:pStyle w:val="Header"/>
        <w:widowControl w:val="0"/>
        <w:numPr>
          <w:ilvl w:val="0"/>
          <w:numId w:val="13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 xml:space="preserve">pacientiem ar paroksismālu nakts hemoglobinūriju (PNH), versija 4.0 </w:t>
      </w:r>
    </w:p>
    <w:p w14:paraId="127776A0" w14:textId="77777777" w:rsidR="0013774F" w:rsidRDefault="0013774F" w:rsidP="0013774F">
      <w:pPr>
        <w:pStyle w:val="Header"/>
        <w:widowControl w:val="0"/>
        <w:numPr>
          <w:ilvl w:val="0"/>
          <w:numId w:val="13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Soliris </w:t>
      </w:r>
      <w:r>
        <w:lastRenderedPageBreak/>
        <w:t>(eculizumab): izglītojoša brošūra paroksismālas nakts hemoglobinūrijas (PNH) pacientam/vecākiem, versija 4.0</w:t>
      </w:r>
    </w:p>
    <w:p w14:paraId="0C0E8922" w14:textId="77777777" w:rsidR="0013774F" w:rsidRDefault="0013774F" w:rsidP="0013774F">
      <w:pPr>
        <w:pStyle w:val="ListParagraph"/>
        <w:numPr>
          <w:ilvl w:val="0"/>
          <w:numId w:val="131"/>
        </w:numPr>
        <w:spacing w:line="223" w:lineRule="auto"/>
        <w:jc w:val="both"/>
      </w:pPr>
      <w:r>
        <w:t>Pacienta drošības kartīte. Soliris: svarīga drošuma informācija, versija 3.0</w:t>
      </w:r>
    </w:p>
    <w:p w14:paraId="24AF88E3" w14:textId="77777777" w:rsidR="0013774F" w:rsidRDefault="0013774F" w:rsidP="0013774F">
      <w:pPr>
        <w:spacing w:after="0" w:line="223" w:lineRule="auto"/>
        <w:jc w:val="both"/>
        <w:rPr>
          <w:rFonts w:ascii="Times New Roman" w:hAnsi="Times New Roman"/>
          <w:sz w:val="24"/>
          <w:szCs w:val="24"/>
        </w:rPr>
      </w:pPr>
    </w:p>
    <w:p w14:paraId="7D233465" w14:textId="77777777" w:rsidR="0013774F" w:rsidRDefault="0013774F" w:rsidP="0013774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</w:rPr>
        <w:t xml:space="preserve">3. </w:t>
      </w:r>
      <w:r>
        <w:rPr>
          <w:color w:val="auto"/>
          <w:sz w:val="22"/>
          <w:szCs w:val="22"/>
        </w:rPr>
        <w:t xml:space="preserve">Refraktāra </w:t>
      </w:r>
      <w:r>
        <w:rPr>
          <w:i/>
          <w:color w:val="auto"/>
          <w:sz w:val="22"/>
          <w:szCs w:val="22"/>
        </w:rPr>
        <w:t>Myasthenia gravis</w:t>
      </w:r>
      <w:r>
        <w:rPr>
          <w:color w:val="auto"/>
          <w:sz w:val="22"/>
          <w:szCs w:val="22"/>
        </w:rPr>
        <w:t xml:space="preserve"> (gMG): </w:t>
      </w:r>
    </w:p>
    <w:p w14:paraId="4A9DEEEB" w14:textId="77777777" w:rsidR="0013774F" w:rsidRDefault="0013774F" w:rsidP="0013774F">
      <w:pPr>
        <w:pStyle w:val="Header"/>
        <w:widowControl w:val="0"/>
        <w:numPr>
          <w:ilvl w:val="0"/>
          <w:numId w:val="13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veselības aprūpes speciālistam par zāļu riska mazināšanu. Norādījumi ārstiem par </w:t>
      </w:r>
      <w:r>
        <w:rPr>
          <w:spacing w:val="5"/>
        </w:rPr>
        <w:t>SOLIRIS</w:t>
      </w:r>
      <w:r>
        <w:rPr>
          <w:spacing w:val="-61"/>
        </w:rPr>
        <w:t xml:space="preserve"> </w:t>
      </w:r>
      <w:r>
        <w:rPr>
          <w:spacing w:val="5"/>
        </w:rPr>
        <w:t xml:space="preserve">(ekulizumabs) parakstīšanu </w:t>
      </w:r>
      <w:r>
        <w:t xml:space="preserve">pacientiem ar refraktāru </w:t>
      </w:r>
      <w:r>
        <w:rPr>
          <w:i/>
        </w:rPr>
        <w:t>Myasthenia gravis</w:t>
      </w:r>
      <w:r>
        <w:t xml:space="preserve"> (gMG), versija 2.0.</w:t>
      </w:r>
    </w:p>
    <w:p w14:paraId="27E37A53" w14:textId="77777777" w:rsidR="0013774F" w:rsidRDefault="0013774F" w:rsidP="0013774F">
      <w:pPr>
        <w:pStyle w:val="Header"/>
        <w:widowControl w:val="0"/>
        <w:numPr>
          <w:ilvl w:val="0"/>
          <w:numId w:val="131"/>
        </w:numPr>
        <w:tabs>
          <w:tab w:val="clear" w:pos="4680"/>
          <w:tab w:val="clear" w:pos="9360"/>
          <w:tab w:val="center" w:pos="4513"/>
          <w:tab w:val="right" w:pos="9026"/>
        </w:tabs>
        <w:autoSpaceDE w:val="0"/>
        <w:autoSpaceDN w:val="0"/>
        <w:snapToGrid/>
        <w:jc w:val="both"/>
      </w:pPr>
      <w:r>
        <w:t xml:space="preserve">Svarīga informācija pacientiem un aprūpētājiem par zāļu riska mazināšanu. Soliris (eculizumab): izglītojoša brošūra refraktāras </w:t>
      </w:r>
      <w:r>
        <w:rPr>
          <w:i/>
        </w:rPr>
        <w:t>Myasthenia gravis</w:t>
      </w:r>
      <w:r>
        <w:t xml:space="preserve"> (gMG) pacientam/vecākiem, versija 2.0.</w:t>
      </w:r>
    </w:p>
    <w:p w14:paraId="5CD88A88" w14:textId="77777777" w:rsidR="0013774F" w:rsidRDefault="0013774F" w:rsidP="0013774F">
      <w:pPr>
        <w:pStyle w:val="ListParagraph"/>
        <w:numPr>
          <w:ilvl w:val="0"/>
          <w:numId w:val="131"/>
        </w:numPr>
        <w:spacing w:line="223" w:lineRule="auto"/>
        <w:jc w:val="both"/>
      </w:pPr>
      <w:r>
        <w:t>Pacienta drošības kartīte. Soliris: svarīga drošuma informācija</w:t>
      </w:r>
      <w:r w:rsidRPr="00DD3B9B">
        <w:t>, versija 3.0.</w:t>
      </w:r>
    </w:p>
    <w:p w14:paraId="7A476F13" w14:textId="77777777" w:rsidR="0013774F" w:rsidRDefault="0013774F" w:rsidP="0013774F">
      <w:pPr>
        <w:pStyle w:val="ListParagraph"/>
        <w:spacing w:line="223" w:lineRule="auto"/>
        <w:jc w:val="both"/>
      </w:pPr>
    </w:p>
    <w:p w14:paraId="217D2CC8" w14:textId="77777777" w:rsidR="0013774F" w:rsidRDefault="0013774F" w:rsidP="0013774F">
      <w:pPr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Sertifikāts „Vakcinācija – antibiotiku profilakse”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03.12.2014.).</w:t>
      </w:r>
    </w:p>
    <w:p w14:paraId="5A2BB85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4AD6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Spinax 25 mg/g gels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(ketoprofēns),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GlaxoSmithKline Latvia SIA, Latvija </w:t>
      </w:r>
      <w:r>
        <w:rPr>
          <w:rFonts w:ascii="Times New Roman" w:eastAsia="Times New Roman" w:hAnsi="Times New Roman" w:cs="Times New Roman"/>
          <w:sz w:val="24"/>
          <w:szCs w:val="24"/>
        </w:rPr>
        <w:t>(saskaņots 08.02.2011)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(Zāles izņemtas no reģistra)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40401F5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„Zāļu drošuma informācija veselības aprūpes speciālistiem”;</w:t>
      </w:r>
    </w:p>
    <w:p w14:paraId="28CBC010" w14:textId="77777777" w:rsidR="0013774F" w:rsidRDefault="0013774F" w:rsidP="0013774F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„Informācija pacientam”. </w:t>
      </w:r>
    </w:p>
    <w:p w14:paraId="2B93F82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6A4084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Stamaril*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vaccinum febris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flavae vivum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pulveris un šķīdinātājs injekcijām, Sanofi Pasteur S.A., Francija (saskaņots 20.10.2014).</w:t>
      </w:r>
      <w:r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  <w:t xml:space="preserve"> Vakcīnas uzlabotās novērošanas programma slēgta, materiāli nav spēkā kopš 20.01.2016.</w:t>
      </w:r>
    </w:p>
    <w:p w14:paraId="3DDE34EE" w14:textId="77777777" w:rsidR="0013774F" w:rsidRDefault="0013774F" w:rsidP="0013774F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veselības aprūpes speciālistam;</w:t>
      </w:r>
    </w:p>
    <w:p w14:paraId="10A15D97" w14:textId="77777777" w:rsidR="0013774F" w:rsidRDefault="0013774F" w:rsidP="0013774F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Pacientu informācijas un piekrišanas veidlapa.</w:t>
      </w:r>
    </w:p>
    <w:p w14:paraId="199016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E23F7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Stelara*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ustekinumabum</w:t>
      </w:r>
      <w:r>
        <w:rPr>
          <w:rFonts w:ascii="Times New Roman" w:eastAsia="Times New Roman" w:hAnsi="Times New Roman" w:cs="Times New Roman"/>
          <w:sz w:val="24"/>
          <w:szCs w:val="24"/>
        </w:rPr>
        <w:t>) 45 mg/90 mg, šķīdums injekcijām un 45 mg/90 mg, šķīdums injekcijām pilnšļircē, Janssen-Cilag International NV, Beļģija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(atjaunināts 06.03.2018):</w:t>
      </w:r>
    </w:p>
    <w:p w14:paraId="7EA6A01B" w14:textId="77777777" w:rsidR="0013774F" w:rsidRDefault="0013774F" w:rsidP="0013774F">
      <w:pPr>
        <w:pStyle w:val="Default"/>
        <w:numPr>
          <w:ilvl w:val="0"/>
          <w:numId w:val="46"/>
        </w:numPr>
        <w:spacing w:line="276" w:lineRule="auto"/>
        <w:ind w:left="1080"/>
        <w:jc w:val="both"/>
        <w:rPr>
          <w:lang w:val="lv-LV"/>
        </w:rPr>
      </w:pPr>
      <w:r>
        <w:rPr>
          <w:lang w:val="lv-LV"/>
        </w:rPr>
        <w:t>Stelara (ustekinumab) brošūra veselības aprūpes speciālistam (versija 12.12.2016);</w:t>
      </w:r>
    </w:p>
    <w:p w14:paraId="595922CB" w14:textId="77777777" w:rsidR="0013774F" w:rsidRDefault="0013774F" w:rsidP="0013774F">
      <w:pPr>
        <w:pStyle w:val="Default"/>
        <w:numPr>
          <w:ilvl w:val="0"/>
          <w:numId w:val="46"/>
        </w:numPr>
        <w:spacing w:line="276" w:lineRule="auto"/>
        <w:ind w:left="1080"/>
        <w:jc w:val="both"/>
      </w:pPr>
      <w:r>
        <w:t xml:space="preserve">Stelara (ustekinumab) brošūra pacientam (versija 03.06.2015); </w:t>
      </w:r>
    </w:p>
    <w:p w14:paraId="4B98B0AB" w14:textId="77777777" w:rsidR="0013774F" w:rsidRDefault="0013774F" w:rsidP="0013774F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veselības aprūpes speciālistam par zāļu riska mazināšanu. Stelara (ustekinumab) instrukcija veselības aprūpes speciālistam (versija 13.3);</w:t>
      </w:r>
    </w:p>
    <w:p w14:paraId="3BBE71AE" w14:textId="77777777" w:rsidR="0013774F" w:rsidRDefault="0013774F" w:rsidP="0013774F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pacientam par zāļu riska mazināšanu. Stelara (ustekinumab) instrukcija pacientam (versija 13.3);</w:t>
      </w:r>
    </w:p>
    <w:p w14:paraId="141BE6B9" w14:textId="77777777" w:rsidR="0013774F" w:rsidRDefault="0013774F" w:rsidP="0013774F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veselības aprūpes speciālistam par zāļu riska mazināšanu. Stelara pilnšļirce norādījumi veselības aprūpes speciālistam par zāļu ievadīšanu pacientiem ar Krona slimību;</w:t>
      </w:r>
    </w:p>
    <w:p w14:paraId="0D6EF7C4" w14:textId="77777777" w:rsidR="0013774F" w:rsidRDefault="0013774F" w:rsidP="0013774F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Svarīga informācija pacientam par zāļu riska mazināšanu. Stelara pilnšļirce</w:t>
      </w:r>
      <w:r w:rsidRPr="00C5560E">
        <w:rPr>
          <w:lang w:val="lv-LV"/>
        </w:rPr>
        <w:t xml:space="preserve"> </w:t>
      </w:r>
      <w:r>
        <w:rPr>
          <w:lang w:val="lv-LV"/>
        </w:rPr>
        <w:t>norādījumi par zāļu ievadīšanu pacientiem ar Krona slimību;</w:t>
      </w:r>
    </w:p>
    <w:p w14:paraId="7523C249" w14:textId="77777777" w:rsidR="0013774F" w:rsidRDefault="0013774F" w:rsidP="0013774F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veselības aprūpes speciālistam-plakāta versija;</w:t>
      </w:r>
    </w:p>
    <w:p w14:paraId="77E1718A" w14:textId="77777777" w:rsidR="0013774F" w:rsidRPr="00270D86" w:rsidRDefault="0013774F" w:rsidP="0013774F">
      <w:pPr>
        <w:pStyle w:val="Default"/>
        <w:numPr>
          <w:ilvl w:val="0"/>
          <w:numId w:val="90"/>
        </w:numPr>
        <w:spacing w:line="276" w:lineRule="auto"/>
        <w:ind w:left="1134"/>
        <w:jc w:val="both"/>
        <w:rPr>
          <w:lang w:val="lv-LV"/>
        </w:rPr>
      </w:pPr>
      <w:r>
        <w:rPr>
          <w:lang w:val="lv-LV"/>
        </w:rPr>
        <w:t>Norādījumi par zāļu ievadīšanu pacientiem-plakāta versija.</w:t>
      </w:r>
    </w:p>
    <w:p w14:paraId="1ECDA14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B050FE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Strattera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(atomoksetīns)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 mg, 18 mg, 25 mg, 40 mg, 60 mg, 80 mg vai 100 mg cietās kapsulas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Eli Lilly Holdings Limited, Lielbritānija (saskaņots 16.02.2012):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14:paraId="74200F50" w14:textId="77777777" w:rsidR="0013774F" w:rsidRDefault="0013774F" w:rsidP="0013774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„Svarīga drošuma informācija par Strattera (atomoksetīns) un paaugstināta arteriālā spiediena un paātrinātas sirdsdarbības risku</w:t>
      </w:r>
    </w:p>
    <w:p w14:paraId="0CF8779C" w14:textId="77777777" w:rsidR="0013774F" w:rsidRDefault="0013774F" w:rsidP="0013774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„Metodiski norādījumi ārstam par kardiovaskulārā riska novērtēšanu un pacientu uzraudzību, parakstot Strattera (atomoksetīns)”; </w:t>
      </w:r>
    </w:p>
    <w:p w14:paraId="331165C7" w14:textId="77777777" w:rsidR="0013774F" w:rsidRDefault="0013774F" w:rsidP="0013774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„Kontroljautājumu veidlapa ar darbībām, kas veicamas pirms Strattera (atomoksetīns) parakstīšanas/izsniegšanas vai lietošanas”;</w:t>
      </w:r>
    </w:p>
    <w:p w14:paraId="3D7A4F6C" w14:textId="77777777" w:rsidR="0013774F" w:rsidRDefault="0013774F" w:rsidP="0013774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„Kontroljautājumu veidlapa, lai uzraudzītu un kontrolētu kardiovaskulāro risku ārstēšanas laikā ar Strattera (atomoksetīns)”;</w:t>
      </w:r>
    </w:p>
    <w:p w14:paraId="1845AAB1" w14:textId="77777777" w:rsidR="0013774F" w:rsidRDefault="0013774F" w:rsidP="0013774F">
      <w:pPr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„Mērījumu pierakstu tabula”.</w:t>
      </w:r>
    </w:p>
    <w:p w14:paraId="43B2149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1CC4829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910EE" w14:textId="77777777" w:rsidR="0013774F" w:rsidRDefault="0013774F" w:rsidP="0013774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Strensiq*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i/>
          <w:sz w:val="24"/>
          <w:lang w:val="en-GB"/>
        </w:rPr>
        <w:t xml:space="preserve">sfotase alfa)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40 mg/ml un 100 mg/ml šķīdums injekcijām, Alexion Europe SAS, Francija (</w:t>
      </w:r>
      <w:r w:rsidRPr="009F39B4"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  <w:t>apturēti 13.11.2019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.):</w:t>
      </w:r>
    </w:p>
    <w:p w14:paraId="520B519A" w14:textId="77777777" w:rsidR="0013774F" w:rsidRDefault="0013774F" w:rsidP="0013774F">
      <w:pPr>
        <w:pStyle w:val="ListParagraph"/>
        <w:numPr>
          <w:ilvl w:val="0"/>
          <w:numId w:val="92"/>
        </w:numPr>
        <w:rPr>
          <w:b/>
          <w:color w:val="000000" w:themeColor="text1"/>
          <w:lang w:val="lv-LV"/>
        </w:rPr>
      </w:pPr>
      <w:r>
        <w:rPr>
          <w:bCs/>
        </w:rPr>
        <w:t>Injicēšanas rokasgrāmata vecākiem / aprūpētājiem par injicēšanu bērnam, versija 2.0;</w:t>
      </w:r>
    </w:p>
    <w:p w14:paraId="1746644E" w14:textId="77777777" w:rsidR="0013774F" w:rsidRDefault="0013774F" w:rsidP="0013774F">
      <w:pPr>
        <w:pStyle w:val="ListParagraph"/>
        <w:numPr>
          <w:ilvl w:val="0"/>
          <w:numId w:val="92"/>
        </w:numPr>
        <w:rPr>
          <w:b/>
          <w:color w:val="000000" w:themeColor="text1"/>
          <w:lang w:val="lv-LV"/>
        </w:rPr>
      </w:pPr>
      <w:r>
        <w:t xml:space="preserve">Rokasgrāmata pacientiem, kuri paši sev injicē zāles, </w:t>
      </w:r>
      <w:r>
        <w:rPr>
          <w:bCs/>
        </w:rPr>
        <w:t xml:space="preserve">versija 2.0 </w:t>
      </w:r>
    </w:p>
    <w:p w14:paraId="0282B245" w14:textId="77777777" w:rsidR="0013774F" w:rsidRDefault="0013774F" w:rsidP="0013774F">
      <w:pPr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Informatīva 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ēstule veselības aprūpes speciālistam “Asfotāze alfa, Strensiq – zāļu apraksts un izglītojošie materiāli papildināti ar informāciju par būtiskām hipersensitivitātes reakcijām”</w:t>
      </w:r>
    </w:p>
    <w:p w14:paraId="6AFDC1CD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0D348" w14:textId="77777777" w:rsidR="0013774F" w:rsidRDefault="0013774F" w:rsidP="001377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Strimvelis*▼ </w:t>
      </w:r>
      <w:r>
        <w:rPr>
          <w:rFonts w:ascii="Times New Roman" w:hAnsi="Times New Roman" w:cs="Times New Roman"/>
          <w:i/>
          <w:sz w:val="24"/>
          <w:szCs w:val="24"/>
        </w:rPr>
        <w:t xml:space="preserve">(Autologous CD34+ enriched cell fraction that contains CD34+ cells transduced with retroviral vector that encodes for the human ADA cDNA sequence) </w:t>
      </w:r>
      <w:r>
        <w:rPr>
          <w:rFonts w:ascii="Times New Roman" w:hAnsi="Times New Roman" w:cs="Times New Roman"/>
          <w:sz w:val="24"/>
          <w:szCs w:val="24"/>
        </w:rPr>
        <w:t>GlaxoSmithKline Trading Services Limited, Īrija (</w:t>
      </w:r>
      <w:r>
        <w:rPr>
          <w:rFonts w:ascii="Times New Roman" w:hAnsi="Times New Roman" w:cs="Times New Roman"/>
          <w:color w:val="FF0000"/>
          <w:sz w:val="24"/>
          <w:szCs w:val="24"/>
        </w:rPr>
        <w:t>saskaņots 25.09.2017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4EB63AA9" w14:textId="77777777" w:rsidR="0013774F" w:rsidRDefault="0013774F" w:rsidP="0013774F">
      <w:pPr>
        <w:pStyle w:val="ListParagraph"/>
        <w:numPr>
          <w:ilvl w:val="0"/>
          <w:numId w:val="93"/>
        </w:numPr>
        <w:jc w:val="both"/>
        <w:rPr>
          <w:lang w:val="lv-LV"/>
        </w:rPr>
      </w:pPr>
      <w:r>
        <w:rPr>
          <w:lang w:val="lv-LV"/>
        </w:rPr>
        <w:t xml:space="preserve">Izglītojošs buklets veselības aprūpes speciālistiem, kuri nodrošina ADA-SCID slimnieku ilgstošu uzraudzību pēc ārstēšanas ar STRIMVELIS (1. versija - 09/2017); </w:t>
      </w:r>
    </w:p>
    <w:p w14:paraId="3FF54680" w14:textId="77777777" w:rsidR="0013774F" w:rsidRDefault="0013774F" w:rsidP="0013774F">
      <w:pPr>
        <w:pStyle w:val="ListParagraph"/>
        <w:numPr>
          <w:ilvl w:val="0"/>
          <w:numId w:val="93"/>
        </w:numPr>
        <w:jc w:val="both"/>
        <w:rPr>
          <w:lang w:val="lv-LV"/>
        </w:rPr>
      </w:pPr>
      <w:r>
        <w:rPr>
          <w:lang w:val="lv-LV"/>
        </w:rPr>
        <w:t xml:space="preserve">Izglītojošs buklets vecākiem/aprūpētājiem, kuru bērni ir saņēmuši gēnu terapiju ar STRIMVELIS (1. versija - 09/2017); </w:t>
      </w:r>
    </w:p>
    <w:p w14:paraId="3F9E85ED" w14:textId="77777777" w:rsidR="0013774F" w:rsidRDefault="0013774F" w:rsidP="0013774F">
      <w:pPr>
        <w:pStyle w:val="ListParagraph"/>
        <w:numPr>
          <w:ilvl w:val="0"/>
          <w:numId w:val="93"/>
        </w:numPr>
        <w:jc w:val="both"/>
      </w:pPr>
      <w:r>
        <w:t>Pacienta brīdinājuma kartīte (1. versija - 09/2017);</w:t>
      </w:r>
    </w:p>
    <w:p w14:paraId="3F849E61" w14:textId="77777777" w:rsidR="0013774F" w:rsidRDefault="0013774F" w:rsidP="0013774F">
      <w:pPr>
        <w:pStyle w:val="ListParagraph"/>
        <w:numPr>
          <w:ilvl w:val="0"/>
          <w:numId w:val="93"/>
        </w:numPr>
        <w:jc w:val="both"/>
      </w:pPr>
      <w:r>
        <w:t xml:space="preserve">Pacienta informētas piekrišanas veidlapa STRIMVELIS lietošanai (1. versija - 09/2017). </w:t>
      </w:r>
    </w:p>
    <w:p w14:paraId="5DBCBB7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C6FAD7A" w14:textId="77777777" w:rsidR="0013774F" w:rsidRDefault="0013774F" w:rsidP="0013774F">
      <w:pPr>
        <w:spacing w:line="254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 w:type="page"/>
      </w:r>
    </w:p>
    <w:p w14:paraId="535EE97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T</w:t>
      </w:r>
    </w:p>
    <w:p w14:paraId="7B2FC41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28266D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Tasigna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nilotinib</w:t>
      </w:r>
      <w:r>
        <w:rPr>
          <w:rFonts w:ascii="Times New Roman" w:eastAsia="Times New Roman" w:hAnsi="Times New Roman" w:cs="Times New Roman"/>
          <w:sz w:val="24"/>
          <w:szCs w:val="24"/>
        </w:rPr>
        <w:t>), Novartis Europharm Limited, Lielbritānija (</w:t>
      </w:r>
      <w:r w:rsidRPr="00084F77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atcelti ar 02.10.2018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0FB13BA0" w14:textId="77777777" w:rsidR="0013774F" w:rsidRDefault="0013774F" w:rsidP="0013774F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ārstam "Ieteikumu kopsavilkums par galvenajiem Tasigna (nilotiniba) lietošanas drošuma aspektiem"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D492F09" w14:textId="77777777" w:rsidR="0013774F" w:rsidRDefault="0013774F" w:rsidP="0013774F">
      <w:pPr>
        <w:numPr>
          <w:ilvl w:val="0"/>
          <w:numId w:val="9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pacientam "Būtiska informācija par to, kā jālieto zāles" (</w:t>
      </w:r>
      <w:r>
        <w:rPr>
          <w:rFonts w:ascii="Times New Roman" w:hAnsi="Times New Roman" w:cs="Times New Roman"/>
          <w:sz w:val="24"/>
          <w:szCs w:val="24"/>
        </w:rPr>
        <w:t>versija A8_RMPv20.0_Sep.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1B9E31C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974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362C7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Tarceva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erlotinib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Roche Registration Limited, Lielbritānija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(atjaunots 01.09.2016)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2255933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</w:rPr>
        <w:sym w:font="Times New Roman" w:char="F02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Materiāls ārstiem "Izglītojošs materiāls veselības aprūpes speciālistam par dozēšanas vadlīnijām, kā arī par intersticiālu plaušu slimību (IPS) un tās ārstēšanas stratēģiju", versija EDM-TAR-PSUSA-RMPv6.1-v03-Aug2016. </w:t>
      </w:r>
    </w:p>
    <w:p w14:paraId="47FCD2A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29792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Tecentriq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(atezolizumab),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Roche Registration GmbH, Vācija (saskaņots 23.08.2019):</w:t>
      </w:r>
    </w:p>
    <w:p w14:paraId="5719A103" w14:textId="77777777" w:rsidR="0013774F" w:rsidRDefault="0013774F" w:rsidP="0013774F">
      <w:pPr>
        <w:pStyle w:val="ListParagraph"/>
        <w:numPr>
          <w:ilvl w:val="0"/>
          <w:numId w:val="95"/>
        </w:numPr>
        <w:spacing w:after="160" w:line="254" w:lineRule="auto"/>
      </w:pPr>
      <w:r>
        <w:rPr>
          <w:bCs/>
          <w:color w:val="000000"/>
        </w:rPr>
        <w:t xml:space="preserve">Svarīga informācija veselības aprūpes speciālistam par zāļu riska mazināšanu. </w:t>
      </w:r>
      <w:r>
        <w:t>Tecentriq (atezolizumab). Ar imunitāti saistītu nevēlamu blakusparādību riska mazināšana,</w:t>
      </w:r>
      <w:r>
        <w:rPr>
          <w:b/>
        </w:rPr>
        <w:t xml:space="preserve"> </w:t>
      </w:r>
      <w:r>
        <w:rPr>
          <w:sz w:val="23"/>
          <w:szCs w:val="23"/>
        </w:rPr>
        <w:t>EDM-TEC-II24-RMPv11.1-Aug2019</w:t>
      </w:r>
      <w:r>
        <w:t>;</w:t>
      </w:r>
    </w:p>
    <w:p w14:paraId="0D42D3BF" w14:textId="77777777" w:rsidR="0013774F" w:rsidRDefault="0013774F" w:rsidP="0013774F">
      <w:pPr>
        <w:pStyle w:val="ListParagraph"/>
        <w:numPr>
          <w:ilvl w:val="0"/>
          <w:numId w:val="95"/>
        </w:numPr>
        <w:spacing w:after="160" w:line="254" w:lineRule="auto"/>
      </w:pPr>
      <w:r>
        <w:rPr>
          <w:bCs/>
          <w:color w:val="000000"/>
        </w:rPr>
        <w:t xml:space="preserve">Svarīga informācija pacientam par zāļu riska mazināšanu. Pacienta brīdinājuma kartīte –Tecentriq (atezolizumab), </w:t>
      </w:r>
      <w:r>
        <w:rPr>
          <w:sz w:val="22"/>
          <w:szCs w:val="22"/>
        </w:rPr>
        <w:t>EDM-TEC-II24-RMPv11.1-Aug2019</w:t>
      </w:r>
      <w:r>
        <w:t>.</w:t>
      </w:r>
    </w:p>
    <w:p w14:paraId="57C2103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F3FE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Tenofovir disoproxil Mylan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Mylan S.A.S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Francija (atjaunots18.12.2019.):</w:t>
      </w:r>
    </w:p>
    <w:p w14:paraId="0D7427D0" w14:textId="77777777" w:rsidR="0013774F" w:rsidRPr="00486249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249">
        <w:rPr>
          <w:rFonts w:ascii="Times New Roman" w:eastAsia="Times New Roman" w:hAnsi="Times New Roman" w:cs="Times New Roman"/>
          <w:sz w:val="24"/>
          <w:szCs w:val="24"/>
        </w:rPr>
        <w:t>Svarīga informācija veselības aprūpes speciālistiem par zāļu riska mazināšanu:</w:t>
      </w:r>
    </w:p>
    <w:p w14:paraId="3C282157" w14:textId="77777777" w:rsidR="0013774F" w:rsidRPr="00464943" w:rsidRDefault="0013774F" w:rsidP="0013774F">
      <w:pPr>
        <w:pStyle w:val="ListParagraph"/>
        <w:numPr>
          <w:ilvl w:val="1"/>
          <w:numId w:val="153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>Ieteikumi veselības aprūpes speciālistiem par nieru darbības un kaulu veselības uzraudzību ar HIV -1 inficētiem bērniem un pusaudžiem vecumā no 12 līdz 18 gadiem, kuri tiek ārstēti ar tenofovīra disoproksila fumarātu un tā devas pielāgošanu, v. 2.0;</w:t>
      </w:r>
    </w:p>
    <w:p w14:paraId="6A93EB15" w14:textId="77777777" w:rsidR="0013774F" w:rsidRPr="00464943" w:rsidRDefault="0013774F" w:rsidP="0013774F">
      <w:pPr>
        <w:pStyle w:val="ListParagraph"/>
        <w:numPr>
          <w:ilvl w:val="1"/>
          <w:numId w:val="153"/>
        </w:numPr>
        <w:autoSpaceDE w:val="0"/>
        <w:autoSpaceDN w:val="0"/>
        <w:adjustRightInd w:val="0"/>
        <w:jc w:val="both"/>
        <w:rPr>
          <w:lang w:val="lv-LV"/>
        </w:rPr>
      </w:pPr>
      <w:r w:rsidRPr="00464943">
        <w:rPr>
          <w:lang w:val="lv-LV"/>
        </w:rPr>
        <w:t>Ieteikumi veselības aprūpes speciālistiem par nieru darbības un kaulu veselības uzraudzību pusaudžiem ar hronisku B hepatītu vecumā no 12 līdz 18 gadiem, kuri tiek ārstēti ar tenofovīra disoproksila fumarātu, v. 2.0.</w:t>
      </w:r>
    </w:p>
    <w:p w14:paraId="47AE74B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C0ACD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Tenofovir disoproxil Sandoz 245 mg apvalkotās tabletes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tenofovirum disoproxilum),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Sandoz d.d., Slovēnija, </w:t>
      </w:r>
      <w:r>
        <w:rPr>
          <w:rFonts w:ascii="Times New Roman" w:eastAsia="Times New Roman" w:hAnsi="Times New Roman" w:cs="Times New Roman"/>
          <w:sz w:val="24"/>
          <w:szCs w:val="24"/>
        </w:rPr>
        <w:t>(saskaņots 18.12.2018.).</w:t>
      </w:r>
    </w:p>
    <w:p w14:paraId="1CB42A9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14:paraId="46D3E02A" w14:textId="77777777" w:rsidR="0013774F" w:rsidRDefault="0013774F" w:rsidP="0013774F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veselības aprūpes speciālistiem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par zāļu riska mazināšanu: </w:t>
      </w:r>
    </w:p>
    <w:p w14:paraId="494B9342" w14:textId="77777777" w:rsidR="0013774F" w:rsidRDefault="0013774F" w:rsidP="0013774F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pusaudžiem ar hronisku B hepatītu vecumā no 12 līdz &lt; 18 gadiem, kuri tiek ārstēti ar tenofovīra disoproksila fumarātu”, Versija 1.4.;</w:t>
      </w:r>
    </w:p>
    <w:p w14:paraId="735D294F" w14:textId="77777777" w:rsidR="0013774F" w:rsidRDefault="0013774F" w:rsidP="0013774F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uzraudzību un devas pielāgošanu pieaugušiem pacientiem, kuri saņem tenofovīra disoproksila fumarātu”, Versija 1.4.;</w:t>
      </w:r>
    </w:p>
    <w:p w14:paraId="5806AFD6" w14:textId="77777777" w:rsidR="0013774F" w:rsidRDefault="0013774F" w:rsidP="0013774F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un kaulu veselības uzraudzību ar HIV -1 inficētiem bērniem un pusaudžiem vecumā no 2 līdz &lt;18 gadiem, kuri tiek ārstēti ar tenofovīra disoproksila fumarātu un tā devas pielāgošanu”, versija 1.4.;</w:t>
      </w:r>
    </w:p>
    <w:p w14:paraId="13949390" w14:textId="77777777" w:rsidR="0013774F" w:rsidRDefault="0013774F" w:rsidP="0013774F">
      <w:pPr>
        <w:numPr>
          <w:ilvl w:val="2"/>
          <w:numId w:val="9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“Ieteikumi veselības aprūpes speciālistiem par nieru darbības uzraudzību un devas pielāgošanu pieaugušiem HIV pacientiem, kuri saņem tenofovīra disoproksila fumarātu: , versija 1.4.</w:t>
      </w:r>
    </w:p>
    <w:p w14:paraId="45EDC797" w14:textId="77777777" w:rsidR="0013774F" w:rsidRPr="003A57E6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E0EC23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Tenofovir disoproxil Teva 245 mg apvalkotās tabletes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(tenofovirum disoproxilum),</w:t>
      </w:r>
      <w: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Teva B.V., Nīderlande,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atjaunināts 04</w:t>
      </w:r>
      <w:r>
        <w:rPr>
          <w:rFonts w:ascii="Times New Roman" w:eastAsia="Times New Roman" w:hAnsi="Times New Roman" w:cs="Times New Roman"/>
          <w:sz w:val="24"/>
          <w:szCs w:val="24"/>
        </w:rPr>
        <w:t>.10.2019.):</w:t>
      </w:r>
    </w:p>
    <w:p w14:paraId="273ED54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308928AA" w14:textId="77777777" w:rsidR="0013774F" w:rsidRDefault="0013774F" w:rsidP="0013774F">
      <w:pPr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Izglītojošie materiāli par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nieru darbības kontroli un devu pielāgošanu</w:t>
      </w:r>
    </w:p>
    <w:p w14:paraId="18E9BEC1" w14:textId="77777777" w:rsidR="0013774F" w:rsidRDefault="0013774F" w:rsidP="0013774F">
      <w:pPr>
        <w:numPr>
          <w:ilvl w:val="1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veselības aprūpes speciālistiem par zāļu riska mazināšanu: </w:t>
      </w:r>
    </w:p>
    <w:p w14:paraId="5A47A00B" w14:textId="77777777" w:rsidR="0013774F" w:rsidRDefault="0013774F" w:rsidP="0013774F">
      <w:pPr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devas pielāgošanu pieaugušiem pacientiem, kuri saņem tenofovīra disoproksilu”, Versija: 14-03-2018_2.0.</w:t>
      </w:r>
    </w:p>
    <w:p w14:paraId="08D3AD1A" w14:textId="77777777" w:rsidR="0013774F" w:rsidRDefault="0013774F" w:rsidP="0013774F">
      <w:pPr>
        <w:numPr>
          <w:ilvl w:val="2"/>
          <w:numId w:val="9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“Ieteikumi veselības aprūpes speciālistiem par nieru darbības kontroli un tenofovīra disoproksila devas pielāgošanu, ārstējot ar HIV-1 un ar HBV inficētus pusaudžus”, Versija: 19-08-2019_1.0.</w:t>
      </w:r>
    </w:p>
    <w:p w14:paraId="3BA46F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57408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Thalidomide Celgene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thalidomidum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bCs/>
          <w:sz w:val="24"/>
          <w:szCs w:val="24"/>
        </w:rPr>
        <w:t>Celgene Europe Limited, Lielbritānija (atjaunināts 26.10.2017.):</w:t>
      </w:r>
    </w:p>
    <w:p w14:paraId="6453FEAB" w14:textId="77777777" w:rsidR="0013774F" w:rsidRDefault="0013774F" w:rsidP="0013774F">
      <w:pPr>
        <w:pStyle w:val="ListParagraph"/>
        <w:numPr>
          <w:ilvl w:val="0"/>
          <w:numId w:val="98"/>
        </w:numPr>
        <w:autoSpaceDE w:val="0"/>
        <w:autoSpaceDN w:val="0"/>
        <w:adjustRightInd w:val="0"/>
        <w:jc w:val="both"/>
        <w:rPr>
          <w:i/>
        </w:rPr>
      </w:pPr>
      <w:r>
        <w:rPr>
          <w:bCs/>
        </w:rPr>
        <w:t>Svarīga informācija veselības aprūpes speciālistiem par zāļu riska mazināšanu:</w:t>
      </w:r>
    </w:p>
    <w:p w14:paraId="055DCEBA" w14:textId="77777777" w:rsidR="0013774F" w:rsidRDefault="0013774F" w:rsidP="0013774F">
      <w:pPr>
        <w:pStyle w:val="ListParagraph"/>
        <w:numPr>
          <w:ilvl w:val="1"/>
          <w:numId w:val="98"/>
        </w:numPr>
        <w:autoSpaceDE w:val="0"/>
        <w:autoSpaceDN w:val="0"/>
        <w:adjustRightInd w:val="0"/>
        <w:jc w:val="both"/>
        <w:rPr>
          <w:i/>
        </w:rPr>
      </w:pPr>
      <w:r>
        <w:t>Informācija veselības aprūpes speciālistiem Thalidomide Celgene izrakstīšana un izsniegšana, versija 1.0;</w:t>
      </w:r>
    </w:p>
    <w:p w14:paraId="7AD0588F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Thalidomide Celgene (talidomīds) kontrolētas izsniegšanas veidlapa;</w:t>
      </w:r>
    </w:p>
    <w:p w14:paraId="25E25F7C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Pacienta unikālo ID numuru uzlīmes;</w:t>
      </w:r>
    </w:p>
    <w:p w14:paraId="7875E37F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Celgene ziņojumus par nevēlamu notikumu, versija 2.0 06/09/2017;</w:t>
      </w:r>
    </w:p>
    <w:p w14:paraId="5DA57BF7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Iedarbības uz grūtniecību veidlapa – medicīniskā vēsture un grūtniecības sākums;</w:t>
      </w:r>
    </w:p>
    <w:p w14:paraId="3091A440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Iedarbības uz grūtniecību veidlapa – grūtniecības iznākums;</w:t>
      </w:r>
    </w:p>
    <w:p w14:paraId="5E56E5D8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Ziņojums par nevēlamu blakusparādību: perifērā neiropātija;</w:t>
      </w:r>
    </w:p>
    <w:p w14:paraId="46BC6AF5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Vēstule veselības aprūpes speciālistam;</w:t>
      </w:r>
    </w:p>
    <w:p w14:paraId="45600A87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Vēstule veselības aprūpes speciālistam “Talidomīds (Thalidomide Celgene): Talidomīda sākuma deva, ja tas tiek kombinēts ar melfalānu, jāsamazina pacientiem pēc 75 gadu vecuma”.</w:t>
      </w:r>
    </w:p>
    <w:p w14:paraId="1080A880" w14:textId="77777777" w:rsidR="0013774F" w:rsidRDefault="0013774F" w:rsidP="0013774F">
      <w:pPr>
        <w:pStyle w:val="ListParagraph"/>
        <w:numPr>
          <w:ilvl w:val="0"/>
          <w:numId w:val="98"/>
        </w:numPr>
        <w:spacing w:after="160" w:line="252" w:lineRule="auto"/>
        <w:jc w:val="both"/>
      </w:pPr>
      <w:r>
        <w:rPr>
          <w:lang w:val="it-IT"/>
        </w:rPr>
        <w:t>Svarīga informācija pacientam par zāļu riska mazināšanu:</w:t>
      </w:r>
    </w:p>
    <w:p w14:paraId="32CCE69B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Informētas piekrišanas dokuments sievietēm ar reproduktīvo potenciālu, versija 1.0;</w:t>
      </w:r>
    </w:p>
    <w:p w14:paraId="79B7934F" w14:textId="77777777" w:rsidR="0013774F" w:rsidRDefault="0013774F" w:rsidP="0013774F">
      <w:pPr>
        <w:pStyle w:val="ListParagraph"/>
        <w:numPr>
          <w:ilvl w:val="1"/>
          <w:numId w:val="98"/>
        </w:numPr>
        <w:spacing w:after="160" w:line="252" w:lineRule="auto"/>
        <w:jc w:val="both"/>
      </w:pPr>
      <w:r>
        <w:t>Informētas piekrišanas dokuments vīriešiem, versija 1.0;</w:t>
      </w:r>
    </w:p>
    <w:p w14:paraId="129B3716" w14:textId="77777777" w:rsidR="0013774F" w:rsidRDefault="0013774F" w:rsidP="0013774F">
      <w:pPr>
        <w:pStyle w:val="ListParagraph"/>
        <w:numPr>
          <w:ilvl w:val="1"/>
          <w:numId w:val="98"/>
        </w:numPr>
        <w:spacing w:line="252" w:lineRule="auto"/>
        <w:jc w:val="both"/>
      </w:pPr>
      <w:r>
        <w:t>Informētas piekrišanas dokuments sievietēm bez reproduktīvā potenciāla, versija 1.0;</w:t>
      </w:r>
    </w:p>
    <w:p w14:paraId="679D045B" w14:textId="77777777" w:rsidR="0013774F" w:rsidRDefault="0013774F" w:rsidP="0013774F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ar reproduktīvo potenciālu - Patient brochure WCBP LV, versija 2.0;</w:t>
      </w:r>
    </w:p>
    <w:p w14:paraId="0DBD0E33" w14:textId="77777777" w:rsidR="0013774F" w:rsidRDefault="0013774F" w:rsidP="0013774F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sievietēm bez reproduktīvā potenciāla - Patient brochure NFW LV, versija 2.0;</w:t>
      </w:r>
    </w:p>
    <w:p w14:paraId="28D666A9" w14:textId="77777777" w:rsidR="0013774F" w:rsidRDefault="0013774F" w:rsidP="0013774F">
      <w:pPr>
        <w:pStyle w:val="ListParagraph"/>
        <w:numPr>
          <w:ilvl w:val="0"/>
          <w:numId w:val="99"/>
        </w:numPr>
        <w:autoSpaceDE w:val="0"/>
        <w:autoSpaceDN w:val="0"/>
        <w:adjustRightInd w:val="0"/>
        <w:jc w:val="both"/>
        <w:rPr>
          <w:color w:val="000000"/>
          <w:lang w:val="it-IT" w:eastAsia="lv-LV"/>
        </w:rPr>
      </w:pPr>
      <w:r>
        <w:rPr>
          <w:lang w:val="it-IT"/>
        </w:rPr>
        <w:t>Izglītojoša brošūra par grūtniecības nepieļaušanas programmu (GNP) vīriešiem - Patient brochure M LV, versija 2.0.</w:t>
      </w:r>
    </w:p>
    <w:p w14:paraId="442D3AB6" w14:textId="77777777" w:rsidR="0013774F" w:rsidRDefault="0013774F" w:rsidP="0013774F">
      <w:pPr>
        <w:pStyle w:val="ListParagraph"/>
        <w:spacing w:after="160" w:line="252" w:lineRule="auto"/>
        <w:ind w:left="1080"/>
        <w:jc w:val="both"/>
      </w:pPr>
    </w:p>
    <w:p w14:paraId="16321F6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EA75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Tracleer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(bosentanum), </w:t>
      </w:r>
      <w:r>
        <w:rPr>
          <w:rFonts w:ascii="Times New Roman" w:eastAsia="Times New Roman" w:hAnsi="Times New Roman" w:cs="Times New Roman"/>
          <w:sz w:val="24"/>
          <w:szCs w:val="24"/>
        </w:rPr>
        <w:t>Actelion Registration Ltd, Lielbritānija (saskaņots 20.11.2014):</w:t>
      </w:r>
    </w:p>
    <w:p w14:paraId="0CB4125B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aknu funkciju traucējumiem;</w:t>
      </w:r>
    </w:p>
    <w:p w14:paraId="7330EB19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Vēstule veselības aprūpes speciālistam par zāļu lietošanas drošumu un grūtniecību;</w:t>
      </w:r>
    </w:p>
    <w:p w14:paraId="36B80735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karte;</w:t>
      </w:r>
    </w:p>
    <w:p w14:paraId="4CF95019" w14:textId="77777777" w:rsidR="0013774F" w:rsidRDefault="0013774F" w:rsidP="0013774F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Grūtniecības un blakusparādību ziņošanas formas.</w:t>
      </w:r>
    </w:p>
    <w:p w14:paraId="1382B2BD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0FC6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Tresiba 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996213">
        <w:rPr>
          <w:rFonts w:ascii="Times New Roman" w:eastAsia="Times New Roman" w:hAnsi="Times New Roman" w:cs="Times New Roman"/>
          <w:bCs/>
          <w:i/>
          <w:sz w:val="24"/>
          <w:szCs w:val="24"/>
        </w:rPr>
        <w:t>insulinum degludecum</w:t>
      </w:r>
      <w:r w:rsidRPr="00996213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Novo Nordisk A/S, Dānija (saskaņots 31.07.2018.)</w:t>
      </w:r>
    </w:p>
    <w:p w14:paraId="303D99D9" w14:textId="77777777" w:rsidR="0013774F" w:rsidRPr="00996213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43F2C6" w14:textId="77777777" w:rsidR="0013774F" w:rsidRPr="00FF12C5" w:rsidRDefault="0013774F" w:rsidP="0013774F">
      <w:pPr>
        <w:numPr>
          <w:ilvl w:val="0"/>
          <w:numId w:val="8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Vēstule veselības aprūpes speciālistam </w:t>
      </w:r>
      <w:r>
        <w:rPr>
          <w:rFonts w:ascii="Times New Roman" w:eastAsia="Times New Roman" w:hAnsi="Times New Roman"/>
          <w:sz w:val="24"/>
          <w:szCs w:val="24"/>
        </w:rPr>
        <w:t>“</w:t>
      </w:r>
      <w:r w:rsidRPr="0009054B">
        <w:rPr>
          <w:rFonts w:ascii="Times New Roman" w:eastAsia="Times New Roman" w:hAnsi="Times New Roman"/>
          <w:sz w:val="24"/>
          <w:szCs w:val="24"/>
        </w:rPr>
        <w:t>Svarīga informācija veselības aprūpes speciālistiem par zāļu riska mazināšanu saistībā ar degludeka insulīna (Tresiba®) divu stiprumu preparātu sajaukšanu savā starpā</w:t>
      </w:r>
      <w:r>
        <w:rPr>
          <w:rFonts w:ascii="Times New Roman" w:eastAsia="Times New Roman" w:hAnsi="Times New Roman"/>
          <w:sz w:val="24"/>
          <w:szCs w:val="24"/>
        </w:rPr>
        <w:t>” (versija: IM VAS letter/TRE/LV/06-2018);</w:t>
      </w:r>
    </w:p>
    <w:p w14:paraId="37C560B5" w14:textId="77777777" w:rsidR="0013774F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1BE43C" w14:textId="77777777" w:rsidR="0013774F" w:rsidRDefault="0013774F" w:rsidP="0013774F">
      <w:pPr>
        <w:pStyle w:val="ListParagraph"/>
        <w:numPr>
          <w:ilvl w:val="0"/>
          <w:numId w:val="127"/>
        </w:numPr>
        <w:autoSpaceDE w:val="0"/>
        <w:autoSpaceDN w:val="0"/>
        <w:adjustRightInd w:val="0"/>
        <w:jc w:val="both"/>
        <w:rPr>
          <w:rFonts w:cstheme="minorBidi"/>
          <w:lang w:val="lv-LV"/>
        </w:rPr>
      </w:pPr>
      <w:r w:rsidRPr="001C2602">
        <w:rPr>
          <w:rFonts w:cstheme="minorBidi"/>
          <w:lang w:val="lv-LV"/>
        </w:rPr>
        <w:t>Plakāts veselības aprūpes speciālistam “Svarīga informācija veselības aprūpes speciālistiem par zāļu riska mazināšanu saistībā ar degludeka insulīna (Tresiba®) divu stiprumu preparātu sajaukšanu savā starpā” (</w:t>
      </w:r>
      <w:r>
        <w:rPr>
          <w:rFonts w:cstheme="minorBidi"/>
          <w:lang w:val="lv-LV"/>
        </w:rPr>
        <w:t xml:space="preserve">versija: </w:t>
      </w:r>
      <w:r w:rsidRPr="001C2602">
        <w:rPr>
          <w:rFonts w:cstheme="minorBidi"/>
          <w:lang w:val="lv-LV"/>
        </w:rPr>
        <w:t>IM VAS poster/TRE/LV/06-2018;</w:t>
      </w:r>
    </w:p>
    <w:p w14:paraId="0B0F9B88" w14:textId="77777777" w:rsidR="0013774F" w:rsidRPr="001C2602" w:rsidRDefault="0013774F" w:rsidP="0013774F">
      <w:pPr>
        <w:pStyle w:val="ListParagraph"/>
        <w:autoSpaceDE w:val="0"/>
        <w:autoSpaceDN w:val="0"/>
        <w:adjustRightInd w:val="0"/>
        <w:jc w:val="both"/>
        <w:rPr>
          <w:rFonts w:cstheme="minorBidi"/>
          <w:lang w:val="lv-LV"/>
        </w:rPr>
      </w:pPr>
    </w:p>
    <w:p w14:paraId="70CE59B0" w14:textId="77777777" w:rsidR="0013774F" w:rsidRPr="002841B5" w:rsidRDefault="0013774F" w:rsidP="0013774F">
      <w:pPr>
        <w:pStyle w:val="ListParagraph"/>
        <w:numPr>
          <w:ilvl w:val="0"/>
          <w:numId w:val="127"/>
        </w:numPr>
        <w:autoSpaceDE w:val="0"/>
        <w:autoSpaceDN w:val="0"/>
        <w:adjustRightInd w:val="0"/>
        <w:jc w:val="both"/>
        <w:rPr>
          <w:lang w:val="lv-LV"/>
        </w:rPr>
      </w:pPr>
      <w:r>
        <w:rPr>
          <w:lang w:val="lv-LV"/>
        </w:rPr>
        <w:t>Pacienta brošūra “</w:t>
      </w:r>
      <w:r w:rsidRPr="00F36257">
        <w:rPr>
          <w:lang w:val="lv-LV"/>
        </w:rPr>
        <w:t>Svarīga informācija pacientam par zāļu riska mazināšanu saistībā ar degludeka insulīna (Tresiba® (insulinum degludecum) [rekombinantas DNS cilmes] šķīdums injekcijām) divu stiprumu preparātu sajaukšanu savā starpā</w:t>
      </w:r>
      <w:r>
        <w:rPr>
          <w:lang w:val="lv-LV"/>
        </w:rPr>
        <w:t>” (versija: IM patient broshure/TRE/LV/06-2018).</w:t>
      </w:r>
    </w:p>
    <w:p w14:paraId="3753B85D" w14:textId="77777777" w:rsidR="0013774F" w:rsidRPr="00FF12C5" w:rsidRDefault="0013774F" w:rsidP="0013774F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4925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FEE32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Trizivir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Abacaviri sulfas, Lamivudinum, Zidovudinum)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ViiV Healthcare BV, Nīderlande (atjaunināts 06.03.2020)</w:t>
      </w:r>
    </w:p>
    <w:p w14:paraId="375E31CE" w14:textId="541490E9" w:rsidR="0013774F" w:rsidRDefault="0013774F" w:rsidP="0013774F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reakcijām”, v.NP- LV-ABL-LBND-200001</w:t>
      </w:r>
      <w:r w:rsidR="007635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353A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33A97A70" w14:textId="1FF14504" w:rsidR="0013774F" w:rsidRDefault="0013774F" w:rsidP="0013774F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Pielikums izglītojošam materiālam veselības aprūpes speciālistiem par abakavīra paagstinātas jutības reakcijām “Paaugstinātas jutības reakciju gadījumu apraksti”, v. NP- 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07CAE2EC" w14:textId="77777777" w:rsidR="0013774F" w:rsidRDefault="0013774F" w:rsidP="0013774F">
      <w:pPr>
        <w:pStyle w:val="ListParagraph"/>
        <w:numPr>
          <w:ilvl w:val="0"/>
          <w:numId w:val="100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0D702F1C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CC019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64DA9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Triumeq 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Dolutegravirum natricum, Abacaviri sulfas, Lamivudinum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ViiV Healthcare BV, Nīderlande (atjaunināts 06.03.2020):</w:t>
      </w:r>
    </w:p>
    <w:p w14:paraId="0C228E34" w14:textId="6EF2B2B7" w:rsidR="0013774F" w:rsidRPr="00CA6D64" w:rsidRDefault="0013774F" w:rsidP="0013774F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Svarīga informācija veselības aprūpes speciālistiem par zāļu riska mazināšanu “Izglītojošs materiāls veselības aprūpes speciālistam par abakavīra paaugstinātas jutības reakcijām”, v.NP-LV-ABL-LBND-200001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24B60EF9" w14:textId="652FF6A1" w:rsidR="0013774F" w:rsidRPr="00CA6D64" w:rsidRDefault="0013774F" w:rsidP="0013774F">
      <w:pPr>
        <w:numPr>
          <w:ilvl w:val="0"/>
          <w:numId w:val="10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Pielikums izglītojošam materiālam veselības aprūpes speciālistiem par abakavīra paagstinātas jutības reakcijām “Paaugstinātas jutības reakciju gadījumu apraksti”, v.NP-LV-ABL-LBND-200001;</w:t>
      </w:r>
      <w:r w:rsidR="00CA6D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6D64" w:rsidRPr="00CA6D64"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(atcelti 08.05.2020)</w:t>
      </w:r>
    </w:p>
    <w:p w14:paraId="77693521" w14:textId="77777777" w:rsidR="0013774F" w:rsidRDefault="0013774F" w:rsidP="0013774F">
      <w:pPr>
        <w:pStyle w:val="ListParagraph"/>
        <w:numPr>
          <w:ilvl w:val="0"/>
          <w:numId w:val="100"/>
        </w:numPr>
        <w:rPr>
          <w:bCs/>
          <w:lang w:val="lv-LV"/>
        </w:rPr>
      </w:pPr>
      <w:r>
        <w:rPr>
          <w:bCs/>
          <w:lang w:val="lv-LV"/>
        </w:rPr>
        <w:t>Pacienta brīdinājuma kartīte (atrodas zāļu iepakojumā kopā ar lietošanas instrukciju).</w:t>
      </w:r>
    </w:p>
    <w:p w14:paraId="1A2828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A882E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B30EB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Trobalt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(retigabīns), Glaxo Group Limited, Lielbritānija (atjaunināts 18.03.2016):</w:t>
      </w:r>
    </w:p>
    <w:p w14:paraId="584970A7" w14:textId="77777777" w:rsidR="0013774F" w:rsidRDefault="0013774F" w:rsidP="0013774F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Pavadvēstule atjaunotajiem izglītojošiem materiāliem veselības aprūpes speciālistam par Trobalt, versija LV/RTG/0015/12(1)a</w:t>
      </w:r>
    </w:p>
    <w:p w14:paraId="1473AA83" w14:textId="77777777" w:rsidR="0013774F" w:rsidRDefault="0013774F" w:rsidP="0013774F">
      <w:pPr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lastRenderedPageBreak/>
        <w:t>Svarīga informācija veselības aprūpes speciālistiem par zāļu riska mazināšanu: “Trobalt (retigabīns) lietošanas drošuma jautājumi, kurus nepieciešams pārrunāt ar pacientu pirms zāļu parakstīšanas”, versija LV/RTG/0015/12 (1)</w:t>
      </w:r>
    </w:p>
    <w:p w14:paraId="3461100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14:paraId="0AB0850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Truvada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Emtricitabinum, Tenofovirum disoproxilum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), Gilead Sciences International Ltd., Lielbritānija, (atjaunināts 05.06.2017.):</w:t>
      </w:r>
    </w:p>
    <w:p w14:paraId="30EB5480" w14:textId="77777777" w:rsidR="0013774F" w:rsidRDefault="0013774F" w:rsidP="0013774F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Pavadvēstule atjaunotajam izglītojošajam materiālam veselības aprūpes speciālistam;</w:t>
      </w:r>
    </w:p>
    <w:p w14:paraId="4F1583DF" w14:textId="77777777" w:rsidR="0013774F" w:rsidRDefault="0013774F" w:rsidP="0013774F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speciālistam par zāļu riska mazināšanu:</w:t>
      </w:r>
    </w:p>
    <w:p w14:paraId="0770E5E5" w14:textId="77777777" w:rsidR="0013774F" w:rsidRDefault="0013774F" w:rsidP="0013774F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 (TDF), versija v 4.0_ 11 Sept 2014;</w:t>
      </w:r>
    </w:p>
    <w:p w14:paraId="11303A8A" w14:textId="77777777" w:rsidR="0013774F" w:rsidRDefault="0013774F" w:rsidP="0013774F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hronisku B hepatīta vīrusu inficētu pusaudžu ārstēšanai, versija v 4.0_ 11 Sept 2014;</w:t>
      </w:r>
    </w:p>
    <w:p w14:paraId="02428A64" w14:textId="77777777" w:rsidR="0013774F" w:rsidRDefault="0013774F" w:rsidP="0013774F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nieru darbības monitorēšanu un devas pielāgošanu pieaugušiem pacientiem, kuri saņem tenofovīra disoproksila fumarātu, versija v 4.0_ 11 Sept 2014;</w:t>
      </w:r>
    </w:p>
    <w:p w14:paraId="4DC3D207" w14:textId="77777777" w:rsidR="0013774F" w:rsidRDefault="0013774F" w:rsidP="0013774F">
      <w:pPr>
        <w:numPr>
          <w:ilvl w:val="1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Ieteikumi veselības aprūpes speciālistiem par tenofovīra disoproksila fumarāta (TDF) lietošanu ar HIV-1 inficētu bērnu un pusaudžu ārstēšanai, versija v3 06 Feb 2017.</w:t>
      </w:r>
    </w:p>
    <w:p w14:paraId="6C5D3D1F" w14:textId="77777777" w:rsidR="0013774F" w:rsidRDefault="0013774F" w:rsidP="0013774F">
      <w:pPr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Kreatinīna klīrensa logaritmiskais lineāls, versija v 4.0_ 11 Sept 2014.</w:t>
      </w:r>
    </w:p>
    <w:p w14:paraId="4FFEB24A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Truvada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Emtricitabinum, Tenofovirum disoproxilum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), Gilead Sciences International Ltd., Lielbritānija, indikācijai lietošanai pirmskontakta profilaksei (PKP). (</w:t>
      </w:r>
      <w:r w:rsidRPr="00817F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it-IT"/>
        </w:rPr>
        <w:t>Atjaunināts 27.03.2018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.):</w:t>
      </w:r>
    </w:p>
    <w:p w14:paraId="790AAD9A" w14:textId="77777777" w:rsidR="0013774F" w:rsidRDefault="0013774F" w:rsidP="0013774F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Izglītojošo materiālu pavadvēstule</w:t>
      </w:r>
    </w:p>
    <w:p w14:paraId="29B2DC4A" w14:textId="77777777" w:rsidR="0013774F" w:rsidRDefault="0013774F" w:rsidP="0013774F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veselības aprūpes speciālistiem par zāļu riska mazināšanu “Svarīga drošuma informācija zāļu izrakstītājiem par Truvada® 200 mg/245 mg apvalkotās tabletes lietošanu pirmskontakta profilaksei (PKP)”, versija – PkP_v2_LV;</w:t>
      </w:r>
    </w:p>
    <w:p w14:paraId="4DB9D9B9" w14:textId="77777777" w:rsidR="0013774F" w:rsidRDefault="0013774F" w:rsidP="0013774F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Zāļu izrakstītāja kontrolsaraksts: Truvada® 200 mg/245 mg apvalkoto tablešu lietošanas uzsākšana pirmskontakta profilaksei (PKP), versija – PKP_v2;</w:t>
      </w:r>
    </w:p>
    <w:p w14:paraId="6DE27C0D" w14:textId="77777777" w:rsidR="0013774F" w:rsidRDefault="0013774F" w:rsidP="0013774F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Svarīga informācija pacientam par zāļu riska mazināšanu: “Svarīga informācija par Truvada 200 mg/245 mg apvalkotās tabletes cilvēka imūndeficīta vīrusa (HIV) infekcijas iegūšanas riska mazināšanu”, versija – PTP_v2;</w:t>
      </w:r>
    </w:p>
    <w:p w14:paraId="24BDE381" w14:textId="77777777" w:rsidR="0013774F" w:rsidRDefault="0013774F" w:rsidP="0013774F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 xml:space="preserve">“Truvada® 200 mg/245 mg apvalkotās tabletes </w:t>
      </w:r>
    </w:p>
    <w:p w14:paraId="23CD8B2E" w14:textId="77777777" w:rsidR="0013774F" w:rsidRDefault="0013774F" w:rsidP="0013774F">
      <w:pPr>
        <w:pStyle w:val="ListParagraph"/>
        <w:numPr>
          <w:ilvl w:val="0"/>
          <w:numId w:val="103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PKP – Pacienta atgādinājuma kartīte”, versija – PKP_v2.</w:t>
      </w:r>
    </w:p>
    <w:p w14:paraId="1F6129D9" w14:textId="77777777" w:rsidR="0013774F" w:rsidRDefault="0013774F" w:rsidP="0013774F">
      <w:pPr>
        <w:autoSpaceDE w:val="0"/>
        <w:autoSpaceDN w:val="0"/>
        <w:adjustRightInd w:val="0"/>
        <w:jc w:val="both"/>
        <w:rPr>
          <w:lang w:val="it-IT"/>
        </w:rPr>
      </w:pPr>
    </w:p>
    <w:p w14:paraId="6D8F1DE8" w14:textId="77777777" w:rsidR="0013774F" w:rsidRPr="00B5066F" w:rsidRDefault="0013774F" w:rsidP="0013774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FC3665">
        <w:rPr>
          <w:rFonts w:ascii="Times New Roman" w:hAnsi="Times New Roman" w:cs="Times New Roman"/>
          <w:b/>
          <w:sz w:val="24"/>
          <w:szCs w:val="24"/>
          <w:lang w:val="it-IT"/>
        </w:rPr>
        <w:t>Truxima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i/>
          <w:sz w:val="24"/>
          <w:szCs w:val="24"/>
          <w:lang w:val="it-IT"/>
        </w:rPr>
        <w:t>(Rituximabum),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B6FBE">
        <w:rPr>
          <w:rFonts w:ascii="Times New Roman" w:hAnsi="Times New Roman" w:cs="Times New Roman"/>
          <w:sz w:val="24"/>
          <w:szCs w:val="24"/>
          <w:lang w:val="it-IT"/>
        </w:rPr>
        <w:t>Celltrion Healthcare Hungary Kft., Ungārija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(saskaņots 29.08.2018.):</w:t>
      </w:r>
      <w:r w:rsidRPr="00B5066F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267B3057" w14:textId="77777777" w:rsidR="0013774F" w:rsidRPr="00B5066F" w:rsidRDefault="0013774F" w:rsidP="0013774F">
      <w:pPr>
        <w:numPr>
          <w:ilvl w:val="0"/>
          <w:numId w:val="133"/>
        </w:numPr>
        <w:spacing w:after="0"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bCs/>
          <w:sz w:val="24"/>
          <w:szCs w:val="24"/>
        </w:rPr>
        <w:t>Svarīga informācija veselības aprūpes speciālistiem par zāļu riska mazināšanu. Svarīga informācija par Truxima (rituximab), versija</w:t>
      </w:r>
      <w:r w:rsidRPr="00B5066F">
        <w:rPr>
          <w:rFonts w:ascii="Times New Roman" w:hAnsi="Times New Roman"/>
          <w:sz w:val="24"/>
          <w:szCs w:val="24"/>
        </w:rPr>
        <w:t xml:space="preserve"> VA_06_2018_LV_V02; </w:t>
      </w:r>
    </w:p>
    <w:p w14:paraId="5EFA322D" w14:textId="77777777" w:rsidR="0013774F" w:rsidRPr="00B5066F" w:rsidRDefault="0013774F" w:rsidP="0013774F">
      <w:pPr>
        <w:numPr>
          <w:ilvl w:val="0"/>
          <w:numId w:val="133"/>
        </w:numPr>
        <w:spacing w:line="259" w:lineRule="auto"/>
        <w:jc w:val="both"/>
        <w:rPr>
          <w:rFonts w:ascii="Times New Roman" w:hAnsi="Times New Roman"/>
          <w:bCs/>
          <w:sz w:val="24"/>
          <w:szCs w:val="24"/>
        </w:rPr>
      </w:pPr>
      <w:r w:rsidRPr="00B5066F">
        <w:rPr>
          <w:rFonts w:ascii="Times New Roman" w:hAnsi="Times New Roman"/>
          <w:sz w:val="24"/>
          <w:szCs w:val="24"/>
        </w:rPr>
        <w:t>Svarīga informācija pacientam par zāļu riska mazināšanu</w:t>
      </w:r>
      <w:r w:rsidRPr="00B5066F">
        <w:rPr>
          <w:rFonts w:ascii="Times New Roman" w:hAnsi="Times New Roman"/>
          <w:bCs/>
          <w:sz w:val="24"/>
          <w:szCs w:val="24"/>
        </w:rPr>
        <w:t>. Kas jums jāzina par Truxima</w:t>
      </w:r>
      <w:r w:rsidRPr="00B5066F">
        <w:rPr>
          <w:rFonts w:ascii="Times New Roman" w:hAnsi="Times New Roman"/>
          <w:bCs/>
          <w:sz w:val="24"/>
          <w:szCs w:val="24"/>
          <w:lang w:val="en-GB"/>
        </w:rPr>
        <w:t xml:space="preserve"> (rituksimab)</w:t>
      </w:r>
      <w:r w:rsidRPr="00B5066F">
        <w:rPr>
          <w:rFonts w:ascii="Times New Roman" w:hAnsi="Times New Roman"/>
          <w:bCs/>
          <w:sz w:val="24"/>
          <w:szCs w:val="24"/>
        </w:rPr>
        <w:t>, versija</w:t>
      </w:r>
      <w:r w:rsidRPr="00B5066F">
        <w:rPr>
          <w:rFonts w:ascii="Times New Roman" w:hAnsi="Times New Roman"/>
          <w:sz w:val="24"/>
          <w:szCs w:val="24"/>
        </w:rPr>
        <w:t xml:space="preserve"> PD_06_2018_LV_V02.</w:t>
      </w:r>
    </w:p>
    <w:p w14:paraId="3F63C782" w14:textId="77777777" w:rsidR="0013774F" w:rsidRPr="00FC3665" w:rsidRDefault="0013774F" w:rsidP="001377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1E993E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14:paraId="28DCD2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3A8FC4E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Toujeo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⃰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(insulinum glarginum),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Sanofi-Aventis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 GmbH, Vācija (atjaunināts 26.11.2019):</w:t>
      </w:r>
    </w:p>
    <w:p w14:paraId="3882E316" w14:textId="77777777" w:rsidR="0013774F" w:rsidRPr="0066265B" w:rsidRDefault="0013774F" w:rsidP="0013774F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veselības aprūpes speciālistam par Toujeo (glargīna insulīns 300 v/ml), v.2;</w:t>
      </w:r>
    </w:p>
    <w:p w14:paraId="104E89CD" w14:textId="77777777" w:rsidR="0013774F" w:rsidRPr="000445F4" w:rsidRDefault="0013774F" w:rsidP="0013774F">
      <w:pPr>
        <w:numPr>
          <w:ilvl w:val="0"/>
          <w:numId w:val="104"/>
        </w:num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66265B">
        <w:rPr>
          <w:rFonts w:ascii="Times New Roman" w:hAnsi="Times New Roman" w:cs="Times New Roman"/>
          <w:sz w:val="24"/>
          <w:szCs w:val="24"/>
          <w:lang w:val="it-IT"/>
        </w:rPr>
        <w:t>Norādījumi pacientiem un/vai aprūpēājiem par Toujeo (glargīna insulīns 300 v/ml), v.2</w:t>
      </w:r>
    </w:p>
    <w:p w14:paraId="300949E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64E0E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Tygacil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(tigeciklīns), Wyeth Europa Ltd., Lielbritānija (saskaņots 16.08.2011) :</w:t>
      </w:r>
    </w:p>
    <w:p w14:paraId="0C142043" w14:textId="77777777" w:rsidR="0013774F" w:rsidRDefault="0013774F" w:rsidP="0013774F">
      <w:pPr>
        <w:numPr>
          <w:ilvl w:val="0"/>
          <w:numId w:val="10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izglītojoša programma ārstiem (slīdrādes materiāls).</w:t>
      </w:r>
    </w:p>
    <w:p w14:paraId="7B265C0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A4EFB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8C95C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Tysabri*▼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natalizumab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Biogen Idec Ltd., Lielbritānija (atjaunināts 17.12.2019.):</w:t>
      </w:r>
    </w:p>
    <w:p w14:paraId="07599390" w14:textId="77777777" w:rsidR="0013774F" w:rsidRDefault="0013774F" w:rsidP="0013774F">
      <w:pPr>
        <w:pStyle w:val="ListParagraph"/>
        <w:numPr>
          <w:ilvl w:val="0"/>
          <w:numId w:val="164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Svarīga informācija veselības aprūpes speciālistiem par zāļu riska mazināšanu:  “</w:t>
      </w:r>
      <w:r w:rsidRPr="00E666C5">
        <w:rPr>
          <w:i/>
          <w:lang w:val="it-IT"/>
        </w:rPr>
        <w:t>Informācija ārstiem* un vadlīnijas par multiplās sklerozes slimnieku ārstēšanu</w:t>
      </w:r>
      <w:r>
        <w:rPr>
          <w:i/>
          <w:lang w:val="it-IT"/>
        </w:rPr>
        <w:t xml:space="preserve"> </w:t>
      </w:r>
      <w:r w:rsidRPr="00E666C5">
        <w:rPr>
          <w:i/>
          <w:lang w:val="it-IT"/>
        </w:rPr>
        <w:t>ar TYSABRI</w:t>
      </w:r>
      <w:r>
        <w:rPr>
          <w:lang w:val="it-IT"/>
        </w:rPr>
        <w:t>”, 18.versija, 2019.gada oktobris;</w:t>
      </w:r>
    </w:p>
    <w:p w14:paraId="127EA041" w14:textId="77777777" w:rsidR="0013774F" w:rsidRDefault="0013774F" w:rsidP="0013774F">
      <w:pPr>
        <w:pStyle w:val="ListParagraph"/>
        <w:numPr>
          <w:ilvl w:val="0"/>
          <w:numId w:val="164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TYSABRI pacienta brīdinājuma kartiņa</w:t>
      </w:r>
      <w:r>
        <w:rPr>
          <w:lang w:val="it-IT"/>
        </w:rPr>
        <w:t>,</w:t>
      </w:r>
      <w:r w:rsidRPr="00464943">
        <w:rPr>
          <w:lang w:val="it-IT"/>
        </w:rPr>
        <w:t xml:space="preserve"> </w:t>
      </w:r>
      <w:r>
        <w:rPr>
          <w:lang w:val="it-IT"/>
        </w:rPr>
        <w:t>apstiprināts 2016.gada aprīlī;</w:t>
      </w:r>
    </w:p>
    <w:p w14:paraId="1ED6A625" w14:textId="77777777" w:rsidR="0013774F" w:rsidRDefault="0013774F" w:rsidP="0013774F">
      <w:pPr>
        <w:pStyle w:val="ListParagraph"/>
        <w:numPr>
          <w:ilvl w:val="0"/>
          <w:numId w:val="164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Veidlapa TYSABRI terapijas uzsākšanai</w:t>
      </w:r>
      <w:r>
        <w:rPr>
          <w:lang w:val="it-IT"/>
        </w:rPr>
        <w:t>, apstiprināta 2016.gada aprīlī;</w:t>
      </w:r>
    </w:p>
    <w:p w14:paraId="2BB0ACB0" w14:textId="77777777" w:rsidR="0013774F" w:rsidRDefault="0013774F" w:rsidP="0013774F">
      <w:pPr>
        <w:pStyle w:val="ListParagraph"/>
        <w:numPr>
          <w:ilvl w:val="0"/>
          <w:numId w:val="164"/>
        </w:numPr>
        <w:autoSpaceDE w:val="0"/>
        <w:autoSpaceDN w:val="0"/>
        <w:adjustRightInd w:val="0"/>
        <w:jc w:val="both"/>
        <w:rPr>
          <w:lang w:val="it-IT"/>
        </w:rPr>
      </w:pPr>
      <w:r w:rsidRPr="00E666C5">
        <w:rPr>
          <w:lang w:val="it-IT"/>
        </w:rPr>
        <w:t>Veidlapa TYSABRI terapijas pārtraukšanai</w:t>
      </w:r>
      <w:r>
        <w:rPr>
          <w:lang w:val="it-IT"/>
        </w:rPr>
        <w:t>, apstiprināta 2016.gada aprīlī.</w:t>
      </w:r>
    </w:p>
    <w:p w14:paraId="33DDAE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71120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-794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Tyverb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(lapatinib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250 mg apvalkotās tabletes, Novartis Europharm Ltd., Lielbritānija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atcelti 16.08.2017.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14:paraId="3ECD6A2A" w14:textId="77777777" w:rsidR="0013774F" w:rsidRDefault="0013774F" w:rsidP="0013774F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„Informācija par drošu Tyverb (lapatinib) lietošanu”;</w:t>
      </w:r>
    </w:p>
    <w:p w14:paraId="696E9C01" w14:textId="77777777" w:rsidR="0013774F" w:rsidRDefault="0013774F" w:rsidP="0013774F">
      <w:pPr>
        <w:numPr>
          <w:ilvl w:val="0"/>
          <w:numId w:val="10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Tyverb zāļu apraksts.</w:t>
      </w:r>
    </w:p>
    <w:p w14:paraId="5363CEE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04FCAF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</w:rPr>
        <w:t>U</w:t>
      </w:r>
    </w:p>
    <w:p w14:paraId="555EA91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14:paraId="2B89468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0FA8">
        <w:rPr>
          <w:rFonts w:ascii="Times New Roman" w:eastAsia="Times New Roman" w:hAnsi="Times New Roman" w:cs="Times New Roman"/>
          <w:b/>
          <w:bCs/>
          <w:sz w:val="24"/>
          <w:szCs w:val="24"/>
        </w:rPr>
        <w:t>Ultomiris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*▼ </w:t>
      </w:r>
      <w:r w:rsidRPr="00B60FA8">
        <w:rPr>
          <w:rFonts w:ascii="Times New Roman" w:eastAsia="Times New Roman" w:hAnsi="Times New Roman" w:cs="Times New Roman"/>
          <w:bCs/>
          <w:i/>
          <w:sz w:val="24"/>
          <w:szCs w:val="24"/>
        </w:rPr>
        <w:t>(Ravulizumabum)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B60FA8">
        <w:rPr>
          <w:rFonts w:ascii="Times New Roman" w:eastAsia="Times New Roman" w:hAnsi="Times New Roman" w:cs="Times New Roman"/>
          <w:bCs/>
          <w:sz w:val="24"/>
          <w:szCs w:val="24"/>
        </w:rPr>
        <w:t>Alexion Europe SAS, Francija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(saskaņots 07.01.2020.):</w:t>
      </w:r>
    </w:p>
    <w:p w14:paraId="4C6254FF" w14:textId="77777777" w:rsidR="0013774F" w:rsidRPr="00464943" w:rsidRDefault="0013774F" w:rsidP="0013774F">
      <w:pPr>
        <w:pStyle w:val="ListParagraph"/>
        <w:numPr>
          <w:ilvl w:val="0"/>
          <w:numId w:val="165"/>
        </w:numPr>
        <w:spacing w:line="259" w:lineRule="auto"/>
        <w:jc w:val="both"/>
        <w:rPr>
          <w:lang w:val="lv-LV"/>
        </w:rPr>
      </w:pPr>
      <w:r w:rsidRPr="00464943">
        <w:rPr>
          <w:lang w:val="lv-LV"/>
        </w:rPr>
        <w:t>Norādījumi ārstiem par ULTOMIRIS® (ravulizumab) parakstīšanu pacientiem ar paroksismālu nakts hemoglobinūriju (PNH), v1.0-10/2019;</w:t>
      </w:r>
    </w:p>
    <w:p w14:paraId="736392D3" w14:textId="77777777" w:rsidR="0013774F" w:rsidRPr="00A77E45" w:rsidRDefault="0013774F" w:rsidP="0013774F">
      <w:pPr>
        <w:pStyle w:val="Title"/>
        <w:numPr>
          <w:ilvl w:val="0"/>
          <w:numId w:val="165"/>
        </w:numPr>
        <w:jc w:val="both"/>
        <w:rPr>
          <w:rFonts w:ascii="Times New Roman" w:hAnsi="Times New Roman"/>
          <w:sz w:val="24"/>
          <w:szCs w:val="24"/>
        </w:rPr>
      </w:pPr>
      <w:r w:rsidRPr="00A77E45">
        <w:rPr>
          <w:rFonts w:ascii="Times New Roman" w:hAnsi="Times New Roman"/>
          <w:sz w:val="24"/>
          <w:szCs w:val="24"/>
          <w:lang w:val="lv-LV"/>
        </w:rPr>
        <w:t>Ultomiris (ravulizumab):</w:t>
      </w:r>
      <w:r w:rsidRPr="00A77E45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  <w:r w:rsidRPr="00A77E45">
        <w:rPr>
          <w:rFonts w:ascii="Times New Roman" w:hAnsi="Times New Roman"/>
          <w:sz w:val="24"/>
          <w:szCs w:val="24"/>
          <w:lang w:val="lv-LV"/>
        </w:rPr>
        <w:t>Paroksismālā nakts hemoglobinūrija (PNH)</w:t>
      </w:r>
      <w:r w:rsidRPr="00A77E45">
        <w:rPr>
          <w:rFonts w:ascii="Times New Roman" w:hAnsi="Times New Roman"/>
          <w:color w:val="000000"/>
          <w:sz w:val="24"/>
          <w:szCs w:val="24"/>
          <w:lang w:val="lv-LV"/>
        </w:rPr>
        <w:t xml:space="preserve">. </w:t>
      </w:r>
      <w:r w:rsidRPr="00A77E45">
        <w:rPr>
          <w:rFonts w:ascii="Times New Roman" w:hAnsi="Times New Roman"/>
          <w:sz w:val="24"/>
          <w:szCs w:val="24"/>
          <w:lang w:val="lv-LV"/>
        </w:rPr>
        <w:t>Buklets pacientu informācijai, v1.0-10/2019;</w:t>
      </w:r>
    </w:p>
    <w:p w14:paraId="4E04A0D6" w14:textId="77777777" w:rsidR="0013774F" w:rsidRPr="00A77E45" w:rsidRDefault="0013774F" w:rsidP="0013774F">
      <w:pPr>
        <w:pStyle w:val="ListParagraph"/>
        <w:numPr>
          <w:ilvl w:val="0"/>
          <w:numId w:val="165"/>
        </w:numPr>
        <w:spacing w:after="160"/>
        <w:jc w:val="both"/>
      </w:pPr>
      <w:r w:rsidRPr="00A77E45">
        <w:t xml:space="preserve">Pacienta kartīte. Svarīga drošuma informācija pacientiem, kas lieto </w:t>
      </w:r>
      <w:r w:rsidRPr="00A77E45">
        <w:rPr>
          <w:color w:val="231F20"/>
        </w:rPr>
        <w:t>Ultomiris</w:t>
      </w:r>
      <w:r w:rsidRPr="00A77E45">
        <w:rPr>
          <w:color w:val="231F20"/>
          <w:position w:val="6"/>
        </w:rPr>
        <w:t xml:space="preserve"> </w:t>
      </w:r>
      <w:r w:rsidRPr="00A77E45">
        <w:t>(</w:t>
      </w:r>
      <w:r w:rsidRPr="00A77E45">
        <w:rPr>
          <w:i/>
        </w:rPr>
        <w:t>ravulizumab</w:t>
      </w:r>
      <w:r w:rsidRPr="00A77E45">
        <w:t>),</w:t>
      </w:r>
      <w:r w:rsidRPr="00A77E45">
        <w:rPr>
          <w:color w:val="231F20"/>
          <w:spacing w:val="8"/>
          <w:position w:val="6"/>
        </w:rPr>
        <w:t xml:space="preserve"> </w:t>
      </w:r>
      <w:r w:rsidRPr="00A77E45">
        <w:t>v1.0-10/2019</w:t>
      </w:r>
    </w:p>
    <w:p w14:paraId="229B191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1D8D8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Urorec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(Silodosinum)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Recordati Ireland Limited, Īrija (saskaņots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03.10.2017.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 versija 1.:</w:t>
      </w:r>
    </w:p>
    <w:p w14:paraId="0FCB1A2F" w14:textId="77777777" w:rsidR="0013774F" w:rsidRDefault="0013774F" w:rsidP="0013774F">
      <w:pPr>
        <w:pStyle w:val="ListParagraph"/>
        <w:numPr>
          <w:ilvl w:val="0"/>
          <w:numId w:val="10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Vēstule veselības aprūpes speciālistam “Silodozīna (“Urorec”) saistība ar intraoperatīvu kustīgas varavīksnenes sindromu (IKVS)”;</w:t>
      </w:r>
    </w:p>
    <w:p w14:paraId="7DB84201" w14:textId="77777777" w:rsidR="0013774F" w:rsidRDefault="0013774F" w:rsidP="0013774F">
      <w:pPr>
        <w:pStyle w:val="ListParagraph"/>
        <w:numPr>
          <w:ilvl w:val="0"/>
          <w:numId w:val="10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Shematiskais attēls</w:t>
      </w:r>
    </w:p>
    <w:p w14:paraId="20C924C4" w14:textId="77777777" w:rsidR="0013774F" w:rsidRDefault="0013774F" w:rsidP="0013774F">
      <w:pPr>
        <w:pStyle w:val="ListParagraph"/>
        <w:numPr>
          <w:ilvl w:val="0"/>
          <w:numId w:val="107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Divu zinātnisko rakstu kopsavilkumu kopijas.</w:t>
      </w:r>
    </w:p>
    <w:p w14:paraId="5F94252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163357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</w:p>
    <w:p w14:paraId="66071BA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9BDA8F2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Valdoxan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agomelatine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 Laboratoires Servier, Francija (atjaunināts 02.11.2016):</w:t>
      </w:r>
    </w:p>
    <w:p w14:paraId="3C071160" w14:textId="77777777" w:rsidR="0013774F" w:rsidRDefault="0013774F" w:rsidP="0013774F">
      <w:pPr>
        <w:pStyle w:val="ListParagraph"/>
        <w:numPr>
          <w:ilvl w:val="0"/>
          <w:numId w:val="108"/>
        </w:numPr>
        <w:jc w:val="both"/>
        <w:rPr>
          <w:lang w:val="lv-LV"/>
        </w:rPr>
      </w:pPr>
      <w:r>
        <w:rPr>
          <w:lang w:val="lv-LV"/>
        </w:rPr>
        <w:t>Izglītojošs materiāls veselības aprūpes speciālistiem;</w:t>
      </w:r>
    </w:p>
    <w:p w14:paraId="763251F5" w14:textId="77777777" w:rsidR="0013774F" w:rsidRDefault="0013774F" w:rsidP="0013774F">
      <w:pPr>
        <w:pStyle w:val="ListParagraph"/>
        <w:numPr>
          <w:ilvl w:val="0"/>
          <w:numId w:val="108"/>
        </w:numPr>
        <w:jc w:val="both"/>
        <w:rPr>
          <w:lang w:val="lv-LV"/>
        </w:rPr>
      </w:pPr>
      <w:r>
        <w:rPr>
          <w:lang w:val="lv-LV"/>
        </w:rPr>
        <w:t>Aknu darbības uzraudzības shēma;</w:t>
      </w:r>
    </w:p>
    <w:p w14:paraId="037F2C27" w14:textId="77777777" w:rsidR="0013774F" w:rsidRDefault="0013774F" w:rsidP="0013774F">
      <w:pPr>
        <w:pStyle w:val="ListParagraph"/>
        <w:numPr>
          <w:ilvl w:val="0"/>
          <w:numId w:val="108"/>
        </w:numPr>
        <w:jc w:val="both"/>
        <w:rPr>
          <w:lang w:val="lv-LV"/>
        </w:rPr>
      </w:pPr>
      <w:r>
        <w:rPr>
          <w:lang w:val="lv-LV"/>
        </w:rPr>
        <w:t>Izglītojošs materiāls pacientam;</w:t>
      </w:r>
    </w:p>
    <w:p w14:paraId="40CD894B" w14:textId="77777777" w:rsidR="0013774F" w:rsidRDefault="0013774F" w:rsidP="0013774F">
      <w:pPr>
        <w:pStyle w:val="ListParagraph"/>
        <w:numPr>
          <w:ilvl w:val="0"/>
          <w:numId w:val="108"/>
        </w:numPr>
        <w:jc w:val="both"/>
        <w:rPr>
          <w:rFonts w:eastAsiaTheme="minorHAnsi"/>
          <w:lang w:val="lv-LV"/>
        </w:rPr>
      </w:pPr>
      <w:r>
        <w:rPr>
          <w:lang w:val="lv-LV"/>
        </w:rPr>
        <w:t>Valdoxan produkta informācija.</w:t>
      </w:r>
    </w:p>
    <w:p w14:paraId="2818D3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80F80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Valproātu saturošas zāles, </w:t>
      </w:r>
      <w:r>
        <w:rPr>
          <w:rFonts w:ascii="Times New Roman" w:eastAsia="Times New Roman" w:hAnsi="Times New Roman" w:cs="Times New Roman"/>
          <w:sz w:val="24"/>
          <w:szCs w:val="24"/>
        </w:rPr>
        <w:t>Sanofi-aventis Latvia SIA, Latvija; GL Pharma GmbH, Austrija; Orion Corporation, Somija (atjaunināts 02.11.2018.):</w:t>
      </w:r>
    </w:p>
    <w:p w14:paraId="7DB7AE48" w14:textId="77777777" w:rsidR="0013774F" w:rsidRPr="00D61637" w:rsidRDefault="0013774F" w:rsidP="0013774F">
      <w:pPr>
        <w:pStyle w:val="ListParagraph"/>
        <w:numPr>
          <w:ilvl w:val="0"/>
          <w:numId w:val="135"/>
        </w:numPr>
        <w:contextualSpacing w:val="0"/>
        <w:rPr>
          <w:lang w:val="lv-LV"/>
        </w:rPr>
      </w:pPr>
      <w:r w:rsidRPr="00F21C84">
        <w:rPr>
          <w:lang w:val="lv-LV"/>
        </w:rPr>
        <w:t>Rokasgrāmata veselības aprūpes speciālistiem par valproāta</w:t>
      </w:r>
      <w:r>
        <w:rPr>
          <w:lang w:val="it-IT"/>
        </w:rPr>
        <w:t>▼</w:t>
      </w:r>
      <w:r w:rsidRPr="00F21C84">
        <w:rPr>
          <w:lang w:val="lv-LV"/>
        </w:rPr>
        <w:t xml:space="preserve"> lietošanas riskiem sievietēm jebkurā vecumā un grūtniecēm v.3;</w:t>
      </w:r>
    </w:p>
    <w:p w14:paraId="0AA5F187" w14:textId="77777777" w:rsidR="0013774F" w:rsidRPr="00D61637" w:rsidRDefault="0013774F" w:rsidP="0013774F">
      <w:pPr>
        <w:pStyle w:val="ListParagraph"/>
        <w:numPr>
          <w:ilvl w:val="0"/>
          <w:numId w:val="135"/>
        </w:numPr>
        <w:contextualSpacing w:val="0"/>
      </w:pPr>
      <w:r w:rsidRPr="00D61637">
        <w:t>Informatīvais buklets pacientei – Valproāts</w:t>
      </w:r>
      <w:r>
        <w:rPr>
          <w:lang w:val="it-IT"/>
        </w:rPr>
        <w:t>▼</w:t>
      </w:r>
      <w:r w:rsidRPr="00D61637">
        <w:t>, kontracepcija un grūtniecība: kas Jums jāzina</w:t>
      </w:r>
      <w:r>
        <w:t xml:space="preserve"> v.3;</w:t>
      </w:r>
    </w:p>
    <w:p w14:paraId="1B2F74C7" w14:textId="77777777" w:rsidR="0013774F" w:rsidRPr="00D61637" w:rsidRDefault="0013774F" w:rsidP="0013774F">
      <w:pPr>
        <w:pStyle w:val="ListParagraph"/>
        <w:numPr>
          <w:ilvl w:val="0"/>
          <w:numId w:val="135"/>
        </w:numPr>
        <w:contextualSpacing w:val="0"/>
      </w:pPr>
      <w:r w:rsidRPr="00D61637">
        <w:t>Pacientes kartīte - Pacientei, kura lieto valproātu</w:t>
      </w:r>
      <w:r>
        <w:rPr>
          <w:lang w:val="it-IT"/>
        </w:rPr>
        <w:t>▼</w:t>
      </w:r>
      <w:r w:rsidRPr="00D61637">
        <w:t>: kontracepcija un grūtniecība</w:t>
      </w:r>
      <w:r>
        <w:t xml:space="preserve"> v.2;</w:t>
      </w:r>
    </w:p>
    <w:p w14:paraId="069FBAA2" w14:textId="77777777" w:rsidR="0013774F" w:rsidRPr="00D61637" w:rsidRDefault="0013774F" w:rsidP="0013774F">
      <w:pPr>
        <w:pStyle w:val="ListParagraph"/>
        <w:numPr>
          <w:ilvl w:val="0"/>
          <w:numId w:val="135"/>
        </w:numPr>
        <w:contextualSpacing w:val="0"/>
      </w:pPr>
      <w:r w:rsidRPr="00D61637">
        <w:t>Informētas piekrišanas dokuments - Ikgadējā riska apzināšanās informācija meitenēm un sievietēm ar reproduktīvo potenciālu, kuras ārstē ar valproātu</w:t>
      </w:r>
      <w:r>
        <w:rPr>
          <w:lang w:val="it-IT"/>
        </w:rPr>
        <w:t>▼ v.3.</w:t>
      </w:r>
    </w:p>
    <w:p w14:paraId="38C77F24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8655AF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Varlota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(erlotinibum), 50, 100 un 150 mg apvalkotās tabletes, </w:t>
      </w:r>
      <w:r>
        <w:rPr>
          <w:rFonts w:ascii="Times New Roman" w:eastAsia="Times New Roman" w:hAnsi="Times New Roman" w:cs="Times New Roman"/>
          <w:sz w:val="24"/>
          <w:szCs w:val="24"/>
        </w:rPr>
        <w:t>Alvogen Malta Operations (ROW) Ltd, Malta (saskaņots 25.04.2017):</w:t>
      </w:r>
    </w:p>
    <w:p w14:paraId="435EF212" w14:textId="77777777" w:rsidR="0013774F" w:rsidRDefault="0013774F" w:rsidP="0013774F">
      <w:pPr>
        <w:pStyle w:val="ListParagraph"/>
        <w:numPr>
          <w:ilvl w:val="0"/>
          <w:numId w:val="109"/>
        </w:numPr>
        <w:autoSpaceDE w:val="0"/>
        <w:autoSpaceDN w:val="0"/>
        <w:adjustRightInd w:val="0"/>
        <w:jc w:val="both"/>
        <w:rPr>
          <w:lang w:val="it-IT"/>
        </w:rPr>
      </w:pPr>
      <w:r>
        <w:rPr>
          <w:lang w:val="it-IT"/>
        </w:rPr>
        <w:t>Izglītojošais materiāls veselības aprūpes speciālistam (versija 2017-03-07_0.1).</w:t>
      </w:r>
    </w:p>
    <w:p w14:paraId="2C79758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14:paraId="4A9F9A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Vectibix*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panitumumab),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Amgen Europe B.V., Nīderlande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atcelts 26.09.2019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14:paraId="67F08F3C" w14:textId="77777777" w:rsidR="0013774F" w:rsidRPr="009634E9" w:rsidRDefault="0013774F" w:rsidP="0013774F">
      <w:pPr>
        <w:pStyle w:val="ListParagraph"/>
        <w:numPr>
          <w:ilvl w:val="0"/>
          <w:numId w:val="110"/>
        </w:numPr>
        <w:rPr>
          <w:bCs/>
          <w:lang w:val="lv-LV"/>
        </w:rPr>
      </w:pPr>
      <w:r w:rsidRPr="009634E9">
        <w:rPr>
          <w:bCs/>
          <w:lang w:val="lv-LV"/>
        </w:rPr>
        <w:t>Svarīga informācija veselības aprūpes speciālistiem par zāļu riska mazināšanu “Informācija par Vectibix un RAS biomarķieri”, 7. versija.</w:t>
      </w:r>
    </w:p>
    <w:p w14:paraId="12B3E144" w14:textId="77777777" w:rsidR="0013774F" w:rsidRPr="009634E9" w:rsidRDefault="0013774F" w:rsidP="0013774F">
      <w:pPr>
        <w:pStyle w:val="ListParagraph"/>
        <w:autoSpaceDE w:val="0"/>
        <w:autoSpaceDN w:val="0"/>
        <w:adjustRightInd w:val="0"/>
        <w:ind w:left="1800"/>
        <w:rPr>
          <w:bCs/>
          <w:lang w:val="lv-LV"/>
        </w:rPr>
      </w:pPr>
    </w:p>
    <w:p w14:paraId="19D5B9D5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Velcade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bortezomib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1 mg un 3,5 mg pulveris injekciju šķīduma pagatavošanai, Janssen-Cilag International NV, Beļģija (saskaņots 21.05.2014.):</w:t>
      </w:r>
    </w:p>
    <w:p w14:paraId="3746E8D6" w14:textId="77777777" w:rsidR="0013774F" w:rsidRDefault="0013774F" w:rsidP="0013774F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ārstiem „Velcade indukcijas shēmas pirms transplantācijas”;</w:t>
      </w:r>
    </w:p>
    <w:p w14:paraId="365F2605" w14:textId="77777777" w:rsidR="0013774F" w:rsidRDefault="0013774F" w:rsidP="0013774F">
      <w:pPr>
        <w:numPr>
          <w:ilvl w:val="0"/>
          <w:numId w:val="1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materiāli veselības aprūpes speciālistiem „Aptauja Velcade ievadīšanas medicīniskās izglītošanas programmas novērtēšanai”, kas ietver:</w:t>
      </w:r>
    </w:p>
    <w:p w14:paraId="7B426435" w14:textId="77777777" w:rsidR="0013774F" w:rsidRDefault="0013774F" w:rsidP="0013774F">
      <w:pPr>
        <w:numPr>
          <w:ilvl w:val="1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Pavadvēstuli</w:t>
      </w:r>
    </w:p>
    <w:p w14:paraId="3D0B2FA7" w14:textId="77777777" w:rsidR="0013774F" w:rsidRDefault="0013774F" w:rsidP="0013774F">
      <w:pPr>
        <w:numPr>
          <w:ilvl w:val="1"/>
          <w:numId w:val="1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Aptaujas jautājumus</w:t>
      </w:r>
    </w:p>
    <w:p w14:paraId="712FF0CF" w14:textId="77777777" w:rsidR="0013774F" w:rsidRDefault="0013774F" w:rsidP="0013774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6188E" w14:textId="77777777" w:rsidR="0013774F" w:rsidRDefault="0013774F" w:rsidP="001377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Venofer▼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ferrum</w:t>
      </w:r>
      <w:r>
        <w:rPr>
          <w:rFonts w:ascii="Times New Roman" w:eastAsia="Times New Roman" w:hAnsi="Times New Roman" w:cs="Times New Roman"/>
          <w:sz w:val="24"/>
          <w:szCs w:val="24"/>
        </w:rPr>
        <w:t>) 20 mg/ml šķīdums injekcijām, Vifor France SA (saskaņots 24.11.2014):</w:t>
      </w:r>
    </w:p>
    <w:p w14:paraId="5158D408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Izglītojošais materiāls veselības aprūpes speciālistam „Svarīga parakstīšanas un lietošanas informācija, lai mazinātu paaugstinātas jutības reakciju risku”;</w:t>
      </w:r>
    </w:p>
    <w:p w14:paraId="57CB0594" w14:textId="77777777" w:rsidR="0013774F" w:rsidRDefault="0013774F" w:rsidP="0013774F">
      <w:pPr>
        <w:numPr>
          <w:ilvl w:val="0"/>
          <w:numId w:val="20"/>
        </w:numPr>
        <w:spacing w:after="0" w:line="276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Svarīga informācija pacientam „Par iespējamo paaugstinātas jutības reakciju risku, lietojot intravenozos dzelzs preparātus”.</w:t>
      </w:r>
    </w:p>
    <w:p w14:paraId="22A1F45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27142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Vfend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  <w:t>vorikonazolum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50 mg un 200 mg apvalkotas tabletes,  200 mg pulveris infūzijas šķīduma pagatavošanai, 200 mg pulveris un šķīdinātājs infūziju šķīduma pagatavošanai, 40 mg/ml pulveris iekšķīgi lietojamas suspensijas pagatavošanai, Pfizer Limited, Lielbritānija (atjaunināts 20.06.2014):</w:t>
      </w:r>
    </w:p>
    <w:p w14:paraId="083C191F" w14:textId="77777777" w:rsidR="0013774F" w:rsidRDefault="0013774F" w:rsidP="0013774F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Informatīva Vēstule veselības aprūpes speciālistam „Fototoksicitātes, ādas plakanšūnu vēža un hepatotoksicitātes risks, kas saistīts ar Vfend (voriconazole) lietošanu. Riska mazināšanas pasākumi”;</w:t>
      </w:r>
    </w:p>
    <w:p w14:paraId="049C79A8" w14:textId="77777777" w:rsidR="0013774F" w:rsidRDefault="0013774F" w:rsidP="0013774F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jautājumu un atbilžu brošūra;</w:t>
      </w:r>
    </w:p>
    <w:p w14:paraId="01F3C8C6" w14:textId="77777777" w:rsidR="0013774F" w:rsidRDefault="0013774F" w:rsidP="0013774F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kontrolsaraksts;</w:t>
      </w:r>
    </w:p>
    <w:p w14:paraId="006A03E3" w14:textId="77777777" w:rsidR="0013774F" w:rsidRDefault="0013774F" w:rsidP="0013774F">
      <w:pPr>
        <w:numPr>
          <w:ilvl w:val="0"/>
          <w:numId w:val="1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zāļu drošuma informācijas kartīte.</w:t>
      </w:r>
    </w:p>
    <w:p w14:paraId="7E23D88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14:paraId="4036CBA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Victrelis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boceprevirum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 200 mg cietās kapsulas, Merck Sharp &amp; Dohme Limited, Lielbritānija (atjaunināts 13.05.2014)</w:t>
      </w:r>
    </w:p>
    <w:p w14:paraId="113028EE" w14:textId="77777777" w:rsidR="0013774F" w:rsidRDefault="0013774F" w:rsidP="0013774F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izglītojošs materiāls ārstam „Par anēmijas, neitropēnijas un trombocitopēnijas rašanos pacientiem, kuri tiek ārstēti ar Victrelis kombinācijā ar peginterferonu un ribavirīnu”.</w:t>
      </w:r>
    </w:p>
    <w:p w14:paraId="7F9EE2B6" w14:textId="77777777" w:rsidR="0013774F" w:rsidRDefault="0013774F" w:rsidP="0013774F">
      <w:pPr>
        <w:tabs>
          <w:tab w:val="right" w:pos="9072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3774F" w14:paraId="11957D17" w14:textId="77777777" w:rsidTr="009C7255">
        <w:trPr>
          <w:tblCellSpacing w:w="0" w:type="dxa"/>
        </w:trPr>
        <w:tc>
          <w:tcPr>
            <w:tcW w:w="0" w:type="auto"/>
            <w:vAlign w:val="center"/>
            <w:hideMark/>
          </w:tcPr>
          <w:p w14:paraId="0D6C5F6C" w14:textId="77777777" w:rsidR="0013774F" w:rsidRDefault="0013774F" w:rsidP="009C7255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EECA071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Viread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tenofovir disoproxil fumarate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) </w:t>
      </w:r>
      <w:r w:rsidRPr="00346B8E">
        <w:rPr>
          <w:rFonts w:ascii="Times New Roman" w:eastAsia="Times New Roman" w:hAnsi="Times New Roman" w:cs="Times New Roman"/>
          <w:sz w:val="24"/>
          <w:szCs w:val="24"/>
          <w:lang w:val="en-GB"/>
        </w:rPr>
        <w:t>Gilead Sciences Ireland UC, Īrija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 (atjaunināts 10.01.2020):</w:t>
      </w:r>
    </w:p>
    <w:p w14:paraId="46D3D4A9" w14:textId="77777777" w:rsidR="0013774F" w:rsidRPr="008A6C1E" w:rsidRDefault="0013774F" w:rsidP="0013774F">
      <w:pPr>
        <w:pStyle w:val="ListParagraph"/>
        <w:numPr>
          <w:ilvl w:val="0"/>
          <w:numId w:val="167"/>
        </w:numPr>
        <w:jc w:val="both"/>
      </w:pPr>
      <w:r w:rsidRPr="008A6C1E">
        <w:t>Pavadvēstule. Par izglītojošā materiāla, kas saistīts ar nieru darbības traucējumiem HBV inficētiem pediatrijas pacientiem, izplatīšanu, atjaunots, v2.0;</w:t>
      </w:r>
    </w:p>
    <w:p w14:paraId="4792276B" w14:textId="77777777" w:rsidR="0013774F" w:rsidRPr="008A6C1E" w:rsidRDefault="0013774F" w:rsidP="0013774F">
      <w:pPr>
        <w:pStyle w:val="ListParagraph"/>
        <w:numPr>
          <w:ilvl w:val="0"/>
          <w:numId w:val="167"/>
        </w:numPr>
        <w:spacing w:after="160" w:line="259" w:lineRule="auto"/>
        <w:jc w:val="both"/>
      </w:pPr>
      <w:r w:rsidRPr="008A6C1E">
        <w:rPr>
          <w:lang w:eastAsia="lv-LV"/>
        </w:rPr>
        <w:t xml:space="preserve">Svarīga informācija veselības aprūpes speciālistiem par zāļu riska mazināšanu. </w:t>
      </w:r>
      <w:r w:rsidRPr="008A6C1E">
        <w:t xml:space="preserve">Ieteikumi veselības aprūpes speciālistiem par tenofovīra disoproksila fumarāta (tdf) lietošanu ar hronisku b hepatīta vīrusu inficētu bērnu un pusaudžu ārstēšanai, </w:t>
      </w:r>
      <w:r w:rsidRPr="008A6C1E">
        <w:rPr>
          <w:lang w:eastAsia="lv-LV"/>
        </w:rPr>
        <w:t>v5 07 Maijs 2019;</w:t>
      </w:r>
    </w:p>
    <w:p w14:paraId="4CFF0D69" w14:textId="77777777" w:rsidR="0013774F" w:rsidRPr="008A6C1E" w:rsidRDefault="0013774F" w:rsidP="0013774F">
      <w:pPr>
        <w:pStyle w:val="ListParagraph"/>
        <w:numPr>
          <w:ilvl w:val="0"/>
          <w:numId w:val="167"/>
        </w:numPr>
        <w:jc w:val="both"/>
      </w:pPr>
      <w:r w:rsidRPr="008A6C1E">
        <w:rPr>
          <w:lang w:eastAsia="lv-LV"/>
        </w:rPr>
        <w:t>Svarīga informācija veselības aprūpes speciālistiem par zāļu riska mazināšanu. I</w:t>
      </w:r>
      <w:r w:rsidRPr="008A6C1E">
        <w:t xml:space="preserve">eteikumi veselības aprūpes speciālistiem par tenofovīra disoproksila fumarāta (tdf) lietošanu ar hiv-1 inficētu bērnu un pusaudžu ārstēšanai, </w:t>
      </w:r>
      <w:r w:rsidRPr="008A6C1E">
        <w:rPr>
          <w:lang w:eastAsia="lv-LV"/>
        </w:rPr>
        <w:t>v3 06 Feb 2017</w:t>
      </w:r>
    </w:p>
    <w:p w14:paraId="6FB2514E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E60736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Vistabel 4 Allergan vienības*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/0,1 ml pulveris injekciju šķīduma pagatavošanai</w:t>
      </w:r>
    </w:p>
    <w:p w14:paraId="61AF6F6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Clostridium botulinum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Allergan Pharmaceuticals Ireland, Īrija (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  <w:t>atcelti 09.2016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14:paraId="22523CAE" w14:textId="77777777" w:rsidR="0013774F" w:rsidRDefault="0013774F" w:rsidP="0013774F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izglītojošs materiāls ārstam ”Vistabel (A tipa botulīna toksīns) galvenā drošuma informācija ārstam”, versija 1.0.</w:t>
      </w:r>
    </w:p>
    <w:p w14:paraId="47EEACC3" w14:textId="77777777" w:rsidR="0013774F" w:rsidRPr="00DA422B" w:rsidRDefault="0013774F" w:rsidP="0013774F">
      <w:pPr>
        <w:numPr>
          <w:ilvl w:val="0"/>
          <w:numId w:val="11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izglītojošs materiāls pacientam 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Rokasgrāmata pacientiem, kas tiek ārstēti ar Vistabel”, versija 1.0.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668E9B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1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799B03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Vyndaqel (tafamidis meglumine) </w:t>
      </w:r>
      <w:r w:rsidRPr="00884308">
        <w:rPr>
          <w:rFonts w:ascii="Times New Roman" w:eastAsia="Times New Roman" w:hAnsi="Times New Roman" w:cs="Times New Roman"/>
          <w:sz w:val="24"/>
          <w:szCs w:val="24"/>
        </w:rPr>
        <w:t>20 mg mīkstās kapsulas,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Pfizer Europe MA EEIG, Beļģija (saskaņots 09.04.2020)</w:t>
      </w:r>
    </w:p>
    <w:p w14:paraId="433C9F9A" w14:textId="77777777" w:rsidR="0013774F" w:rsidRPr="00884308" w:rsidRDefault="0013774F" w:rsidP="0013774F">
      <w:pPr>
        <w:pStyle w:val="ListParagraph"/>
        <w:numPr>
          <w:ilvl w:val="0"/>
          <w:numId w:val="153"/>
        </w:numPr>
        <w:autoSpaceDE w:val="0"/>
        <w:autoSpaceDN w:val="0"/>
        <w:adjustRightInd w:val="0"/>
      </w:pPr>
      <w:r w:rsidRPr="00884308">
        <w:t xml:space="preserve">Svarīga </w:t>
      </w:r>
      <w:r>
        <w:t>informācija veselības aprūpes speciālistiem par zāļu riska mazināšanu. Vyndaqel veselības aprūpes speciālista rokasgrāmata, versija 1.0</w:t>
      </w:r>
    </w:p>
    <w:p w14:paraId="07C3A4CD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95F56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Volibris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(ambrisentāns)</w:t>
      </w:r>
      <w:r>
        <w:rPr>
          <w:rFonts w:ascii="Times New Roman" w:eastAsia="Times New Roman" w:hAnsi="Times New Roman" w:cs="Times New Roman"/>
          <w:sz w:val="24"/>
          <w:szCs w:val="24"/>
        </w:rPr>
        <w:t>, Glaxo Group Ltd., Lielbritānija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(atjaunināts 11.04.2019.):  </w:t>
      </w:r>
    </w:p>
    <w:p w14:paraId="4EF3912F" w14:textId="77777777" w:rsidR="0013774F" w:rsidRPr="003665A6" w:rsidRDefault="0013774F" w:rsidP="0013774F">
      <w:pPr>
        <w:pStyle w:val="ListParagraph"/>
        <w:numPr>
          <w:ilvl w:val="0"/>
          <w:numId w:val="151"/>
        </w:numPr>
        <w:spacing w:before="23" w:after="160" w:line="259" w:lineRule="auto"/>
        <w:jc w:val="both"/>
      </w:pPr>
      <w:r w:rsidRPr="009D6659">
        <w:t>Svarīga informācija pacientiem par zāļu riska mazināšanu.  Atgādinājums pacientiem, kuri lieto Volibris (ambrisentānu), versija NP-LV-AMB-LBND-190001</w:t>
      </w:r>
      <w:r>
        <w:t>.</w:t>
      </w:r>
    </w:p>
    <w:p w14:paraId="7115972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</w:rPr>
      </w:pPr>
    </w:p>
    <w:p w14:paraId="6454C6A0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01F7A">
        <w:rPr>
          <w:rFonts w:ascii="Times New Roman" w:eastAsia="Times New Roman" w:hAnsi="Times New Roman"/>
          <w:b/>
          <w:sz w:val="24"/>
          <w:szCs w:val="24"/>
        </w:rPr>
        <w:t>Voluven 6% šķīdums infūzijām</w:t>
      </w:r>
      <w:r>
        <w:rPr>
          <w:rFonts w:ascii="Times New Roman" w:eastAsia="Times New Roman" w:hAnsi="Times New Roman"/>
          <w:b/>
          <w:sz w:val="24"/>
          <w:szCs w:val="24"/>
        </w:rPr>
        <w:t xml:space="preserve">; </w:t>
      </w:r>
      <w:r w:rsidRPr="001208B4">
        <w:rPr>
          <w:rFonts w:ascii="Times New Roman" w:eastAsia="Times New Roman" w:hAnsi="Times New Roman"/>
          <w:b/>
          <w:sz w:val="24"/>
          <w:szCs w:val="24"/>
        </w:rPr>
        <w:t xml:space="preserve">Volulyte 6% šķīdums infūzijām </w:t>
      </w:r>
      <w:r w:rsidRPr="004C6581">
        <w:rPr>
          <w:rFonts w:ascii="Times New Roman" w:eastAsia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h</w:t>
      </w:r>
      <w:r w:rsidRPr="00B77334">
        <w:rPr>
          <w:rFonts w:ascii="Times New Roman" w:hAnsi="Times New Roman"/>
          <w:sz w:val="24"/>
          <w:szCs w:val="24"/>
        </w:rPr>
        <w:t>idroksietilcieti 130 (HEC) saturoši šķīdumi infūzijām</w:t>
      </w:r>
      <w:r w:rsidRPr="00922526">
        <w:rPr>
          <w:rFonts w:ascii="Times New Roman" w:eastAsia="Times New Roman" w:hAnsi="Times New Roman"/>
          <w:sz w:val="24"/>
          <w:szCs w:val="24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9E3119">
        <w:rPr>
          <w:rFonts w:ascii="Times New Roman" w:eastAsia="Times New Roman" w:hAnsi="Times New Roman"/>
          <w:sz w:val="24"/>
          <w:szCs w:val="24"/>
        </w:rPr>
        <w:t>Fresenius Kabi Deutschland GmbH, Vācija</w:t>
      </w:r>
      <w:r>
        <w:rPr>
          <w:rFonts w:ascii="Times New Roman" w:eastAsia="Times New Roman" w:hAnsi="Times New Roman"/>
          <w:sz w:val="24"/>
          <w:szCs w:val="24"/>
        </w:rPr>
        <w:t xml:space="preserve"> (saskaņots 09.04.2019.):</w:t>
      </w:r>
    </w:p>
    <w:p w14:paraId="2354D3F3" w14:textId="77777777" w:rsidR="0013774F" w:rsidRPr="00B77334" w:rsidRDefault="0013774F" w:rsidP="0013774F">
      <w:pPr>
        <w:pStyle w:val="BodytextAgency"/>
        <w:numPr>
          <w:ilvl w:val="0"/>
          <w:numId w:val="1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34">
        <w:rPr>
          <w:rFonts w:ascii="Times New Roman" w:hAnsi="Times New Roman" w:cs="Times New Roman"/>
          <w:sz w:val="24"/>
          <w:szCs w:val="24"/>
        </w:rPr>
        <w:t xml:space="preserve">Vēstule veselības aprūpes speciālistam. Hidroksietilcieti 130 (HEC) saturoši šķīdumi infūzijām </w:t>
      </w:r>
      <w:r w:rsidRPr="00B773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ym w:font="Wingdings 3" w:char="F071"/>
      </w:r>
      <w:r w:rsidRPr="00B77334">
        <w:rPr>
          <w:rFonts w:ascii="Times New Roman" w:hAnsi="Times New Roman" w:cs="Times New Roman"/>
          <w:sz w:val="24"/>
          <w:szCs w:val="24"/>
        </w:rPr>
        <w:t xml:space="preserve">: jauni pasākumi esošo ierobežojumu pastiprināšanai Volulyte 6% šķīdums infūzijām, Voluven 6% šķīdums infūzijām, versija </w:t>
      </w:r>
      <w:r w:rsidRPr="00B77334">
        <w:rPr>
          <w:rFonts w:ascii="Times New Roman" w:eastAsia="Times New Roman" w:hAnsi="Times New Roman" w:cs="Times New Roman"/>
          <w:sz w:val="24"/>
          <w:szCs w:val="24"/>
        </w:rPr>
        <w:t>04 2019/V 2.1</w:t>
      </w:r>
      <w:r w:rsidRPr="00B77334">
        <w:rPr>
          <w:rFonts w:ascii="Times New Roman" w:hAnsi="Times New Roman" w:cs="Times New Roman"/>
          <w:sz w:val="24"/>
          <w:szCs w:val="24"/>
        </w:rPr>
        <w:t>;</w:t>
      </w:r>
    </w:p>
    <w:p w14:paraId="0853D35E" w14:textId="77777777" w:rsidR="0013774F" w:rsidRPr="00B77334" w:rsidRDefault="0013774F" w:rsidP="0013774F">
      <w:pPr>
        <w:pStyle w:val="Default"/>
        <w:numPr>
          <w:ilvl w:val="0"/>
          <w:numId w:val="150"/>
        </w:numPr>
        <w:spacing w:line="276" w:lineRule="auto"/>
        <w:jc w:val="both"/>
        <w:rPr>
          <w:rFonts w:eastAsia="Times New Roman"/>
          <w:lang w:val="lv-LV" w:eastAsia="lv-LV" w:bidi="lv-LV"/>
        </w:rPr>
      </w:pPr>
      <w:r w:rsidRPr="00B77334">
        <w:t xml:space="preserve">Svarīga informācija veselības aprūpes speciālistiem par zāļu riska mazināšanu. Hidroksietilcieti 130 (HEC) saturoši šķīdumi infūzijām </w:t>
      </w:r>
      <w:r w:rsidRPr="00B77334">
        <w:rPr>
          <w:rFonts w:eastAsia="Calibri"/>
          <w:bCs/>
        </w:rPr>
        <w:sym w:font="Wingdings 3" w:char="F071"/>
      </w:r>
      <w:r w:rsidRPr="00B77334">
        <w:rPr>
          <w:rFonts w:eastAsia="Calibri"/>
          <w:bCs/>
        </w:rPr>
        <w:t xml:space="preserve">. </w:t>
      </w:r>
      <w:r w:rsidRPr="00B77334">
        <w:rPr>
          <w:rFonts w:eastAsia="Times New Roman"/>
          <w:lang w:val="lv-LV" w:eastAsia="lv-LV" w:bidi="lv-LV"/>
        </w:rPr>
        <w:t xml:space="preserve">Brošūra veselības aprūpes speciālistiem (VAS) par papildu riska mazināšanas pasākumu īstenošanu, </w:t>
      </w:r>
      <w:r w:rsidRPr="00B77334">
        <w:t>versija</w:t>
      </w:r>
      <w:r w:rsidRPr="00B77334">
        <w:rPr>
          <w:rFonts w:eastAsia="Times New Roman"/>
        </w:rPr>
        <w:t xml:space="preserve"> 04 2019/V 2.1;</w:t>
      </w:r>
    </w:p>
    <w:p w14:paraId="12E07892" w14:textId="77777777" w:rsidR="0013774F" w:rsidRPr="004D10D0" w:rsidRDefault="0013774F" w:rsidP="0013774F">
      <w:pPr>
        <w:pStyle w:val="Default"/>
        <w:numPr>
          <w:ilvl w:val="0"/>
          <w:numId w:val="150"/>
        </w:numPr>
        <w:spacing w:line="276" w:lineRule="auto"/>
        <w:jc w:val="both"/>
        <w:rPr>
          <w:bCs/>
          <w:lang w:val="lv-LV"/>
        </w:rPr>
      </w:pPr>
      <w:r w:rsidRPr="004D10D0">
        <w:rPr>
          <w:bCs/>
          <w:lang w:val="lv-LV"/>
        </w:rPr>
        <w:t>Apmācība. „Hidroksietilcieti saturošu šķīdumu lietošana atbilstoši Eiropā apstiprinātajai zāļu informācijai”, 2. versija, 2019 04.</w:t>
      </w:r>
    </w:p>
    <w:p w14:paraId="487E2E17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2BBAF2E9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3E05A438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lastRenderedPageBreak/>
        <w:t>Voriconazole Accord 50 mg un 200 mg apvalkotās tabletes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voriconazole</w:t>
      </w:r>
      <w:r>
        <w:rPr>
          <w:rFonts w:ascii="Times New Roman" w:hAnsi="Times New Roman" w:cs="Times New Roman"/>
          <w:b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Accord Healthcare Limited, Lielbritānija (saskaņots 22.07.2016.):</w:t>
      </w:r>
    </w:p>
    <w:p w14:paraId="7979CE6F" w14:textId="77777777" w:rsidR="0013774F" w:rsidRDefault="0013774F" w:rsidP="0013774F">
      <w:pPr>
        <w:numPr>
          <w:ilvl w:val="0"/>
          <w:numId w:val="11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&amp; atbilžu brošūra; </w:t>
      </w:r>
    </w:p>
    <w:p w14:paraId="50F16D36" w14:textId="77777777" w:rsidR="0013774F" w:rsidRDefault="0013774F" w:rsidP="0013774F">
      <w:pPr>
        <w:numPr>
          <w:ilvl w:val="0"/>
          <w:numId w:val="11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8F7983E" w14:textId="77777777" w:rsidR="0013774F" w:rsidRDefault="0013774F" w:rsidP="0013774F">
      <w:pPr>
        <w:numPr>
          <w:ilvl w:val="0"/>
          <w:numId w:val="11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 brīdinājuma kartīte.</w:t>
      </w:r>
    </w:p>
    <w:p w14:paraId="2D98646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FBF9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Voriconazole Teva 200 mg apvalkotās tabletes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voriconazole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Teva Pharma B.V., Nīderlande (saskaņots 23.08.2017.):</w:t>
      </w:r>
    </w:p>
    <w:p w14:paraId="7076FD31" w14:textId="77777777" w:rsidR="0013774F" w:rsidRDefault="0013774F" w:rsidP="0013774F">
      <w:pPr>
        <w:numPr>
          <w:ilvl w:val="0"/>
          <w:numId w:val="11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Veselības aprūpes speciālista jautājumu un atbilžu brošūra; </w:t>
      </w:r>
    </w:p>
    <w:p w14:paraId="1FDC371D" w14:textId="77777777" w:rsidR="0013774F" w:rsidRDefault="0013774F" w:rsidP="0013774F">
      <w:pPr>
        <w:numPr>
          <w:ilvl w:val="0"/>
          <w:numId w:val="11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Veselības aprūpes speciālista kontrolsaraksts;</w:t>
      </w:r>
    </w:p>
    <w:p w14:paraId="5E3B262E" w14:textId="77777777" w:rsidR="0013774F" w:rsidRDefault="0013774F" w:rsidP="0013774F">
      <w:pPr>
        <w:numPr>
          <w:ilvl w:val="0"/>
          <w:numId w:val="116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Informācijas kartīte pacientam par zāļu drošumu.</w:t>
      </w:r>
    </w:p>
    <w:p w14:paraId="1E3499F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30357BE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Z</w:t>
      </w:r>
    </w:p>
    <w:p w14:paraId="124A0B0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536A6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Zessly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(infliximabum)</w:t>
      </w:r>
    </w:p>
    <w:p w14:paraId="205E5FDD" w14:textId="77777777" w:rsidR="0013774F" w:rsidRPr="0074215E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215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mazināšanu.Pacienta brīdinājuma kartīte </w:t>
      </w:r>
      <w:r w:rsidRPr="0074215E">
        <w:rPr>
          <w:rFonts w:ascii="TimesNewRomanPSMT" w:hAnsi="TimesNewRomanPSMT" w:cs="TimesNewRomanPSMT"/>
          <w:sz w:val="21"/>
          <w:szCs w:val="21"/>
          <w:lang w:val="it-IT"/>
        </w:rPr>
        <w:t xml:space="preserve">versija 2, 2019.gada </w:t>
      </w:r>
      <w:r>
        <w:rPr>
          <w:rFonts w:ascii="TimesNewRomanPSMT" w:hAnsi="TimesNewRomanPSMT" w:cs="TimesNewRomanPSMT"/>
          <w:sz w:val="21"/>
          <w:szCs w:val="21"/>
          <w:lang w:val="it-IT"/>
        </w:rPr>
        <w:t>novembris.</w:t>
      </w:r>
    </w:p>
    <w:p w14:paraId="5F9067CB" w14:textId="77777777" w:rsidR="0013774F" w:rsidRPr="0074215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EAADA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Ziagen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Abacaviri sulfas</w:t>
      </w:r>
      <w:r>
        <w:rPr>
          <w:rFonts w:ascii="Times New Roman" w:eastAsia="Times New Roman" w:hAnsi="Times New Roman" w:cs="Times New Roman"/>
          <w:sz w:val="24"/>
          <w:szCs w:val="24"/>
        </w:rPr>
        <w:t>) ViiV Healthcare BV, Nīderlande (atjaunināts 06.03.2020):</w:t>
      </w:r>
    </w:p>
    <w:p w14:paraId="63152135" w14:textId="5CC387AB" w:rsidR="0013774F" w:rsidRDefault="0013774F" w:rsidP="0013774F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Svarīga informācija veselības aprūpes speciālistiem par zāļu riska mazināšanu “Izglītojošs materiāls veselības aprūpes speciālistam par abakavīra paaugstinātas jutības reakcijām”, v. NP-LV-ABL-LBND-200001</w:t>
      </w:r>
      <w:r w:rsidR="003A7E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3A7EF5" w:rsidRPr="003A7EF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  <w:t>(atcelti 08.05.2020)</w:t>
      </w:r>
    </w:p>
    <w:p w14:paraId="3CA7CEE9" w14:textId="17DEAD7E" w:rsidR="0013774F" w:rsidRPr="00AE293D" w:rsidRDefault="0013774F" w:rsidP="0013774F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Pielikums izglītojošam materiālam veselības aprūpes speciālistiem par abakavīra paagstinātas jutības reakcijām “Paaugstinātas jutības reakciju gadījumu apraksti”, v. NP-LV-ABL-LBND-200001</w:t>
      </w:r>
      <w:r w:rsidR="003A7E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bookmarkStart w:id="14" w:name="_Hlk39839381"/>
      <w:r w:rsidR="003A7EF5" w:rsidRPr="00AE293D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val="it-IT"/>
        </w:rPr>
        <w:t>(atcelti 08.05.2020)</w:t>
      </w:r>
    </w:p>
    <w:bookmarkEnd w:id="14"/>
    <w:p w14:paraId="0CB9A6A0" w14:textId="77777777" w:rsidR="0013774F" w:rsidRDefault="0013774F" w:rsidP="0013774F">
      <w:pPr>
        <w:numPr>
          <w:ilvl w:val="0"/>
          <w:numId w:val="1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Pacienta brīdinājuma kartīte (atrodas zāļu iepakojumā kopā ar lietošanas instrukciju)</w:t>
      </w:r>
    </w:p>
    <w:p w14:paraId="493A03C5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ind w:left="100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1AF6685" w14:textId="77777777" w:rsidR="0013774F" w:rsidRPr="000768CD" w:rsidRDefault="0013774F" w:rsidP="0013774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Zilbea</w:t>
      </w:r>
      <w:r w:rsidRPr="000768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(agomelatine)</w:t>
      </w:r>
    </w:p>
    <w:p w14:paraId="50FCE0DF" w14:textId="77777777" w:rsidR="0013774F" w:rsidRPr="00A30655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A30655">
        <w:rPr>
          <w:rFonts w:ascii="Times New Roman" w:eastAsia="Times New Roman" w:hAnsi="Times New Roman" w:cs="Times New Roman"/>
          <w:sz w:val="24"/>
          <w:szCs w:val="24"/>
          <w:lang w:val="it-IT"/>
        </w:rPr>
        <w:t>”Svarīga informācija veselības aprūpes speciālistiem par zāļu riska mazināšanu”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,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 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>;</w:t>
      </w:r>
    </w:p>
    <w:p w14:paraId="104B9BB6" w14:textId="77777777" w:rsidR="0013774F" w:rsidRPr="0077540E" w:rsidRDefault="0013774F" w:rsidP="0013774F">
      <w:pPr>
        <w:autoSpaceDE w:val="0"/>
        <w:autoSpaceDN w:val="0"/>
        <w:adjustRightInd w:val="0"/>
        <w:spacing w:after="0" w:line="240" w:lineRule="auto"/>
        <w:ind w:left="78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“Aknu darbības uzraudzības shēma agomelatīna lietošanas laikā”,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 xml:space="preserve">1, 2019.gada marts. </w:t>
      </w:r>
    </w:p>
    <w:p w14:paraId="3FA160A5" w14:textId="77777777" w:rsidR="0013774F" w:rsidRPr="0077540E" w:rsidRDefault="0013774F" w:rsidP="0013774F">
      <w:pPr>
        <w:numPr>
          <w:ilvl w:val="0"/>
          <w:numId w:val="1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7754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Svarīga informācija pacientam par zāļu riska mazināšanu ”Ieteikumi, lai izvairītos no iespējamiem aknu darbības traucējumiem”, </w:t>
      </w:r>
      <w:r w:rsidRPr="00A30655">
        <w:rPr>
          <w:rFonts w:ascii="TimesNewRomanPSMT" w:hAnsi="TimesNewRomanPSMT" w:cs="TimesNewRomanPSMT"/>
          <w:sz w:val="21"/>
          <w:szCs w:val="21"/>
          <w:lang w:val="it-IT"/>
        </w:rPr>
        <w:t xml:space="preserve">versija </w:t>
      </w:r>
      <w:r>
        <w:rPr>
          <w:rFonts w:ascii="TimesNewRomanPSMT" w:hAnsi="TimesNewRomanPSMT" w:cs="TimesNewRomanPSMT"/>
          <w:sz w:val="21"/>
          <w:szCs w:val="21"/>
          <w:lang w:val="it-IT"/>
        </w:rPr>
        <w:t>1, 2019.gada marts</w:t>
      </w:r>
      <w:r w:rsidRPr="0077540E">
        <w:rPr>
          <w:rFonts w:ascii="TimesNewRomanPSMT" w:hAnsi="TimesNewRomanPSMT" w:cs="TimesNewRomanPSMT"/>
          <w:sz w:val="21"/>
          <w:szCs w:val="21"/>
          <w:lang w:val="it-IT"/>
        </w:rPr>
        <w:t>.</w:t>
      </w:r>
    </w:p>
    <w:p w14:paraId="2D057761" w14:textId="77777777" w:rsidR="0013774F" w:rsidRDefault="0013774F" w:rsidP="0013774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5C18B1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02F7A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Zipion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pioglitazonum</w:t>
      </w:r>
      <w:r>
        <w:rPr>
          <w:rFonts w:ascii="Times New Roman" w:eastAsia="Times New Roman" w:hAnsi="Times New Roman" w:cs="Times New Roman"/>
          <w:sz w:val="24"/>
          <w:szCs w:val="24"/>
        </w:rPr>
        <w:t>), Zentiva, k.s., Čehija (atjaunināts 08.05.2013)</w:t>
      </w:r>
    </w:p>
    <w:p w14:paraId="65E3C83D" w14:textId="77777777" w:rsidR="0013774F" w:rsidRDefault="0013774F" w:rsidP="0013774F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ārstam „Pioglitazona izrakstīšanas vadlīnijas”</w:t>
      </w:r>
    </w:p>
    <w:p w14:paraId="6E85AEB0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B90A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39DE5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Zometa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mg pulveris un šķīdinātājs infūziju šķīduma pagatavošanai, Novartis Europharm Limited, Lielbritānija, versija 2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(atjaunināts 22.01.2014):</w:t>
      </w:r>
    </w:p>
    <w:p w14:paraId="391390DD" w14:textId="77777777" w:rsidR="0013774F" w:rsidRDefault="0013774F" w:rsidP="0013774F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izglītojošs materiāls pacientam „Ieteikumi labas mutes dobuma higiēnas ievērošanai vēža ārstēšanas laikā ”.</w:t>
      </w:r>
    </w:p>
    <w:p w14:paraId="3EA93F48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7DED948E" w14:textId="77777777" w:rsidR="0013774F" w:rsidRDefault="0013774F" w:rsidP="001377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Zoledronic acid Accord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</w:rPr>
        <w:t>zoledronic acid</w:t>
      </w:r>
      <w:r>
        <w:rPr>
          <w:rFonts w:ascii="Times New Roman" w:hAnsi="Times New Roman" w:cs="Times New Roman"/>
        </w:rPr>
        <w:t>) 4mg/5ml koncentrāts infūziju šķīduma pagatavošanai, Accord Healthcare Limited, Lielbritānija (saskaņots 07.11.2016):</w:t>
      </w:r>
    </w:p>
    <w:p w14:paraId="1E68FEE7" w14:textId="77777777" w:rsidR="0013774F" w:rsidRDefault="0013774F" w:rsidP="0013774F">
      <w:pPr>
        <w:pStyle w:val="ListParagraph"/>
        <w:numPr>
          <w:ilvl w:val="0"/>
          <w:numId w:val="118"/>
        </w:numPr>
      </w:pPr>
      <w:r>
        <w:lastRenderedPageBreak/>
        <w:t>Pacienta atgādinājuma kartīte.</w:t>
      </w:r>
    </w:p>
    <w:p w14:paraId="3D07AC60" w14:textId="77777777" w:rsidR="0013774F" w:rsidRDefault="0013774F" w:rsidP="0013774F"/>
    <w:p w14:paraId="6A6CAB26" w14:textId="77777777" w:rsidR="0013774F" w:rsidRDefault="0013774F" w:rsidP="0013774F">
      <w:pP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9C4EBA">
        <w:rPr>
          <w:rFonts w:ascii="Times New Roman" w:hAnsi="Times New Roman" w:cs="Times New Roman"/>
          <w:b/>
        </w:rPr>
        <w:t>Zoledronic acid Fresenius Kabi</w:t>
      </w:r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hAnsi="Times New Roman" w:cs="Times New Roman"/>
          <w:i/>
        </w:rPr>
        <w:t>(zoledronic acid)</w:t>
      </w:r>
      <w:r w:rsidRPr="009C4EBA">
        <w:rPr>
          <w:rFonts w:ascii="Times New Roman" w:hAnsi="Times New Roman" w:cs="Times New Roman"/>
        </w:rPr>
        <w:t xml:space="preserve"> </w:t>
      </w:r>
      <w:r w:rsidRPr="009C4EBA">
        <w:rPr>
          <w:rFonts w:ascii="Times New Roman" w:eastAsia="Times New Roman" w:hAnsi="Times New Roman" w:cs="Times New Roman"/>
          <w:b/>
          <w:lang w:val="lt-LT" w:eastAsia="sv-SE"/>
        </w:rPr>
        <w:t>4 mg/5 ml koncentrāts infūziju šķīduma pagatavošanai</w:t>
      </w:r>
      <w:r>
        <w:rPr>
          <w:rFonts w:ascii="Times New Roman" w:eastAsia="Times New Roman" w:hAnsi="Times New Roman" w:cs="Times New Roman"/>
          <w:b/>
          <w:lang w:val="lt-LT" w:eastAsia="sv-SE"/>
        </w:rPr>
        <w:t xml:space="preserve">, </w:t>
      </w:r>
      <w:r w:rsidRPr="005B227F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Fresenius Kabi Polska Sp., Polija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(saskaņots 25.04.2019):</w:t>
      </w:r>
    </w:p>
    <w:p w14:paraId="65EECD8F" w14:textId="77777777" w:rsidR="0013774F" w:rsidRPr="00786842" w:rsidRDefault="0013774F" w:rsidP="0013774F">
      <w:pPr>
        <w:pStyle w:val="NoSpacing"/>
        <w:numPr>
          <w:ilvl w:val="0"/>
          <w:numId w:val="152"/>
        </w:numPr>
        <w:rPr>
          <w:sz w:val="22"/>
          <w:szCs w:val="22"/>
          <w:lang w:val="lv-LV"/>
        </w:rPr>
      </w:pPr>
      <w:r w:rsidRPr="00C207A7">
        <w:rPr>
          <w:bCs/>
          <w:color w:val="000000"/>
          <w:szCs w:val="24"/>
          <w:lang w:val="en-GB"/>
        </w:rPr>
        <w:t xml:space="preserve">Svarīga informācija pacientam par zāļu riska mazināšanu. Pacienta atgādinājuma kartīte.  </w:t>
      </w:r>
      <w:r w:rsidRPr="006C121E">
        <w:rPr>
          <w:rFonts w:eastAsia="Verdana"/>
          <w:bCs/>
          <w:lang w:val="lv-LV"/>
        </w:rPr>
        <w:t>Zoledronic acid Fresenius Kabi 4 mg/5 ml</w:t>
      </w:r>
      <w:r w:rsidRPr="006C121E">
        <w:rPr>
          <w:rFonts w:eastAsia="Verdana"/>
          <w:bCs/>
        </w:rPr>
        <w:t>,</w:t>
      </w:r>
      <w:r>
        <w:rPr>
          <w:rFonts w:eastAsia="Verdana"/>
          <w:b/>
          <w:bCs/>
        </w:rPr>
        <w:t xml:space="preserve"> </w:t>
      </w:r>
      <w:r w:rsidRPr="00786842">
        <w:rPr>
          <w:i/>
          <w:sz w:val="22"/>
          <w:szCs w:val="22"/>
          <w:lang w:val="lv-LV"/>
        </w:rPr>
        <w:t>Acidum zoledronicum</w:t>
      </w:r>
      <w:r w:rsidRPr="00786842">
        <w:rPr>
          <w:sz w:val="22"/>
          <w:szCs w:val="22"/>
          <w:lang w:val="lv-LV"/>
        </w:rPr>
        <w:t xml:space="preserve"> (zoledronskābe)</w:t>
      </w:r>
      <w:r>
        <w:rPr>
          <w:sz w:val="22"/>
          <w:szCs w:val="22"/>
          <w:lang w:val="lv-LV"/>
        </w:rPr>
        <w:t xml:space="preserve">, </w:t>
      </w:r>
      <w:r w:rsidRPr="002A7029">
        <w:rPr>
          <w:szCs w:val="24"/>
        </w:rPr>
        <w:t>versija 0</w:t>
      </w:r>
      <w:r>
        <w:rPr>
          <w:szCs w:val="24"/>
        </w:rPr>
        <w:t>2</w:t>
      </w:r>
      <w:r w:rsidRPr="002A7029">
        <w:rPr>
          <w:szCs w:val="24"/>
        </w:rPr>
        <w:t xml:space="preserve">, </w:t>
      </w:r>
      <w:r>
        <w:rPr>
          <w:szCs w:val="24"/>
        </w:rPr>
        <w:t>Decembrī</w:t>
      </w:r>
      <w:r w:rsidRPr="002A7029">
        <w:rPr>
          <w:szCs w:val="24"/>
        </w:rPr>
        <w:t xml:space="preserve"> 201</w:t>
      </w:r>
      <w:r>
        <w:rPr>
          <w:szCs w:val="24"/>
        </w:rPr>
        <w:t>9</w:t>
      </w:r>
    </w:p>
    <w:p w14:paraId="1550D15A" w14:textId="77777777" w:rsidR="0013774F" w:rsidRPr="009C4EBA" w:rsidRDefault="0013774F" w:rsidP="0013774F">
      <w:pPr>
        <w:rPr>
          <w:rFonts w:ascii="Times New Roman" w:hAnsi="Times New Roman" w:cs="Times New Roman"/>
        </w:rPr>
      </w:pPr>
    </w:p>
    <w:p w14:paraId="587C1A79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C10775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medac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4mg/5ml koncentrāts infūziju šķīduma pagatavošanai, Medac Gesellschaft für klinische Spezialpräparate mbH, Vācija (saskaņots 18.10.2016)</w:t>
      </w:r>
    </w:p>
    <w:p w14:paraId="0EBE0C5C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medac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4mg/100ml šķīdums infūzijām, Medac Gesellschaft für klinische Spezialpräparate mbH, Vācija (saskaņots 18.10.2016)</w:t>
      </w:r>
    </w:p>
    <w:p w14:paraId="2BECE629" w14:textId="77777777" w:rsidR="0013774F" w:rsidRDefault="0013774F" w:rsidP="0013774F">
      <w:pPr>
        <w:pStyle w:val="ListParagraph"/>
        <w:numPr>
          <w:ilvl w:val="0"/>
          <w:numId w:val="114"/>
        </w:numPr>
        <w:rPr>
          <w:lang w:val="lv-LV"/>
        </w:rPr>
      </w:pPr>
      <w:r>
        <w:rPr>
          <w:lang w:val="lv-LV"/>
        </w:rPr>
        <w:t>Svarīga informācija pacientam par zāļu riska mazināšanu “Atgādinājuma kartīte pacientam par žokļa osteonekrozi (ŽON)” 1.Versija 10.10.2016</w:t>
      </w:r>
    </w:p>
    <w:p w14:paraId="3A468A56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35DE1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PharmIdea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), 4mg/5ml koncentrāts infūziju šķīduma pagatavošanai, PharmIdea SIA, Latvija (atjaunināts 25.02.2016):</w:t>
      </w:r>
    </w:p>
    <w:p w14:paraId="10969BFC" w14:textId="77777777" w:rsidR="0013774F" w:rsidRDefault="0013774F" w:rsidP="0013774F">
      <w:pPr>
        <w:numPr>
          <w:ilvl w:val="0"/>
          <w:numId w:val="1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Veselības aprūpes speciālista informatīvā atgādinājuma kartīte (versija IM_v2_12.2015);</w:t>
      </w:r>
    </w:p>
    <w:p w14:paraId="7CEAD4C8" w14:textId="77777777" w:rsidR="0013774F" w:rsidRDefault="0013774F" w:rsidP="0013774F">
      <w:pPr>
        <w:numPr>
          <w:ilvl w:val="0"/>
          <w:numId w:val="1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(versija IM_v2_12.2015).</w:t>
      </w:r>
    </w:p>
    <w:p w14:paraId="57F1EC60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05F21E" w14:textId="77777777" w:rsidR="0013774F" w:rsidRDefault="0013774F" w:rsidP="0013774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Teva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 4mg/5ml koncentrāts infūziju šķīduma pagatavošanai, Teva B.V., Nīderlande (saskaņots 03.06.2016):</w:t>
      </w:r>
    </w:p>
    <w:p w14:paraId="3A266189" w14:textId="77777777" w:rsidR="0013774F" w:rsidRDefault="0013774F" w:rsidP="0013774F">
      <w:pPr>
        <w:pStyle w:val="ListParagraph"/>
        <w:numPr>
          <w:ilvl w:val="0"/>
          <w:numId w:val="114"/>
        </w:numPr>
        <w:rPr>
          <w:lang w:val="lv-LV"/>
        </w:rPr>
      </w:pPr>
      <w:r>
        <w:rPr>
          <w:lang w:val="lv-LV"/>
        </w:rPr>
        <w:t>Svarīga informācija pacientam par zāļu riska mazināšanu “Atgādinājuma kartīte pacientam par žokļa osteonekrozi (ŽON)” Versija: 02-05-2016_1.0</w:t>
      </w:r>
    </w:p>
    <w:p w14:paraId="6D788954" w14:textId="77777777" w:rsidR="0013774F" w:rsidRDefault="0013774F" w:rsidP="0013774F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393D13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Zoledronic acid Zentiva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zoledronic acid</w:t>
      </w:r>
      <w:r>
        <w:rPr>
          <w:rFonts w:ascii="Times New Roman" w:eastAsia="Times New Roman" w:hAnsi="Times New Roman" w:cs="Times New Roman"/>
          <w:sz w:val="24"/>
          <w:szCs w:val="24"/>
        </w:rPr>
        <w:t>), 4 mg/5 ml koncentrāts infūziju šķīduma pagatavošanai, Zentiva, k.s., Čehija (saskaņots 22.10.2015)</w:t>
      </w:r>
    </w:p>
    <w:p w14:paraId="62E8C88F" w14:textId="77777777" w:rsidR="0013774F" w:rsidRDefault="0013774F" w:rsidP="0013774F">
      <w:pPr>
        <w:numPr>
          <w:ilvl w:val="0"/>
          <w:numId w:val="1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atgādinājuma kartīte un informācija stomatologam -zoledronskābe (zoledronic acid)</w:t>
      </w:r>
    </w:p>
    <w:p w14:paraId="1762FACE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B3C770B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9AFC267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X</w:t>
      </w:r>
    </w:p>
    <w:p w14:paraId="16C1C85B" w14:textId="77777777" w:rsidR="0013774F" w:rsidRDefault="0013774F" w:rsidP="0013774F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33003DB" w14:textId="77777777" w:rsidR="0013774F" w:rsidRPr="00201D4D" w:rsidRDefault="0013774F" w:rsidP="0013774F">
      <w:pPr>
        <w:spacing w:after="0" w:line="240" w:lineRule="auto"/>
        <w:rPr>
          <w:rStyle w:val="BoldPFXA0222TherapymanagementbrochureEU"/>
          <w:rFonts w:ascii="Times New Roman" w:hAnsi="Times New Roman" w:cs="Times New Roman"/>
          <w:b w:val="0"/>
        </w:rPr>
      </w:pPr>
      <w:r w:rsidRPr="00201D4D">
        <w:rPr>
          <w:rFonts w:ascii="Times New Roman" w:eastAsia="Times New Roman" w:hAnsi="Times New Roman" w:cs="Times New Roman"/>
          <w:b/>
        </w:rPr>
        <w:t>XALKORI (</w:t>
      </w:r>
      <w:r w:rsidRPr="00201D4D">
        <w:rPr>
          <w:rFonts w:ascii="Times New Roman" w:eastAsia="Times New Roman" w:hAnsi="Times New Roman" w:cs="Times New Roman"/>
          <w:i/>
        </w:rPr>
        <w:t>crizotinibum</w:t>
      </w:r>
      <w:r w:rsidRPr="00201D4D">
        <w:rPr>
          <w:rFonts w:ascii="Times New Roman" w:eastAsia="Times New Roman" w:hAnsi="Times New Roman" w:cs="Times New Roman"/>
        </w:rPr>
        <w:t xml:space="preserve">), </w:t>
      </w:r>
      <w:r w:rsidRPr="00201D4D">
        <w:rPr>
          <w:rFonts w:ascii="Times New Roman" w:hAnsi="Times New Roman" w:cs="Times New Roman"/>
        </w:rPr>
        <w:t>Pfizer Europe MA EEIG, Beļģija</w:t>
      </w:r>
      <w:r w:rsidRPr="00201D4D">
        <w:rPr>
          <w:rFonts w:ascii="Times New Roman" w:eastAsia="Times New Roman" w:hAnsi="Times New Roman" w:cs="Times New Roman"/>
        </w:rPr>
        <w:t xml:space="preserve">, </w:t>
      </w:r>
      <w:r w:rsidRPr="00201D4D">
        <w:rPr>
          <w:rFonts w:ascii="Times New Roman" w:hAnsi="Times New Roman" w:cs="Times New Roman"/>
          <w:lang w:val="it-IT"/>
        </w:rPr>
        <w:t xml:space="preserve">versija </w:t>
      </w:r>
      <w:r w:rsidRPr="00201D4D">
        <w:rPr>
          <w:rStyle w:val="BoldPFXA0222TherapymanagementbrochureEU"/>
          <w:rFonts w:ascii="Times New Roman" w:hAnsi="Times New Roman" w:cs="Times New Roman"/>
          <w:b w:val="0"/>
        </w:rPr>
        <w:t>3.0-Aprīlis/2019 (atjaunināts 26.04.2019):</w:t>
      </w:r>
    </w:p>
    <w:p w14:paraId="0410B643" w14:textId="77777777" w:rsidR="0013774F" w:rsidRPr="00201D4D" w:rsidRDefault="0013774F" w:rsidP="0013774F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</w:rPr>
      </w:pPr>
      <w:r w:rsidRPr="00201D4D">
        <w:rPr>
          <w:rFonts w:ascii="Times New Roman" w:hAnsi="Times New Roman" w:cs="Times New Roman"/>
          <w:bCs/>
        </w:rPr>
        <w:t xml:space="preserve">Pacienta brošūra. </w:t>
      </w:r>
      <w:r w:rsidRPr="00201D4D">
        <w:rPr>
          <w:rFonts w:ascii="Times New Roman" w:hAnsi="Times New Roman" w:cs="Times New Roman"/>
        </w:rPr>
        <w:t>Jūsu ārstēšana ar XALKORI</w:t>
      </w:r>
      <w:r w:rsidRPr="00201D4D">
        <w:rPr>
          <w:rFonts w:ascii="Times New Roman" w:hAnsi="Times New Roman" w:cs="Times New Roman"/>
          <w:vertAlign w:val="superscript"/>
        </w:rPr>
        <w:t>®</w:t>
      </w:r>
      <w:r w:rsidRPr="00201D4D">
        <w:rPr>
          <w:rFonts w:ascii="Times New Roman" w:hAnsi="Times New Roman" w:cs="Times New Roman"/>
        </w:rPr>
        <w:t xml:space="preserve"> (Crizotinib);</w:t>
      </w:r>
    </w:p>
    <w:p w14:paraId="102CE9AE" w14:textId="77777777" w:rsidR="0013774F" w:rsidRPr="00201D4D" w:rsidRDefault="0013774F" w:rsidP="0013774F">
      <w:pPr>
        <w:numPr>
          <w:ilvl w:val="0"/>
          <w:numId w:val="120"/>
        </w:num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201D4D">
        <w:rPr>
          <w:rFonts w:ascii="Times New Roman" w:hAnsi="Times New Roman" w:cs="Times New Roman"/>
        </w:rPr>
        <w:t>XALKORI pacienta brīdinājuma kartīte.</w:t>
      </w:r>
    </w:p>
    <w:p w14:paraId="260D7AAD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27F6B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Xarelto▼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rivaroxaban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apvalkotās tabletes, Bayer AG, Vācija, versija 9,0 (atjaunināts 10.12.2019):</w:t>
      </w:r>
    </w:p>
    <w:p w14:paraId="0E31C433" w14:textId="77777777" w:rsidR="0013774F" w:rsidRDefault="0013774F" w:rsidP="0013774F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izglītojošais materiāls ārstiem „Xarelto (rivaroksaban) izrakstīšanas vadlīnijas”; </w:t>
      </w:r>
    </w:p>
    <w:p w14:paraId="26407EAB" w14:textId="77777777" w:rsidR="0013774F" w:rsidRDefault="0013774F" w:rsidP="0013774F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13482B0F" w14:textId="77777777" w:rsidR="0013774F" w:rsidRDefault="0013774F" w:rsidP="001377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Xeljanz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i/>
          <w:sz w:val="24"/>
          <w:szCs w:val="24"/>
        </w:rPr>
        <w:t>tofacitinb)</w:t>
      </w:r>
      <w:r>
        <w:rPr>
          <w:rFonts w:ascii="Times New Roman" w:eastAsia="Times New Roman" w:hAnsi="Times New Roman"/>
          <w:sz w:val="24"/>
          <w:szCs w:val="24"/>
        </w:rPr>
        <w:t xml:space="preserve"> apvalkotās tabletes, Pfizer Limited,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Lielbritānija, versija 3</w:t>
      </w:r>
      <w:r>
        <w:rPr>
          <w:rFonts w:ascii="Times New Roman" w:hAnsi="Times New Roman"/>
          <w:sz w:val="24"/>
          <w:szCs w:val="24"/>
        </w:rPr>
        <w:t>.0-janvāris/2020 (saskaņots 03.02.2020):</w:t>
      </w:r>
    </w:p>
    <w:p w14:paraId="52A8961F" w14:textId="77777777" w:rsidR="0013774F" w:rsidRDefault="0013774F" w:rsidP="0013774F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Xeljanz rokasgrāmata veselības aprūpes speciālistiem;</w:t>
      </w:r>
    </w:p>
    <w:p w14:paraId="2893FB87" w14:textId="77777777" w:rsidR="0013774F" w:rsidRDefault="0013774F" w:rsidP="0013774F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pirms terapijas uzsākšanas; </w:t>
      </w:r>
    </w:p>
    <w:p w14:paraId="502542D5" w14:textId="77777777" w:rsidR="0013774F" w:rsidRDefault="0013774F" w:rsidP="0013774F">
      <w:pPr>
        <w:numPr>
          <w:ilvl w:val="0"/>
          <w:numId w:val="13"/>
        </w:numPr>
        <w:spacing w:after="0" w:line="276" w:lineRule="auto"/>
        <w:ind w:right="-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Kontrolsaraksts ārstam terapijas uzturēšanai; </w:t>
      </w:r>
    </w:p>
    <w:p w14:paraId="4081C896" w14:textId="77777777" w:rsidR="0013774F" w:rsidRDefault="0013774F" w:rsidP="0013774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Pacienta brīdinājuma kartīte.</w:t>
      </w:r>
    </w:p>
    <w:p w14:paraId="4DF8E8D9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9BC2C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4E10A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Xeomin* 50V un 100 V pulveris injekciju šķīduma pagatavošanai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(Clostridium Botulinum neurotoxin type A, free from complexing proteins),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Merz Pharmaceuticals GmbH, Vācija (saskaņots 05.03.2015):</w:t>
      </w:r>
    </w:p>
    <w:p w14:paraId="7DBA1C8A" w14:textId="77777777" w:rsidR="0013774F" w:rsidRDefault="0013774F" w:rsidP="0013774F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informācija veselības aprūpes speciālistam-prezentācija;</w:t>
      </w:r>
    </w:p>
    <w:p w14:paraId="67E5C727" w14:textId="77777777" w:rsidR="0013774F" w:rsidRDefault="0013774F" w:rsidP="0013774F">
      <w:pPr>
        <w:numPr>
          <w:ilvl w:val="0"/>
          <w:numId w:val="1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pacienta informācijas lapa;</w:t>
      </w:r>
    </w:p>
    <w:p w14:paraId="75160818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417442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15E56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Xiapex*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Clostridium histolyticum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kolagenāze) 0,9 mg pulveris un šķīdinātājs injekciju šķīduma pagatavošanai, Swedish Orphan Biovitrum AB, Zviedrija (atjaunināts 22.06.2017):</w:t>
      </w:r>
    </w:p>
    <w:p w14:paraId="560EDA64" w14:textId="77777777" w:rsidR="0013774F" w:rsidRDefault="0013774F" w:rsidP="0013774F">
      <w:pPr>
        <w:pStyle w:val="ListParagraph"/>
        <w:numPr>
          <w:ilvl w:val="0"/>
          <w:numId w:val="12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Izglītojošs materiāls veselības aprūpes speciālistam par injekciju veikšanu pacientiem ar Dipitrēna kontraktūru;</w:t>
      </w:r>
    </w:p>
    <w:p w14:paraId="12DD01BA" w14:textId="77777777" w:rsidR="0013774F" w:rsidRDefault="0013774F" w:rsidP="0013774F">
      <w:pPr>
        <w:pStyle w:val="ListParagraph"/>
        <w:numPr>
          <w:ilvl w:val="0"/>
          <w:numId w:val="12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Pavadvēstule veselības aprūpes speciālistam par Dipitrēna kontraktūru;</w:t>
      </w:r>
    </w:p>
    <w:p w14:paraId="4397F66A" w14:textId="77777777" w:rsidR="0013774F" w:rsidRDefault="0013774F" w:rsidP="0013774F">
      <w:pPr>
        <w:pStyle w:val="ListParagraph"/>
        <w:numPr>
          <w:ilvl w:val="0"/>
          <w:numId w:val="122"/>
        </w:numPr>
        <w:ind w:right="-57"/>
        <w:jc w:val="both"/>
        <w:rPr>
          <w:rFonts w:eastAsia="TimesNewRoman"/>
          <w:lang w:val="lv-LV"/>
        </w:rPr>
      </w:pPr>
      <w:r>
        <w:rPr>
          <w:lang w:val="lv-LV"/>
        </w:rPr>
        <w:t>Izglītojošs materiāls veselības aprūpes speciālistam par injekciju veikšanu pacientiem ar Peironī slimību;</w:t>
      </w:r>
    </w:p>
    <w:p w14:paraId="37D5230A" w14:textId="77777777" w:rsidR="0013774F" w:rsidRDefault="0013774F" w:rsidP="0013774F">
      <w:pPr>
        <w:numPr>
          <w:ilvl w:val="0"/>
          <w:numId w:val="122"/>
        </w:numPr>
        <w:spacing w:after="0" w:line="240" w:lineRule="auto"/>
        <w:ind w:right="-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Xiapex lietošanas mācību programma: Peironī slimība – Ieviešanas aptauja;</w:t>
      </w:r>
    </w:p>
    <w:p w14:paraId="06AE0B02" w14:textId="77777777" w:rsidR="0013774F" w:rsidRDefault="0013774F" w:rsidP="0013774F">
      <w:pPr>
        <w:numPr>
          <w:ilvl w:val="0"/>
          <w:numId w:val="1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Xiapex lietošanas mācību programma: Peironī slimība – Papildu aptauja pēc 6 mēnešiem.</w:t>
      </w:r>
    </w:p>
    <w:p w14:paraId="5DE8ED11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DB9EDC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A3729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D3068B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Xultophy *▼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degludeka insulīns/liraglutīds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), Novo Nordisk A/S, Dānija (saskaņots 24.02.2016):</w:t>
      </w:r>
    </w:p>
    <w:p w14:paraId="26AEFCDB" w14:textId="77777777" w:rsidR="0013774F" w:rsidRDefault="0013774F" w:rsidP="0013774F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Brošūra “Svarīga informācija veselības aprūpes speciālistam par zāļu riska mazināšanu” (versija 1.0).</w:t>
      </w:r>
    </w:p>
    <w:p w14:paraId="222728CA" w14:textId="77777777" w:rsidR="0013774F" w:rsidRDefault="0013774F" w:rsidP="0013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548EF2" w14:textId="77777777" w:rsidR="0013774F" w:rsidRDefault="0013774F" w:rsidP="0013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Y</w:t>
      </w:r>
    </w:p>
    <w:p w14:paraId="6DFCB147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9E90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Yervoy* ▼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ipilimumab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mg/ml koncentrāts infūziju šķīduma pagatavošanai, Bristol-Myers Squibb Pharma EEIG, Lielbritānija </w:t>
      </w:r>
      <w:r w:rsidRPr="00ED20BC">
        <w:rPr>
          <w:rFonts w:ascii="Times New Roman" w:eastAsia="Times New Roman" w:hAnsi="Times New Roman" w:cs="Times New Roman"/>
          <w:sz w:val="24"/>
          <w:szCs w:val="24"/>
        </w:rPr>
        <w:t>(atjaunināts 13.04.2018):</w:t>
      </w:r>
    </w:p>
    <w:p w14:paraId="6CDE8617" w14:textId="77777777" w:rsidR="0013774F" w:rsidRPr="00ED20BC" w:rsidRDefault="0013774F" w:rsidP="0013774F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lv-LV"/>
        </w:rPr>
      </w:pPr>
      <w:r w:rsidRPr="00712D3D">
        <w:rPr>
          <w:lang w:val="it-IT"/>
        </w:rPr>
        <w:t>S</w:t>
      </w:r>
      <w:r w:rsidRPr="00ED20BC">
        <w:rPr>
          <w:lang w:val="lv-LV"/>
        </w:rPr>
        <w:t xml:space="preserve">varīga informācija </w:t>
      </w:r>
      <w:r w:rsidRPr="00ED20BC">
        <w:rPr>
          <w:u w:val="single"/>
          <w:lang w:val="lv-LV"/>
        </w:rPr>
        <w:t>veselības aprūpes speciālistiem</w:t>
      </w:r>
      <w:r w:rsidRPr="00ED20BC">
        <w:rPr>
          <w:lang w:val="lv-LV"/>
        </w:rPr>
        <w:t xml:space="preserve"> par zāļu riska mazināšanu “Norādījumi zāļu parakstīšanai”, versijas nr. v1.42 – APR2018;</w:t>
      </w:r>
    </w:p>
    <w:p w14:paraId="2FCB0F8D" w14:textId="77777777" w:rsidR="0013774F" w:rsidRDefault="0013774F" w:rsidP="0013774F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</w:pPr>
      <w:r w:rsidRPr="00712D3D">
        <w:t xml:space="preserve">Svarīga informācija </w:t>
      </w:r>
      <w:r w:rsidRPr="00712D3D">
        <w:rPr>
          <w:u w:val="single"/>
        </w:rPr>
        <w:t>pacientam</w:t>
      </w:r>
      <w:r w:rsidRPr="00712D3D">
        <w:t xml:space="preserve"> par zāļu riska mazināšanu</w:t>
      </w:r>
      <w:r>
        <w:t>:</w:t>
      </w:r>
    </w:p>
    <w:p w14:paraId="1C205CFB" w14:textId="77777777" w:rsidR="0013774F" w:rsidRDefault="0013774F" w:rsidP="0013774F">
      <w:pPr>
        <w:pStyle w:val="ListParagraph"/>
        <w:numPr>
          <w:ilvl w:val="2"/>
          <w:numId w:val="125"/>
        </w:numPr>
        <w:autoSpaceDE w:val="0"/>
        <w:autoSpaceDN w:val="0"/>
        <w:adjustRightInd w:val="0"/>
        <w:jc w:val="both"/>
      </w:pPr>
      <w:r w:rsidRPr="00712D3D">
        <w:t xml:space="preserve"> “</w:t>
      </w:r>
      <w:r w:rsidRPr="004F74F6">
        <w:t>Jūsu brošūra par YERVOY™ (ipilimumabs)</w:t>
      </w:r>
      <w:r w:rsidRPr="00712D3D">
        <w:t>”, versijas nr</w:t>
      </w:r>
      <w:r w:rsidRPr="004F74F6">
        <w:t xml:space="preserve"> v1.42 – APR2018</w:t>
      </w:r>
      <w:r>
        <w:t>;</w:t>
      </w:r>
    </w:p>
    <w:p w14:paraId="209BCAF9" w14:textId="77777777" w:rsidR="0013774F" w:rsidRDefault="0013774F" w:rsidP="0013774F">
      <w:pPr>
        <w:pStyle w:val="ListParagraph"/>
        <w:numPr>
          <w:ilvl w:val="2"/>
          <w:numId w:val="125"/>
        </w:numPr>
        <w:autoSpaceDE w:val="0"/>
        <w:autoSpaceDN w:val="0"/>
        <w:adjustRightInd w:val="0"/>
        <w:jc w:val="both"/>
      </w:pPr>
      <w:r w:rsidRPr="004F74F6">
        <w:t>Pacienta brīdinājuma kartīte</w:t>
      </w:r>
      <w:r>
        <w:t xml:space="preserve">, </w:t>
      </w:r>
      <w:r w:rsidRPr="004F74F6">
        <w:t>v1.42 – APR2018</w:t>
      </w:r>
      <w:r>
        <w:t>.</w:t>
      </w:r>
    </w:p>
    <w:p w14:paraId="13C6785E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00473AF" w14:textId="77777777" w:rsidR="0013774F" w:rsidRDefault="0013774F" w:rsidP="00137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5D6C9A2" w14:textId="77777777" w:rsidR="0013774F" w:rsidRDefault="0013774F" w:rsidP="0013774F">
      <w:pPr>
        <w:rPr>
          <w:rFonts w:ascii="Times New Roman" w:hAnsi="Times New Roman" w:cs="Times New Roman"/>
        </w:rPr>
      </w:pPr>
    </w:p>
    <w:p w14:paraId="1C020327" w14:textId="77777777" w:rsidR="0013774F" w:rsidRDefault="0013774F" w:rsidP="0013774F"/>
    <w:p w14:paraId="143FA498" w14:textId="77777777" w:rsidR="0013774F" w:rsidRDefault="0013774F" w:rsidP="0013774F"/>
    <w:p w14:paraId="689A2240" w14:textId="77777777" w:rsidR="0013774F" w:rsidRDefault="0013774F" w:rsidP="0013774F"/>
    <w:p w14:paraId="7C20D294" w14:textId="77777777" w:rsidR="0013774F" w:rsidRDefault="0013774F" w:rsidP="0013774F"/>
    <w:p w14:paraId="123B7619" w14:textId="77777777" w:rsidR="0013774F" w:rsidRDefault="0013774F" w:rsidP="0013774F"/>
    <w:p w14:paraId="0E2E5A27" w14:textId="77777777" w:rsidR="0013774F" w:rsidRDefault="0013774F" w:rsidP="0013774F"/>
    <w:p w14:paraId="23453F12" w14:textId="77777777" w:rsidR="0013774F" w:rsidRDefault="0013774F" w:rsidP="0013774F"/>
    <w:p w14:paraId="32915228" w14:textId="77777777" w:rsidR="0013774F" w:rsidRDefault="0013774F" w:rsidP="0013774F"/>
    <w:p w14:paraId="0C09A05A" w14:textId="77777777" w:rsidR="0013774F" w:rsidRDefault="0013774F" w:rsidP="0013774F"/>
    <w:p w14:paraId="68594BAC" w14:textId="77777777" w:rsidR="0013774F" w:rsidRDefault="0013774F" w:rsidP="0013774F"/>
    <w:p w14:paraId="44B9016A" w14:textId="77777777" w:rsidR="0013774F" w:rsidRDefault="0013774F" w:rsidP="0013774F"/>
    <w:p w14:paraId="087829FC" w14:textId="77777777" w:rsidR="0013774F" w:rsidRDefault="0013774F" w:rsidP="0013774F"/>
    <w:p w14:paraId="04EF604C" w14:textId="77777777" w:rsidR="0013774F" w:rsidRDefault="0013774F" w:rsidP="0013774F"/>
    <w:p w14:paraId="6E4DFC7A" w14:textId="77777777" w:rsidR="0013774F" w:rsidRDefault="0013774F" w:rsidP="0013774F"/>
    <w:p w14:paraId="40DBCF5A" w14:textId="77777777" w:rsidR="0013774F" w:rsidRDefault="0013774F" w:rsidP="0013774F"/>
    <w:p w14:paraId="4BAE936D" w14:textId="77777777" w:rsidR="0013774F" w:rsidRDefault="0013774F" w:rsidP="0013774F"/>
    <w:p w14:paraId="035A8D60" w14:textId="77777777" w:rsidR="0013774F" w:rsidRDefault="0013774F" w:rsidP="0013774F"/>
    <w:p w14:paraId="43EE4802" w14:textId="77777777" w:rsidR="0013774F" w:rsidRDefault="0013774F" w:rsidP="0013774F"/>
    <w:p w14:paraId="274D4E0B" w14:textId="77777777" w:rsidR="0013774F" w:rsidRDefault="0013774F" w:rsidP="0013774F"/>
    <w:p w14:paraId="5BB7C340" w14:textId="77777777" w:rsidR="0013774F" w:rsidRDefault="0013774F" w:rsidP="0013774F"/>
    <w:p w14:paraId="33CA647D" w14:textId="77777777" w:rsidR="0013774F" w:rsidRDefault="0013774F" w:rsidP="0013774F"/>
    <w:p w14:paraId="767DDB03" w14:textId="77777777" w:rsidR="0013774F" w:rsidRDefault="0013774F" w:rsidP="0013774F"/>
    <w:p w14:paraId="5547E67E" w14:textId="77777777" w:rsidR="0013774F" w:rsidRDefault="0013774F" w:rsidP="0013774F"/>
    <w:p w14:paraId="426258E6" w14:textId="77777777" w:rsidR="0013774F" w:rsidRDefault="0013774F" w:rsidP="0013774F"/>
    <w:p w14:paraId="51F94353" w14:textId="77777777" w:rsidR="0013774F" w:rsidRDefault="0013774F" w:rsidP="0013774F"/>
    <w:p w14:paraId="6298A3D6" w14:textId="77777777" w:rsidR="0013774F" w:rsidRDefault="0013774F" w:rsidP="0013774F"/>
    <w:p w14:paraId="2ABA623E" w14:textId="77777777" w:rsidR="00283F51" w:rsidRDefault="00283F51"/>
    <w:sectPr w:rsidR="00283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eleste">
    <w:altName w:val="Cambria"/>
    <w:charset w:val="00"/>
    <w:family w:val="roman"/>
    <w:pitch w:val="variable"/>
    <w:sig w:usb0="80000027" w:usb1="00000040" w:usb2="00000000" w:usb3="00000000" w:csb0="00000093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randon Grotesque Medium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panose1 w:val="00000000000000000000"/>
    <w:charset w:val="00"/>
    <w:family w:val="roman"/>
    <w:notTrueType/>
    <w:pitch w:val="default"/>
  </w:font>
  <w:font w:name="TimesNewRoman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48CDA7E"/>
    <w:lvl w:ilvl="0">
      <w:numFmt w:val="bullet"/>
      <w:lvlText w:val="*"/>
      <w:lvlJc w:val="left"/>
    </w:lvl>
  </w:abstractNum>
  <w:abstractNum w:abstractNumId="1" w15:restartNumberingAfterBreak="0">
    <w:nsid w:val="00C37394"/>
    <w:multiLevelType w:val="hybridMultilevel"/>
    <w:tmpl w:val="96629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D800B0"/>
    <w:multiLevelType w:val="hybridMultilevel"/>
    <w:tmpl w:val="F14C7C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216CBB"/>
    <w:multiLevelType w:val="hybridMultilevel"/>
    <w:tmpl w:val="913AE56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267FF2"/>
    <w:multiLevelType w:val="hybridMultilevel"/>
    <w:tmpl w:val="280A67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B533CF"/>
    <w:multiLevelType w:val="hybridMultilevel"/>
    <w:tmpl w:val="AAC2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B77D18"/>
    <w:multiLevelType w:val="hybridMultilevel"/>
    <w:tmpl w:val="BCEE7F2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E205E8"/>
    <w:multiLevelType w:val="hybridMultilevel"/>
    <w:tmpl w:val="9EF0C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5C38F4"/>
    <w:multiLevelType w:val="hybridMultilevel"/>
    <w:tmpl w:val="44DC117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5844111"/>
    <w:multiLevelType w:val="hybridMultilevel"/>
    <w:tmpl w:val="507E8186"/>
    <w:lvl w:ilvl="0" w:tplc="D06C6548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7200910"/>
    <w:multiLevelType w:val="hybridMultilevel"/>
    <w:tmpl w:val="B2421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64045A"/>
    <w:multiLevelType w:val="hybridMultilevel"/>
    <w:tmpl w:val="E7ECF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CE7F66"/>
    <w:multiLevelType w:val="hybridMultilevel"/>
    <w:tmpl w:val="8778A57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092A33F9"/>
    <w:multiLevelType w:val="hybridMultilevel"/>
    <w:tmpl w:val="4A90E1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9704B5"/>
    <w:multiLevelType w:val="hybridMultilevel"/>
    <w:tmpl w:val="6C0EAF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E76AC7"/>
    <w:multiLevelType w:val="hybridMultilevel"/>
    <w:tmpl w:val="4B94CDD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0B265C23"/>
    <w:multiLevelType w:val="hybridMultilevel"/>
    <w:tmpl w:val="098A72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C636070"/>
    <w:multiLevelType w:val="hybridMultilevel"/>
    <w:tmpl w:val="1D4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7750F9"/>
    <w:multiLevelType w:val="hybridMultilevel"/>
    <w:tmpl w:val="3BA20A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CA017C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0D506526"/>
    <w:multiLevelType w:val="hybridMultilevel"/>
    <w:tmpl w:val="AA527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E673A26"/>
    <w:multiLevelType w:val="hybridMultilevel"/>
    <w:tmpl w:val="979E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FA30DA"/>
    <w:multiLevelType w:val="hybridMultilevel"/>
    <w:tmpl w:val="CB60A7C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0F614154"/>
    <w:multiLevelType w:val="hybridMultilevel"/>
    <w:tmpl w:val="A09AD5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0040CAE"/>
    <w:multiLevelType w:val="hybridMultilevel"/>
    <w:tmpl w:val="F4F859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0BE0B08"/>
    <w:multiLevelType w:val="hybridMultilevel"/>
    <w:tmpl w:val="A1B0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1423E99"/>
    <w:multiLevelType w:val="hybridMultilevel"/>
    <w:tmpl w:val="6540E08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26843F2"/>
    <w:multiLevelType w:val="hybridMultilevel"/>
    <w:tmpl w:val="6AEAF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2A44B5C"/>
    <w:multiLevelType w:val="hybridMultilevel"/>
    <w:tmpl w:val="1A129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2D4740"/>
    <w:multiLevelType w:val="hybridMultilevel"/>
    <w:tmpl w:val="6BB435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4F2429A"/>
    <w:multiLevelType w:val="hybridMultilevel"/>
    <w:tmpl w:val="BAFCF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4F65A07"/>
    <w:multiLevelType w:val="hybridMultilevel"/>
    <w:tmpl w:val="227071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7E78"/>
    <w:multiLevelType w:val="hybridMultilevel"/>
    <w:tmpl w:val="2618D9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6EC1018"/>
    <w:multiLevelType w:val="hybridMultilevel"/>
    <w:tmpl w:val="1D1E5CF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87E4AEB"/>
    <w:multiLevelType w:val="hybridMultilevel"/>
    <w:tmpl w:val="00C28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18F068E9"/>
    <w:multiLevelType w:val="hybridMultilevel"/>
    <w:tmpl w:val="DC74F7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A62590B"/>
    <w:multiLevelType w:val="hybridMultilevel"/>
    <w:tmpl w:val="FB6E316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1BE606DF"/>
    <w:multiLevelType w:val="hybridMultilevel"/>
    <w:tmpl w:val="7CF8945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DDB0CD0"/>
    <w:multiLevelType w:val="hybridMultilevel"/>
    <w:tmpl w:val="8B40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1E22C1"/>
    <w:multiLevelType w:val="hybridMultilevel"/>
    <w:tmpl w:val="51243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1032738"/>
    <w:multiLevelType w:val="hybridMultilevel"/>
    <w:tmpl w:val="79B6A7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1AC774A"/>
    <w:multiLevelType w:val="hybridMultilevel"/>
    <w:tmpl w:val="3134FF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1D233E7"/>
    <w:multiLevelType w:val="hybridMultilevel"/>
    <w:tmpl w:val="DD70C40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1D76C30"/>
    <w:multiLevelType w:val="hybridMultilevel"/>
    <w:tmpl w:val="07E89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20007A8"/>
    <w:multiLevelType w:val="hybridMultilevel"/>
    <w:tmpl w:val="33023C3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2670CAC"/>
    <w:multiLevelType w:val="hybridMultilevel"/>
    <w:tmpl w:val="CD86023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28B5A50"/>
    <w:multiLevelType w:val="hybridMultilevel"/>
    <w:tmpl w:val="06BA8B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966E2C"/>
    <w:multiLevelType w:val="hybridMultilevel"/>
    <w:tmpl w:val="F9AAB55A"/>
    <w:lvl w:ilvl="0" w:tplc="6F30225E">
      <w:start w:val="1"/>
      <w:numFmt w:val="decimal"/>
      <w:lvlText w:val="%1)"/>
      <w:lvlJc w:val="left"/>
      <w:pPr>
        <w:ind w:left="719" w:hanging="435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3CF7517"/>
    <w:multiLevelType w:val="hybridMultilevel"/>
    <w:tmpl w:val="2B7E0686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3E00A50"/>
    <w:multiLevelType w:val="hybridMultilevel"/>
    <w:tmpl w:val="8E747D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4243A67"/>
    <w:multiLevelType w:val="hybridMultilevel"/>
    <w:tmpl w:val="78B8A42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25AA2814"/>
    <w:multiLevelType w:val="hybridMultilevel"/>
    <w:tmpl w:val="81A8A666"/>
    <w:lvl w:ilvl="0" w:tplc="08029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EE63C4"/>
    <w:multiLevelType w:val="hybridMultilevel"/>
    <w:tmpl w:val="77E28C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61F3736"/>
    <w:multiLevelType w:val="hybridMultilevel"/>
    <w:tmpl w:val="B75CDBFC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26B34C67"/>
    <w:multiLevelType w:val="hybridMultilevel"/>
    <w:tmpl w:val="455A2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7DB3F60"/>
    <w:multiLevelType w:val="hybridMultilevel"/>
    <w:tmpl w:val="15ACB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2A0A78EB"/>
    <w:multiLevelType w:val="hybridMultilevel"/>
    <w:tmpl w:val="210C0B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2B051BD2"/>
    <w:multiLevelType w:val="hybridMultilevel"/>
    <w:tmpl w:val="F8545F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B22662E"/>
    <w:multiLevelType w:val="hybridMultilevel"/>
    <w:tmpl w:val="4A727A42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9" w15:restartNumberingAfterBreak="0">
    <w:nsid w:val="2C6D7CA4"/>
    <w:multiLevelType w:val="hybridMultilevel"/>
    <w:tmpl w:val="D728B4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2D04414E"/>
    <w:multiLevelType w:val="hybridMultilevel"/>
    <w:tmpl w:val="DD22D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1" w15:restartNumberingAfterBreak="0">
    <w:nsid w:val="307940DB"/>
    <w:multiLevelType w:val="hybridMultilevel"/>
    <w:tmpl w:val="7390F8A8"/>
    <w:lvl w:ilvl="0" w:tplc="9FE22DC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0D34317"/>
    <w:multiLevelType w:val="hybridMultilevel"/>
    <w:tmpl w:val="1D3E5D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2B2051C"/>
    <w:multiLevelType w:val="hybridMultilevel"/>
    <w:tmpl w:val="65F6FD0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3202272"/>
    <w:multiLevelType w:val="hybridMultilevel"/>
    <w:tmpl w:val="6FC67FB6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3382341F"/>
    <w:multiLevelType w:val="hybridMultilevel"/>
    <w:tmpl w:val="6BD6879E"/>
    <w:lvl w:ilvl="0" w:tplc="3C1A3202">
      <w:start w:val="1"/>
      <w:numFmt w:val="decimal"/>
      <w:lvlText w:val="%1)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6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3864EC0"/>
    <w:multiLevelType w:val="hybridMultilevel"/>
    <w:tmpl w:val="B61020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3CF4E67"/>
    <w:multiLevelType w:val="hybridMultilevel"/>
    <w:tmpl w:val="E856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5732EC9"/>
    <w:multiLevelType w:val="hybridMultilevel"/>
    <w:tmpl w:val="256C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6243B8A"/>
    <w:multiLevelType w:val="hybridMultilevel"/>
    <w:tmpl w:val="0C4C4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372E0B5F"/>
    <w:multiLevelType w:val="hybridMultilevel"/>
    <w:tmpl w:val="FAFE99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7CB1614"/>
    <w:multiLevelType w:val="hybridMultilevel"/>
    <w:tmpl w:val="75444D8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8A30993"/>
    <w:multiLevelType w:val="hybridMultilevel"/>
    <w:tmpl w:val="DFEAC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39390C80"/>
    <w:multiLevelType w:val="hybridMultilevel"/>
    <w:tmpl w:val="99E44D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394F3AC2"/>
    <w:multiLevelType w:val="hybridMultilevel"/>
    <w:tmpl w:val="BAC0F52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3B3225A0"/>
    <w:multiLevelType w:val="hybridMultilevel"/>
    <w:tmpl w:val="A7D40F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3B394128"/>
    <w:multiLevelType w:val="hybridMultilevel"/>
    <w:tmpl w:val="A4D4E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B3E021C"/>
    <w:multiLevelType w:val="hybridMultilevel"/>
    <w:tmpl w:val="4D704F8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3C0F49D7"/>
    <w:multiLevelType w:val="hybridMultilevel"/>
    <w:tmpl w:val="FECC6F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3D233A24"/>
    <w:multiLevelType w:val="hybridMultilevel"/>
    <w:tmpl w:val="24BC8F1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3F8A5300"/>
    <w:multiLevelType w:val="hybridMultilevel"/>
    <w:tmpl w:val="BE6A71E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 w15:restartNumberingAfterBreak="0">
    <w:nsid w:val="41EF34E8"/>
    <w:multiLevelType w:val="hybridMultilevel"/>
    <w:tmpl w:val="C90664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2D10177"/>
    <w:multiLevelType w:val="hybridMultilevel"/>
    <w:tmpl w:val="C018F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34A23D3"/>
    <w:multiLevelType w:val="hybridMultilevel"/>
    <w:tmpl w:val="70AAC6C4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435965C3"/>
    <w:multiLevelType w:val="hybridMultilevel"/>
    <w:tmpl w:val="8F90EEB4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43A14B59"/>
    <w:multiLevelType w:val="hybridMultilevel"/>
    <w:tmpl w:val="FBCC6DC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 w15:restartNumberingAfterBreak="0">
    <w:nsid w:val="43EA3D73"/>
    <w:multiLevelType w:val="hybridMultilevel"/>
    <w:tmpl w:val="95BA97C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43F554CE"/>
    <w:multiLevelType w:val="hybridMultilevel"/>
    <w:tmpl w:val="E49E23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8" w15:restartNumberingAfterBreak="0">
    <w:nsid w:val="446E64F4"/>
    <w:multiLevelType w:val="hybridMultilevel"/>
    <w:tmpl w:val="7082AC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4E96394"/>
    <w:multiLevelType w:val="hybridMultilevel"/>
    <w:tmpl w:val="D66A2FE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455E57DA"/>
    <w:multiLevelType w:val="hybridMultilevel"/>
    <w:tmpl w:val="1DE8C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5C12FC4"/>
    <w:multiLevelType w:val="hybridMultilevel"/>
    <w:tmpl w:val="14E4B0B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2" w15:restartNumberingAfterBreak="0">
    <w:nsid w:val="45D239F4"/>
    <w:multiLevelType w:val="hybridMultilevel"/>
    <w:tmpl w:val="2162F7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70D7B79"/>
    <w:multiLevelType w:val="hybridMultilevel"/>
    <w:tmpl w:val="570CB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4778182C"/>
    <w:multiLevelType w:val="hybridMultilevel"/>
    <w:tmpl w:val="07989E2A"/>
    <w:lvl w:ilvl="0" w:tplc="08090011">
      <w:start w:val="1"/>
      <w:numFmt w:val="decimal"/>
      <w:lvlText w:val="%1)"/>
      <w:lvlJc w:val="left"/>
      <w:pPr>
        <w:ind w:left="1320" w:hanging="360"/>
      </w:p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5" w15:restartNumberingAfterBreak="0">
    <w:nsid w:val="49B26D50"/>
    <w:multiLevelType w:val="hybridMultilevel"/>
    <w:tmpl w:val="DEB0B9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49C968F7"/>
    <w:multiLevelType w:val="hybridMultilevel"/>
    <w:tmpl w:val="38D0D8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 w15:restartNumberingAfterBreak="0">
    <w:nsid w:val="4A346EC6"/>
    <w:multiLevelType w:val="hybridMultilevel"/>
    <w:tmpl w:val="DB68B5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A8C2C87"/>
    <w:multiLevelType w:val="hybridMultilevel"/>
    <w:tmpl w:val="C828216E"/>
    <w:lvl w:ilvl="0" w:tplc="042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4D212C60"/>
    <w:multiLevelType w:val="hybridMultilevel"/>
    <w:tmpl w:val="12688F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4E8F00A6"/>
    <w:multiLevelType w:val="hybridMultilevel"/>
    <w:tmpl w:val="FF4E1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4E920446"/>
    <w:multiLevelType w:val="hybridMultilevel"/>
    <w:tmpl w:val="3B62B0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4EB40B7A"/>
    <w:multiLevelType w:val="hybridMultilevel"/>
    <w:tmpl w:val="F89E7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10570F3"/>
    <w:multiLevelType w:val="hybridMultilevel"/>
    <w:tmpl w:val="4B2C2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1090B10"/>
    <w:multiLevelType w:val="hybridMultilevel"/>
    <w:tmpl w:val="25E2C0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2457908"/>
    <w:multiLevelType w:val="hybridMultilevel"/>
    <w:tmpl w:val="7CB809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6" w15:restartNumberingAfterBreak="0">
    <w:nsid w:val="52891DA2"/>
    <w:multiLevelType w:val="hybridMultilevel"/>
    <w:tmpl w:val="01ACA38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52A3094A"/>
    <w:multiLevelType w:val="hybridMultilevel"/>
    <w:tmpl w:val="2242A8F2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2C10537"/>
    <w:multiLevelType w:val="hybridMultilevel"/>
    <w:tmpl w:val="5C18948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53E843C3"/>
    <w:multiLevelType w:val="hybridMultilevel"/>
    <w:tmpl w:val="104A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4A33A05"/>
    <w:multiLevelType w:val="hybridMultilevel"/>
    <w:tmpl w:val="D8D0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4D66BDB"/>
    <w:multiLevelType w:val="hybridMultilevel"/>
    <w:tmpl w:val="46826778"/>
    <w:lvl w:ilvl="0" w:tplc="0426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12" w15:restartNumberingAfterBreak="0">
    <w:nsid w:val="55167121"/>
    <w:multiLevelType w:val="hybridMultilevel"/>
    <w:tmpl w:val="7BB2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56182EA1"/>
    <w:multiLevelType w:val="hybridMultilevel"/>
    <w:tmpl w:val="11961B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56344AAC"/>
    <w:multiLevelType w:val="hybridMultilevel"/>
    <w:tmpl w:val="C6262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6443F3D"/>
    <w:multiLevelType w:val="hybridMultilevel"/>
    <w:tmpl w:val="7D7ED74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56BA73AA"/>
    <w:multiLevelType w:val="hybridMultilevel"/>
    <w:tmpl w:val="AE70B5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7" w15:restartNumberingAfterBreak="0">
    <w:nsid w:val="57DA7D84"/>
    <w:multiLevelType w:val="hybridMultilevel"/>
    <w:tmpl w:val="18CC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7FE004D"/>
    <w:multiLevelType w:val="hybridMultilevel"/>
    <w:tmpl w:val="52A613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9420278"/>
    <w:multiLevelType w:val="hybridMultilevel"/>
    <w:tmpl w:val="A548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A9E1E7B"/>
    <w:multiLevelType w:val="hybridMultilevel"/>
    <w:tmpl w:val="1654F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B7D2607"/>
    <w:multiLevelType w:val="hybridMultilevel"/>
    <w:tmpl w:val="1EF0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BEA6B92"/>
    <w:multiLevelType w:val="hybridMultilevel"/>
    <w:tmpl w:val="153C0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D472ABB"/>
    <w:multiLevelType w:val="hybridMultilevel"/>
    <w:tmpl w:val="0D7E19EA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4" w15:restartNumberingAfterBreak="0">
    <w:nsid w:val="5E5065DD"/>
    <w:multiLevelType w:val="hybridMultilevel"/>
    <w:tmpl w:val="8E08444C"/>
    <w:lvl w:ilvl="0" w:tplc="41C241D8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25" w15:restartNumberingAfterBreak="0">
    <w:nsid w:val="5E5D5EDF"/>
    <w:multiLevelType w:val="hybridMultilevel"/>
    <w:tmpl w:val="A7FC0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E647236"/>
    <w:multiLevelType w:val="hybridMultilevel"/>
    <w:tmpl w:val="A00C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FDD76C8"/>
    <w:multiLevelType w:val="hybridMultilevel"/>
    <w:tmpl w:val="8BA84D84"/>
    <w:lvl w:ilvl="0" w:tplc="0426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</w:lvl>
    <w:lvl w:ilvl="2" w:tplc="04260005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26000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260003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</w:lvl>
    <w:lvl w:ilvl="5" w:tplc="0426000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</w:lvl>
    <w:lvl w:ilvl="6" w:tplc="0426000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260003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</w:lvl>
    <w:lvl w:ilvl="8" w:tplc="04260005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</w:lvl>
  </w:abstractNum>
  <w:abstractNum w:abstractNumId="128" w15:restartNumberingAfterBreak="0">
    <w:nsid w:val="619A0B8D"/>
    <w:multiLevelType w:val="hybridMultilevel"/>
    <w:tmpl w:val="1004A8EA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9" w15:restartNumberingAfterBreak="0">
    <w:nsid w:val="62896D1B"/>
    <w:multiLevelType w:val="hybridMultilevel"/>
    <w:tmpl w:val="F4A2AD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39173DA"/>
    <w:multiLevelType w:val="hybridMultilevel"/>
    <w:tmpl w:val="92949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3BC66B0"/>
    <w:multiLevelType w:val="hybridMultilevel"/>
    <w:tmpl w:val="28F0DC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2" w15:restartNumberingAfterBreak="0">
    <w:nsid w:val="681F4476"/>
    <w:multiLevelType w:val="hybridMultilevel"/>
    <w:tmpl w:val="45924A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84F6977"/>
    <w:multiLevelType w:val="hybridMultilevel"/>
    <w:tmpl w:val="22FEC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A8A7A05"/>
    <w:multiLevelType w:val="hybridMultilevel"/>
    <w:tmpl w:val="A5FA04A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6AE658CD"/>
    <w:multiLevelType w:val="hybridMultilevel"/>
    <w:tmpl w:val="133AEC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6B4506AE"/>
    <w:multiLevelType w:val="hybridMultilevel"/>
    <w:tmpl w:val="D4787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6D191993"/>
    <w:multiLevelType w:val="hybridMultilevel"/>
    <w:tmpl w:val="A21EC40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6DA63FEB"/>
    <w:multiLevelType w:val="hybridMultilevel"/>
    <w:tmpl w:val="F22655B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9" w15:restartNumberingAfterBreak="0">
    <w:nsid w:val="6EAA51B7"/>
    <w:multiLevelType w:val="hybridMultilevel"/>
    <w:tmpl w:val="FFC270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6EE810A6"/>
    <w:multiLevelType w:val="hybridMultilevel"/>
    <w:tmpl w:val="A76090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6F043BCD"/>
    <w:multiLevelType w:val="hybridMultilevel"/>
    <w:tmpl w:val="EFD20E3A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>
      <w:start w:val="1"/>
      <w:numFmt w:val="decimal"/>
      <w:lvlText w:val="%4."/>
      <w:lvlJc w:val="left"/>
      <w:pPr>
        <w:ind w:left="2804" w:hanging="360"/>
      </w:pPr>
    </w:lvl>
    <w:lvl w:ilvl="4" w:tplc="04260019">
      <w:start w:val="1"/>
      <w:numFmt w:val="lowerLetter"/>
      <w:lvlText w:val="%5."/>
      <w:lvlJc w:val="left"/>
      <w:pPr>
        <w:ind w:left="3524" w:hanging="360"/>
      </w:pPr>
    </w:lvl>
    <w:lvl w:ilvl="5" w:tplc="0426001B">
      <w:start w:val="1"/>
      <w:numFmt w:val="lowerRoman"/>
      <w:lvlText w:val="%6."/>
      <w:lvlJc w:val="right"/>
      <w:pPr>
        <w:ind w:left="4244" w:hanging="180"/>
      </w:pPr>
    </w:lvl>
    <w:lvl w:ilvl="6" w:tplc="0426000F">
      <w:start w:val="1"/>
      <w:numFmt w:val="decimal"/>
      <w:lvlText w:val="%7."/>
      <w:lvlJc w:val="left"/>
      <w:pPr>
        <w:ind w:left="4964" w:hanging="360"/>
      </w:pPr>
    </w:lvl>
    <w:lvl w:ilvl="7" w:tplc="04260019">
      <w:start w:val="1"/>
      <w:numFmt w:val="lowerLetter"/>
      <w:lvlText w:val="%8."/>
      <w:lvlJc w:val="left"/>
      <w:pPr>
        <w:ind w:left="5684" w:hanging="360"/>
      </w:pPr>
    </w:lvl>
    <w:lvl w:ilvl="8" w:tplc="0426001B">
      <w:start w:val="1"/>
      <w:numFmt w:val="lowerRoman"/>
      <w:lvlText w:val="%9."/>
      <w:lvlJc w:val="right"/>
      <w:pPr>
        <w:ind w:left="6404" w:hanging="180"/>
      </w:pPr>
    </w:lvl>
  </w:abstractNum>
  <w:abstractNum w:abstractNumId="142" w15:restartNumberingAfterBreak="0">
    <w:nsid w:val="6F12678F"/>
    <w:multiLevelType w:val="hybridMultilevel"/>
    <w:tmpl w:val="7DA46074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07753D5"/>
    <w:multiLevelType w:val="hybridMultilevel"/>
    <w:tmpl w:val="AAEE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290129"/>
    <w:multiLevelType w:val="hybridMultilevel"/>
    <w:tmpl w:val="427C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13964A1"/>
    <w:multiLevelType w:val="hybridMultilevel"/>
    <w:tmpl w:val="5E007B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6B587D"/>
    <w:multiLevelType w:val="hybridMultilevel"/>
    <w:tmpl w:val="0D3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1C43985"/>
    <w:multiLevelType w:val="hybridMultilevel"/>
    <w:tmpl w:val="CA44253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2FC7A00"/>
    <w:multiLevelType w:val="hybridMultilevel"/>
    <w:tmpl w:val="69AA15C6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9" w15:restartNumberingAfterBreak="0">
    <w:nsid w:val="73167285"/>
    <w:multiLevelType w:val="hybridMultilevel"/>
    <w:tmpl w:val="BFE64C5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 w15:restartNumberingAfterBreak="0">
    <w:nsid w:val="73403EC2"/>
    <w:multiLevelType w:val="hybridMultilevel"/>
    <w:tmpl w:val="96FEFCE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735D74E4"/>
    <w:multiLevelType w:val="hybridMultilevel"/>
    <w:tmpl w:val="578E575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739F67A0"/>
    <w:multiLevelType w:val="hybridMultilevel"/>
    <w:tmpl w:val="EA5C7E8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3" w15:restartNumberingAfterBreak="0">
    <w:nsid w:val="74535334"/>
    <w:multiLevelType w:val="hybridMultilevel"/>
    <w:tmpl w:val="85FA69F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 w15:restartNumberingAfterBreak="0">
    <w:nsid w:val="746E6C67"/>
    <w:multiLevelType w:val="hybridMultilevel"/>
    <w:tmpl w:val="054C6CC4"/>
    <w:lvl w:ilvl="0" w:tplc="0426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5" w15:restartNumberingAfterBreak="0">
    <w:nsid w:val="749F4AA2"/>
    <w:multiLevelType w:val="hybridMultilevel"/>
    <w:tmpl w:val="FA3454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52C5DF9"/>
    <w:multiLevelType w:val="hybridMultilevel"/>
    <w:tmpl w:val="D3E8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5EA6359"/>
    <w:multiLevelType w:val="hybridMultilevel"/>
    <w:tmpl w:val="2DFA5C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64B7578"/>
    <w:multiLevelType w:val="hybridMultilevel"/>
    <w:tmpl w:val="7B841E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6586589"/>
    <w:multiLevelType w:val="hybridMultilevel"/>
    <w:tmpl w:val="24AA02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71B07AB"/>
    <w:multiLevelType w:val="hybridMultilevel"/>
    <w:tmpl w:val="9F1C67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7624BC4"/>
    <w:multiLevelType w:val="hybridMultilevel"/>
    <w:tmpl w:val="D7C411B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779E48F7"/>
    <w:multiLevelType w:val="hybridMultilevel"/>
    <w:tmpl w:val="D9CA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787737E7"/>
    <w:multiLevelType w:val="hybridMultilevel"/>
    <w:tmpl w:val="D070F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8DD1883"/>
    <w:multiLevelType w:val="hybridMultilevel"/>
    <w:tmpl w:val="10EC7B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 w15:restartNumberingAfterBreak="0">
    <w:nsid w:val="790202D6"/>
    <w:multiLevelType w:val="hybridMultilevel"/>
    <w:tmpl w:val="59AA42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 w15:restartNumberingAfterBreak="0">
    <w:nsid w:val="7B4A21A9"/>
    <w:multiLevelType w:val="hybridMultilevel"/>
    <w:tmpl w:val="816C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 w15:restartNumberingAfterBreak="0">
    <w:nsid w:val="7B985B61"/>
    <w:multiLevelType w:val="hybridMultilevel"/>
    <w:tmpl w:val="A18A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D672278"/>
    <w:multiLevelType w:val="hybridMultilevel"/>
    <w:tmpl w:val="FBD6C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 w15:restartNumberingAfterBreak="0">
    <w:nsid w:val="7DF04159"/>
    <w:multiLevelType w:val="hybridMultilevel"/>
    <w:tmpl w:val="45BCB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0"/>
  </w:num>
  <w:num w:numId="3">
    <w:abstractNumId w:val="1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04"/>
  </w:num>
  <w:num w:numId="7">
    <w:abstractNumId w:val="1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97"/>
  </w:num>
  <w:num w:numId="14">
    <w:abstractNumId w:val="13"/>
  </w:num>
  <w:num w:numId="15">
    <w:abstractNumId w:val="95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4"/>
  </w:num>
  <w:num w:numId="18">
    <w:abstractNumId w:val="43"/>
  </w:num>
  <w:num w:numId="1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17"/>
  </w:num>
  <w:num w:numId="30">
    <w:abstractNumId w:val="4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0"/>
  </w:num>
  <w:num w:numId="34">
    <w:abstractNumId w:val="69"/>
  </w:num>
  <w:num w:numId="35">
    <w:abstractNumId w:val="39"/>
  </w:num>
  <w:num w:numId="36">
    <w:abstractNumId w:val="55"/>
  </w:num>
  <w:num w:numId="37">
    <w:abstractNumId w:val="73"/>
  </w:num>
  <w:num w:numId="38">
    <w:abstractNumId w:val="161"/>
  </w:num>
  <w:num w:numId="39">
    <w:abstractNumId w:val="20"/>
  </w:num>
  <w:num w:numId="40">
    <w:abstractNumId w:val="1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1"/>
  </w:num>
  <w:num w:numId="43">
    <w:abstractNumId w:val="127"/>
  </w:num>
  <w:num w:numId="44">
    <w:abstractNumId w:val="155"/>
  </w:num>
  <w:num w:numId="45">
    <w:abstractNumId w:val="12"/>
  </w:num>
  <w:num w:numId="4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</w:num>
  <w:num w:numId="48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2"/>
  </w:num>
  <w:num w:numId="52">
    <w:abstractNumId w:val="132"/>
  </w:num>
  <w:num w:numId="53">
    <w:abstractNumId w:val="52"/>
  </w:num>
  <w:num w:numId="5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8"/>
  </w:num>
  <w:num w:numId="5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6"/>
  </w:num>
  <w:num w:numId="58">
    <w:abstractNumId w:val="108"/>
  </w:num>
  <w:num w:numId="59">
    <w:abstractNumId w:val="10"/>
  </w:num>
  <w:num w:numId="60">
    <w:abstractNumId w:val="145"/>
  </w:num>
  <w:num w:numId="61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02"/>
  </w:num>
  <w:num w:numId="63">
    <w:abstractNumId w:val="28"/>
  </w:num>
  <w:num w:numId="64">
    <w:abstractNumId w:val="157"/>
  </w:num>
  <w:num w:numId="65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6"/>
  </w:num>
  <w:num w:numId="72">
    <w:abstractNumId w:val="163"/>
  </w:num>
  <w:num w:numId="73">
    <w:abstractNumId w:val="76"/>
  </w:num>
  <w:num w:numId="74">
    <w:abstractNumId w:val="85"/>
  </w:num>
  <w:num w:numId="75">
    <w:abstractNumId w:val="148"/>
  </w:num>
  <w:num w:numId="76">
    <w:abstractNumId w:val="1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2"/>
  </w:num>
  <w:num w:numId="80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21"/>
  </w:num>
  <w:num w:numId="84">
    <w:abstractNumId w:val="166"/>
  </w:num>
  <w:num w:numId="8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1"/>
  </w:num>
  <w:num w:numId="8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68"/>
  </w:num>
  <w:num w:numId="93">
    <w:abstractNumId w:val="160"/>
  </w:num>
  <w:num w:numId="94">
    <w:abstractNumId w:val="30"/>
  </w:num>
  <w:num w:numId="95">
    <w:abstractNumId w:val="66"/>
  </w:num>
  <w:num w:numId="96">
    <w:abstractNumId w:val="6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53"/>
  </w:num>
  <w:num w:numId="99">
    <w:abstractNumId w:val="87"/>
  </w:num>
  <w:num w:numId="100">
    <w:abstractNumId w:val="159"/>
  </w:num>
  <w:num w:numId="101">
    <w:abstractNumId w:val="79"/>
  </w:num>
  <w:num w:numId="10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9"/>
  </w:num>
  <w:num w:numId="104">
    <w:abstractNumId w:val="128"/>
  </w:num>
  <w:num w:numId="105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5"/>
  </w:num>
  <w:num w:numId="10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67"/>
  </w:num>
  <w:num w:numId="110">
    <w:abstractNumId w:val="80"/>
  </w:num>
  <w:num w:numId="1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11"/>
  </w:num>
  <w:num w:numId="117">
    <w:abstractNumId w:val="77"/>
  </w:num>
  <w:num w:numId="118">
    <w:abstractNumId w:val="1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69"/>
  </w:num>
  <w:num w:numId="120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16"/>
  </w:num>
  <w:num w:numId="122">
    <w:abstractNumId w:val="1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1"/>
  </w:num>
  <w:num w:numId="124">
    <w:abstractNumId w:val="152"/>
  </w:num>
  <w:num w:numId="125">
    <w:abstractNumId w:val="51"/>
  </w:num>
  <w:num w:numId="126">
    <w:abstractNumId w:val="27"/>
  </w:num>
  <w:num w:numId="127">
    <w:abstractNumId w:val="61"/>
  </w:num>
  <w:num w:numId="128">
    <w:abstractNumId w:val="46"/>
  </w:num>
  <w:num w:numId="129">
    <w:abstractNumId w:val="14"/>
  </w:num>
  <w:num w:numId="130">
    <w:abstractNumId w:val="49"/>
  </w:num>
  <w:num w:numId="131">
    <w:abstractNumId w:val="92"/>
  </w:num>
  <w:num w:numId="132">
    <w:abstractNumId w:val="72"/>
  </w:num>
  <w:num w:numId="133">
    <w:abstractNumId w:val="15"/>
  </w:num>
  <w:num w:numId="134">
    <w:abstractNumId w:val="115"/>
  </w:num>
  <w:num w:numId="135">
    <w:abstractNumId w:val="5"/>
  </w:num>
  <w:num w:numId="136">
    <w:abstractNumId w:val="138"/>
  </w:num>
  <w:num w:numId="137">
    <w:abstractNumId w:val="121"/>
  </w:num>
  <w:num w:numId="138">
    <w:abstractNumId w:val="2"/>
  </w:num>
  <w:num w:numId="139">
    <w:abstractNumId w:val="154"/>
  </w:num>
  <w:num w:numId="140">
    <w:abstractNumId w:val="58"/>
  </w:num>
  <w:num w:numId="141">
    <w:abstractNumId w:val="162"/>
  </w:num>
  <w:num w:numId="142">
    <w:abstractNumId w:val="91"/>
  </w:num>
  <w:num w:numId="143">
    <w:abstractNumId w:val="18"/>
  </w:num>
  <w:num w:numId="144">
    <w:abstractNumId w:val="89"/>
  </w:num>
  <w:num w:numId="145">
    <w:abstractNumId w:val="122"/>
  </w:num>
  <w:num w:numId="146">
    <w:abstractNumId w:val="156"/>
  </w:num>
  <w:num w:numId="147">
    <w:abstractNumId w:val="143"/>
  </w:num>
  <w:num w:numId="148">
    <w:abstractNumId w:val="54"/>
  </w:num>
  <w:num w:numId="149">
    <w:abstractNumId w:val="126"/>
  </w:num>
  <w:num w:numId="150">
    <w:abstractNumId w:val="38"/>
  </w:num>
  <w:num w:numId="151">
    <w:abstractNumId w:val="114"/>
  </w:num>
  <w:num w:numId="152">
    <w:abstractNumId w:val="25"/>
  </w:num>
  <w:num w:numId="153">
    <w:abstractNumId w:val="109"/>
  </w:num>
  <w:num w:numId="154">
    <w:abstractNumId w:val="105"/>
  </w:num>
  <w:num w:numId="155">
    <w:abstractNumId w:val="17"/>
  </w:num>
  <w:num w:numId="156">
    <w:abstractNumId w:val="120"/>
  </w:num>
  <w:num w:numId="157">
    <w:abstractNumId w:val="67"/>
  </w:num>
  <w:num w:numId="158">
    <w:abstractNumId w:val="7"/>
  </w:num>
  <w:num w:numId="159">
    <w:abstractNumId w:val="50"/>
  </w:num>
  <w:num w:numId="160">
    <w:abstractNumId w:val="144"/>
  </w:num>
  <w:num w:numId="161">
    <w:abstractNumId w:val="96"/>
  </w:num>
  <w:num w:numId="16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23"/>
  </w:num>
  <w:num w:numId="164">
    <w:abstractNumId w:val="124"/>
  </w:num>
  <w:num w:numId="165">
    <w:abstractNumId w:val="40"/>
  </w:num>
  <w:num w:numId="166">
    <w:abstractNumId w:val="59"/>
  </w:num>
  <w:num w:numId="167">
    <w:abstractNumId w:val="8"/>
  </w:num>
  <w:num w:numId="168">
    <w:abstractNumId w:val="133"/>
  </w:num>
  <w:num w:numId="169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2"/>
        </w:rPr>
      </w:lvl>
    </w:lvlOverride>
  </w:num>
  <w:num w:numId="170">
    <w:abstractNumId w:val="94"/>
  </w:num>
  <w:num w:numId="171">
    <w:abstractNumId w:val="103"/>
  </w:num>
  <w:num w:numId="172">
    <w:abstractNumId w:val="26"/>
  </w:num>
  <w:num w:numId="173">
    <w:abstractNumId w:val="119"/>
  </w:num>
  <w:numIdMacAtCleanup w:val="1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7C"/>
    <w:rsid w:val="0013774F"/>
    <w:rsid w:val="00212264"/>
    <w:rsid w:val="00283F51"/>
    <w:rsid w:val="00293B6B"/>
    <w:rsid w:val="003A7EF5"/>
    <w:rsid w:val="004D5B77"/>
    <w:rsid w:val="0057007C"/>
    <w:rsid w:val="005F61F3"/>
    <w:rsid w:val="0076353A"/>
    <w:rsid w:val="00836C84"/>
    <w:rsid w:val="009C7255"/>
    <w:rsid w:val="009D3959"/>
    <w:rsid w:val="00AE293D"/>
    <w:rsid w:val="00AF7C26"/>
    <w:rsid w:val="00B535D5"/>
    <w:rsid w:val="00BF023F"/>
    <w:rsid w:val="00C95CF6"/>
    <w:rsid w:val="00CA6D64"/>
    <w:rsid w:val="00CD70DE"/>
    <w:rsid w:val="00D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57699"/>
  <w15:chartTrackingRefBased/>
  <w15:docId w15:val="{C833B3EC-EC1D-4915-98D9-8B45FEA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774F"/>
    <w:pPr>
      <w:spacing w:line="252" w:lineRule="auto"/>
    </w:pPr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74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74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74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74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ormalWeb">
    <w:name w:val="Normal (Web)"/>
    <w:basedOn w:val="Normal"/>
    <w:unhideWhenUsed/>
    <w:rsid w:val="0013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semiHidden/>
    <w:unhideWhenUsed/>
    <w:rsid w:val="0013774F"/>
    <w:pPr>
      <w:tabs>
        <w:tab w:val="center" w:pos="4680"/>
        <w:tab w:val="right" w:pos="9360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3774F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Title">
    <w:name w:val="Title"/>
    <w:basedOn w:val="Normal"/>
    <w:next w:val="Normal"/>
    <w:link w:val="TitleChar"/>
    <w:uiPriority w:val="10"/>
    <w:qFormat/>
    <w:rsid w:val="0013774F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3774F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3774F"/>
    <w:rPr>
      <w:rFonts w:ascii="Celeste" w:eastAsia="Times New Roman" w:hAnsi="Celeste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3774F"/>
    <w:pPr>
      <w:spacing w:after="0" w:line="280" w:lineRule="exact"/>
    </w:pPr>
    <w:rPr>
      <w:rFonts w:ascii="Celeste" w:eastAsia="Times New Roman" w:hAnsi="Celeste" w:cs="Times New Roman"/>
      <w:sz w:val="24"/>
      <w:szCs w:val="20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13774F"/>
    <w:rPr>
      <w:lang w:val="lv-LV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3774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74F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74F"/>
    <w:pPr>
      <w:spacing w:after="0"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13774F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1377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13774F"/>
    <w:pPr>
      <w:spacing w:before="20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13774F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Default">
    <w:name w:val="Default"/>
    <w:rsid w:val="001377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Bodytext4">
    <w:name w:val="Body text (4)_"/>
    <w:link w:val="Bodytext40"/>
    <w:semiHidden/>
    <w:locked/>
    <w:rsid w:val="001377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40">
    <w:name w:val="Body text (4)"/>
    <w:basedOn w:val="Normal"/>
    <w:link w:val="Bodytext4"/>
    <w:semiHidden/>
    <w:rsid w:val="0013774F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SubtleEmphasis">
    <w:name w:val="Subtle Emphasis"/>
    <w:basedOn w:val="DefaultParagraphFont"/>
    <w:uiPriority w:val="19"/>
    <w:qFormat/>
    <w:rsid w:val="0013774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774F"/>
    <w:rPr>
      <w:i/>
      <w:iCs/>
      <w:color w:val="4472C4" w:themeColor="accent1"/>
    </w:rPr>
  </w:style>
  <w:style w:type="character" w:customStyle="1" w:styleId="SubtleEmphasis1">
    <w:name w:val="Subtle Emphasis1"/>
    <w:basedOn w:val="DefaultParagraphFont"/>
    <w:uiPriority w:val="19"/>
    <w:qFormat/>
    <w:rsid w:val="0013774F"/>
    <w:rPr>
      <w:i/>
      <w:iCs/>
      <w:color w:val="404040"/>
    </w:rPr>
  </w:style>
  <w:style w:type="character" w:customStyle="1" w:styleId="IntenseEmphasis1">
    <w:name w:val="Intense Emphasis1"/>
    <w:basedOn w:val="DefaultParagraphFont"/>
    <w:uiPriority w:val="21"/>
    <w:qFormat/>
    <w:rsid w:val="0013774F"/>
    <w:rPr>
      <w:i/>
      <w:iCs/>
      <w:color w:val="5B9BD5"/>
    </w:rPr>
  </w:style>
  <w:style w:type="character" w:customStyle="1" w:styleId="bullet">
    <w:name w:val="bullet"/>
    <w:basedOn w:val="DefaultParagraphFont"/>
    <w:rsid w:val="0013774F"/>
  </w:style>
  <w:style w:type="character" w:customStyle="1" w:styleId="Heading1Char1">
    <w:name w:val="Heading 1 Char1"/>
    <w:basedOn w:val="DefaultParagraphFont"/>
    <w:uiPriority w:val="9"/>
    <w:rsid w:val="0013774F"/>
    <w:rPr>
      <w:rFonts w:ascii="Calibri Light" w:eastAsia="Times New Roman" w:hAnsi="Calibri Light" w:cs="Times New Roman" w:hint="default"/>
      <w:color w:val="2E74B5"/>
      <w:sz w:val="32"/>
      <w:szCs w:val="32"/>
    </w:rPr>
  </w:style>
  <w:style w:type="character" w:customStyle="1" w:styleId="TitleChar1">
    <w:name w:val="Title Char1"/>
    <w:basedOn w:val="DefaultParagraphFont"/>
    <w:uiPriority w:val="10"/>
    <w:rsid w:val="0013774F"/>
    <w:rPr>
      <w:rFonts w:ascii="Calibri Light" w:eastAsia="Times New Roman" w:hAnsi="Calibri Light" w:cs="Times New Roman" w:hint="default"/>
      <w:spacing w:val="-10"/>
      <w:kern w:val="28"/>
      <w:sz w:val="56"/>
      <w:szCs w:val="56"/>
      <w:lang w:val="lv-LV"/>
    </w:rPr>
  </w:style>
  <w:style w:type="character" w:customStyle="1" w:styleId="SubtitleChar1">
    <w:name w:val="Subtitle Char1"/>
    <w:basedOn w:val="DefaultParagraphFont"/>
    <w:uiPriority w:val="11"/>
    <w:rsid w:val="0013774F"/>
    <w:rPr>
      <w:rFonts w:ascii="Times New Roman" w:eastAsia="Times New Roman" w:hAnsi="Times New Roman" w:cs="Times New Roman" w:hint="default"/>
      <w:color w:val="5A5A5A"/>
      <w:spacing w:val="15"/>
      <w:lang w:val="lv-LV"/>
    </w:rPr>
  </w:style>
  <w:style w:type="character" w:customStyle="1" w:styleId="QuoteChar1">
    <w:name w:val="Quote Char1"/>
    <w:basedOn w:val="DefaultParagraphFont"/>
    <w:uiPriority w:val="29"/>
    <w:rsid w:val="0013774F"/>
    <w:rPr>
      <w:i/>
      <w:iCs/>
      <w:color w:val="404040"/>
      <w:lang w:val="lv-LV"/>
    </w:rPr>
  </w:style>
  <w:style w:type="character" w:customStyle="1" w:styleId="A0">
    <w:name w:val="A0"/>
    <w:uiPriority w:val="99"/>
    <w:rsid w:val="0013774F"/>
    <w:rPr>
      <w:rFonts w:ascii="Brandon Grotesque Medium" w:hAnsi="Brandon Grotesque Medium" w:cs="Brandon Grotesque Medium" w:hint="default"/>
      <w:color w:val="211D1E"/>
      <w:sz w:val="28"/>
      <w:szCs w:val="28"/>
    </w:rPr>
  </w:style>
  <w:style w:type="character" w:customStyle="1" w:styleId="BoldPFXA0222TherapymanagementbrochureEU">
    <w:name w:val="Bold (PFXA0222 Therapy management brochure EU)"/>
    <w:uiPriority w:val="99"/>
    <w:rsid w:val="0013774F"/>
    <w:rPr>
      <w:b/>
      <w:bCs/>
    </w:rPr>
  </w:style>
  <w:style w:type="character" w:customStyle="1" w:styleId="ft">
    <w:name w:val="ft"/>
    <w:rsid w:val="0013774F"/>
  </w:style>
  <w:style w:type="character" w:customStyle="1" w:styleId="A1">
    <w:name w:val="A1"/>
    <w:rsid w:val="0013774F"/>
    <w:rPr>
      <w:b/>
      <w:bCs w:val="0"/>
      <w:color w:val="882D91"/>
      <w:sz w:val="32"/>
    </w:rPr>
  </w:style>
  <w:style w:type="paragraph" w:customStyle="1" w:styleId="BodytextAgency">
    <w:name w:val="Body text (Agency)"/>
    <w:basedOn w:val="Normal"/>
    <w:link w:val="BodytextAgencyChar"/>
    <w:qFormat/>
    <w:rsid w:val="0013774F"/>
    <w:pPr>
      <w:spacing w:after="140" w:line="280" w:lineRule="atLeast"/>
    </w:pPr>
    <w:rPr>
      <w:rFonts w:ascii="Verdana" w:eastAsia="Verdana" w:hAnsi="Verdana" w:cs="Verdana"/>
      <w:sz w:val="18"/>
      <w:szCs w:val="18"/>
      <w:lang w:eastAsia="lv-LV" w:bidi="lv-LV"/>
    </w:rPr>
  </w:style>
  <w:style w:type="character" w:customStyle="1" w:styleId="BodytextAgencyChar">
    <w:name w:val="Body text (Agency) Char"/>
    <w:link w:val="BodytextAgency"/>
    <w:rsid w:val="0013774F"/>
    <w:rPr>
      <w:rFonts w:ascii="Verdana" w:eastAsia="Verdana" w:hAnsi="Verdana" w:cs="Verdana"/>
      <w:sz w:val="18"/>
      <w:szCs w:val="18"/>
      <w:lang w:val="lv-LV" w:eastAsia="lv-LV" w:bidi="lv-LV"/>
    </w:rPr>
  </w:style>
  <w:style w:type="paragraph" w:styleId="NoSpacing">
    <w:name w:val="No Spacing"/>
    <w:uiPriority w:val="1"/>
    <w:qFormat/>
    <w:rsid w:val="001377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lid-translation">
    <w:name w:val="tlid-translation"/>
    <w:basedOn w:val="DefaultParagraphFont"/>
    <w:rsid w:val="0013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41</Pages>
  <Words>13737</Words>
  <Characters>78307</Characters>
  <Application>Microsoft Office Word</Application>
  <DocSecurity>0</DocSecurity>
  <Lines>652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Agita Gulbe</cp:lastModifiedBy>
  <cp:revision>16</cp:revision>
  <dcterms:created xsi:type="dcterms:W3CDTF">2020-04-09T12:30:00Z</dcterms:created>
  <dcterms:modified xsi:type="dcterms:W3CDTF">2020-05-15T09:58:00Z</dcterms:modified>
</cp:coreProperties>
</file>