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9CA4" w14:textId="77777777" w:rsidR="0013774F" w:rsidRDefault="0013774F" w:rsidP="0013774F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Pr="004A3698">
        <w:rPr>
          <w:rFonts w:ascii="Times New Roman" w:hAnsi="Times New Roman"/>
          <w:i/>
          <w:sz w:val="24"/>
          <w:szCs w:val="24"/>
        </w:rPr>
        <w:t xml:space="preserve">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13774F">
      <w:pPr>
        <w:pStyle w:val="ListParagraph"/>
        <w:numPr>
          <w:ilvl w:val="0"/>
          <w:numId w:val="141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14:paraId="00C64AA2" w14:textId="77777777" w:rsidR="0013774F" w:rsidRDefault="0013774F" w:rsidP="0013774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Īrija (atjaunināts 24.09.2019.):</w:t>
      </w:r>
    </w:p>
    <w:p w14:paraId="72AA716A" w14:textId="77777777" w:rsidR="0013774F" w:rsidRPr="00BF686E" w:rsidRDefault="0013774F" w:rsidP="0013774F">
      <w:pPr>
        <w:pStyle w:val="ListParagraph"/>
        <w:numPr>
          <w:ilvl w:val="0"/>
          <w:numId w:val="12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Pacienta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brošūra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Norādījumi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pacientiem</w:t>
      </w:r>
      <w:proofErr w:type="spellEnd"/>
      <w:r w:rsidRPr="00BF686E">
        <w:rPr>
          <w:rFonts w:eastAsia="Arial"/>
        </w:rPr>
        <w:t xml:space="preserve"> par </w:t>
      </w:r>
      <w:proofErr w:type="spellStart"/>
      <w:r w:rsidRPr="00BF686E">
        <w:rPr>
          <w:rFonts w:eastAsia="Arial"/>
        </w:rPr>
        <w:t>Aclasta</w:t>
      </w:r>
      <w:proofErr w:type="spellEnd"/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lietošanu</w:t>
      </w:r>
      <w:proofErr w:type="spellEnd"/>
      <w:r w:rsidRPr="00BF686E">
        <w:t xml:space="preserve"> </w:t>
      </w:r>
      <w:proofErr w:type="spellStart"/>
      <w:r w:rsidRPr="00BF686E">
        <w:rPr>
          <w:rFonts w:eastAsia="Arial"/>
        </w:rPr>
        <w:t>osteoporozes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ārstēšanā</w:t>
      </w:r>
      <w:proofErr w:type="spellEnd"/>
      <w:r>
        <w:rPr>
          <w:rFonts w:eastAsia="Arial"/>
        </w:rPr>
        <w:t>, RMP v12.1(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0FCDE752" w14:textId="77777777" w:rsidR="0013774F" w:rsidRPr="00BF686E" w:rsidRDefault="0013774F" w:rsidP="0013774F">
      <w:pPr>
        <w:pStyle w:val="ListParagraph"/>
        <w:numPr>
          <w:ilvl w:val="0"/>
          <w:numId w:val="12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veselības</w:t>
      </w:r>
      <w:proofErr w:type="spellEnd"/>
      <w:r w:rsidRPr="00BF686E">
        <w:t xml:space="preserve"> </w:t>
      </w:r>
      <w:proofErr w:type="spellStart"/>
      <w:r w:rsidRPr="00BF686E">
        <w:t>aprūpes</w:t>
      </w:r>
      <w:proofErr w:type="spellEnd"/>
      <w:r w:rsidRPr="00BF686E">
        <w:t xml:space="preserve"> </w:t>
      </w:r>
      <w:proofErr w:type="spellStart"/>
      <w:r w:rsidRPr="00BF686E">
        <w:t>speciāliestiem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t>Norādījumi</w:t>
      </w:r>
      <w:proofErr w:type="spellEnd"/>
      <w:r w:rsidRPr="00BF686E">
        <w:t xml:space="preserve"> </w:t>
      </w:r>
      <w:proofErr w:type="spellStart"/>
      <w:r w:rsidRPr="00BF686E">
        <w:t>ārstam</w:t>
      </w:r>
      <w:proofErr w:type="spellEnd"/>
      <w:r w:rsidRPr="00BF686E">
        <w:t xml:space="preserve"> par </w:t>
      </w:r>
      <w:proofErr w:type="spellStart"/>
      <w:r w:rsidRPr="00BF686E">
        <w:t>osteoporozes</w:t>
      </w:r>
      <w:proofErr w:type="spellEnd"/>
      <w:r w:rsidRPr="00BF686E">
        <w:t xml:space="preserve"> </w:t>
      </w:r>
      <w:proofErr w:type="spellStart"/>
      <w:r w:rsidRPr="00BF686E">
        <w:t>ārstēšanu</w:t>
      </w:r>
      <w:proofErr w:type="spellEnd"/>
      <w:r w:rsidRPr="00BF686E">
        <w:t xml:space="preserve"> </w:t>
      </w:r>
      <w:proofErr w:type="spellStart"/>
      <w:r w:rsidRPr="00BF686E">
        <w:t>ar</w:t>
      </w:r>
      <w:proofErr w:type="spellEnd"/>
      <w:r w:rsidRPr="00BF686E">
        <w:t xml:space="preserve"> </w:t>
      </w:r>
      <w:proofErr w:type="spellStart"/>
      <w:r w:rsidRPr="00BF686E">
        <w:t>Aclasta</w:t>
      </w:r>
      <w:proofErr w:type="spellEnd"/>
      <w: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692FF959" w14:textId="77777777" w:rsidR="0013774F" w:rsidRPr="00BF686E" w:rsidRDefault="0013774F" w:rsidP="0013774F">
      <w:pPr>
        <w:pStyle w:val="ListParagraph"/>
        <w:numPr>
          <w:ilvl w:val="0"/>
          <w:numId w:val="12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</w:t>
      </w:r>
      <w:r w:rsidRPr="00BF686E">
        <w:rPr>
          <w:iCs/>
          <w:lang w:eastAsia="hr-HR"/>
        </w:rPr>
        <w:t>.</w:t>
      </w:r>
    </w:p>
    <w:p w14:paraId="707DAC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536A4E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A2210F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77F1E3BD" w14:textId="77777777" w:rsidR="0013774F" w:rsidRPr="0077540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5BACE36" w14:textId="77777777" w:rsidR="0013774F" w:rsidRPr="004D10D0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3F6A92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6AE822BA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6689228B" w14:textId="77777777" w:rsidR="0013774F" w:rsidRPr="005F5D32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35FF1AC5" w14:textId="77777777" w:rsidR="0013774F" w:rsidRPr="005F5D32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20D5780" w14:textId="1C07D4E8" w:rsidR="0013774F" w:rsidRPr="00D807B9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="000F493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 ;</w:t>
      </w:r>
    </w:p>
    <w:p w14:paraId="34E2A729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 xml:space="preserve">versija 1, 2019.gada februāris. </w:t>
      </w:r>
    </w:p>
    <w:p w14:paraId="7633ABAE" w14:textId="77777777" w:rsidR="0013774F" w:rsidRPr="0077540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Default="0013774F" w:rsidP="000F4930">
      <w:pPr>
        <w:pStyle w:val="ListParagraph"/>
        <w:numPr>
          <w:ilvl w:val="0"/>
          <w:numId w:val="142"/>
        </w:numPr>
        <w:autoSpaceDE w:val="0"/>
        <w:autoSpaceDN w:val="0"/>
        <w:adjustRightInd w:val="0"/>
        <w:ind w:right="-188"/>
        <w:rPr>
          <w:bCs/>
        </w:rPr>
      </w:pPr>
      <w:proofErr w:type="spellStart"/>
      <w:r w:rsidRPr="000C0CB8">
        <w:rPr>
          <w:bCs/>
        </w:rPr>
        <w:t>Ambrisentan</w:t>
      </w:r>
      <w:proofErr w:type="spellEnd"/>
      <w:r w:rsidRPr="000C0CB8">
        <w:rPr>
          <w:bCs/>
        </w:rPr>
        <w:t xml:space="preserve"> Mylan </w:t>
      </w:r>
      <w:r w:rsidRPr="000F4930">
        <w:rPr>
          <w:bCs/>
        </w:rPr>
        <w:t>(</w:t>
      </w:r>
      <w:proofErr w:type="spellStart"/>
      <w:r w:rsidRPr="000F4930">
        <w:rPr>
          <w:bCs/>
        </w:rPr>
        <w:t>ambrisentan</w:t>
      </w:r>
      <w:proofErr w:type="spellEnd"/>
      <w:r w:rsidRPr="000F4930">
        <w:rPr>
          <w:bCs/>
        </w:rPr>
        <w:t xml:space="preserve">) </w:t>
      </w:r>
      <w:proofErr w:type="spellStart"/>
      <w:r w:rsidRPr="000C0CB8">
        <w:rPr>
          <w:bCs/>
        </w:rPr>
        <w:t>pacienta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atgādinājuma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kartīte</w:t>
      </w:r>
      <w:proofErr w:type="spellEnd"/>
      <w:r w:rsidRPr="000C0CB8">
        <w:rPr>
          <w:bCs/>
        </w:rPr>
        <w:t>,</w:t>
      </w:r>
      <w:r w:rsidR="000F4930">
        <w:rPr>
          <w:bCs/>
        </w:rPr>
        <w:t xml:space="preserve"> </w:t>
      </w:r>
      <w:proofErr w:type="spellStart"/>
      <w:r w:rsidR="000F4930">
        <w:rPr>
          <w:bCs/>
        </w:rPr>
        <w:t>versija</w:t>
      </w:r>
      <w:proofErr w:type="spellEnd"/>
      <w:r w:rsidR="000F4930">
        <w:rPr>
          <w:bCs/>
        </w:rPr>
        <w:t xml:space="preserve"> 2;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Norameda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07B9">
        <w:rPr>
          <w:rFonts w:ascii="Times New Roman" w:hAnsi="Times New Roman" w:cs="Times New Roman"/>
          <w:bCs/>
          <w:sz w:val="24"/>
          <w:szCs w:val="24"/>
        </w:rPr>
        <w:t>Norameda</w:t>
      </w:r>
      <w:proofErr w:type="spellEnd"/>
      <w:r w:rsidRPr="00D807B9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Default="002267C9" w:rsidP="00126F3E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line="276" w:lineRule="auto"/>
        <w:rPr>
          <w:bCs/>
        </w:rPr>
      </w:pPr>
      <w:proofErr w:type="spellStart"/>
      <w:r>
        <w:rPr>
          <w:bCs/>
        </w:rPr>
        <w:t>Ambrisentan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Norameda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brīdinājuma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 w:rsidR="002E5F54">
        <w:rPr>
          <w:bCs/>
        </w:rPr>
        <w:t xml:space="preserve">, </w:t>
      </w:r>
      <w:r w:rsidR="00D807B9">
        <w:rPr>
          <w:bCs/>
        </w:rPr>
        <w:t>versija1.</w:t>
      </w:r>
    </w:p>
    <w:p w14:paraId="30BE54C5" w14:textId="77777777" w:rsidR="002E5F54" w:rsidRP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1725ADD5" w14:textId="77777777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1B8A7A68" w14:textId="77777777" w:rsidR="0013774F" w:rsidRPr="0050015A" w:rsidRDefault="0013774F" w:rsidP="0013774F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2A8699D6" w14:textId="77777777" w:rsidR="0013774F" w:rsidRPr="001574A6" w:rsidRDefault="0013774F" w:rsidP="0013774F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Sanofi-Aventis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14:paraId="24D5E00A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3C00A192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14:paraId="24E767E6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14 mg tablete,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Sanofi-aventis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, Francija (atjaunināts 10.03.2020.)</w:t>
      </w:r>
    </w:p>
    <w:p w14:paraId="771F862D" w14:textId="77777777" w:rsidR="0013774F" w:rsidRDefault="0013774F" w:rsidP="001377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Svarīga informācija veselības aprūpes speciālistiem par zāļu riska mazināšanu:</w:t>
      </w:r>
    </w:p>
    <w:p w14:paraId="0F6B5F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 par izglītošanu/pārrunām, RMP 5.1; v.2.0</w:t>
      </w:r>
    </w:p>
    <w:p w14:paraId="253EE56B" w14:textId="77777777" w:rsidR="0013774F" w:rsidRDefault="0013774F" w:rsidP="0013774F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bCs/>
          <w:szCs w:val="32"/>
        </w:rPr>
      </w:pPr>
      <w:proofErr w:type="spellStart"/>
      <w:r>
        <w:rPr>
          <w:bCs/>
          <w:szCs w:val="32"/>
        </w:rPr>
        <w:t>Svarīga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informācija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pacientam</w:t>
      </w:r>
      <w:proofErr w:type="spellEnd"/>
      <w:r>
        <w:rPr>
          <w:bCs/>
          <w:szCs w:val="32"/>
        </w:rPr>
        <w:t xml:space="preserve"> par </w:t>
      </w:r>
      <w:proofErr w:type="spellStart"/>
      <w:r>
        <w:rPr>
          <w:bCs/>
          <w:szCs w:val="32"/>
        </w:rPr>
        <w:t>zāļu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riska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mazināšanu</w:t>
      </w:r>
      <w:proofErr w:type="spellEnd"/>
      <w:r>
        <w:rPr>
          <w:bCs/>
          <w:szCs w:val="32"/>
        </w:rPr>
        <w:t>:</w:t>
      </w:r>
    </w:p>
    <w:p w14:paraId="78F4113C" w14:textId="77777777" w:rsidR="0013774F" w:rsidRPr="00010C05" w:rsidRDefault="0013774F" w:rsidP="0013774F">
      <w:pPr>
        <w:pStyle w:val="ListParagraph"/>
        <w:autoSpaceDE w:val="0"/>
        <w:autoSpaceDN w:val="0"/>
        <w:adjustRightInd w:val="0"/>
        <w:ind w:left="785"/>
        <w:rPr>
          <w:bCs/>
          <w:szCs w:val="32"/>
        </w:rPr>
      </w:pPr>
      <w:proofErr w:type="spellStart"/>
      <w:r w:rsidRPr="00010C05">
        <w:rPr>
          <w:bCs/>
          <w:szCs w:val="32"/>
        </w:rPr>
        <w:t>Pacienta</w:t>
      </w:r>
      <w:proofErr w:type="spellEnd"/>
      <w:r w:rsidRPr="00010C05">
        <w:rPr>
          <w:bCs/>
          <w:szCs w:val="32"/>
        </w:rPr>
        <w:t xml:space="preserve"> </w:t>
      </w:r>
      <w:proofErr w:type="spellStart"/>
      <w:r w:rsidRPr="00010C05">
        <w:rPr>
          <w:bCs/>
          <w:szCs w:val="32"/>
        </w:rPr>
        <w:t>kartīte</w:t>
      </w:r>
      <w:proofErr w:type="spellEnd"/>
      <w:r w:rsidRPr="00010C05">
        <w:rPr>
          <w:bCs/>
          <w:szCs w:val="32"/>
        </w:rPr>
        <w:t>, RMP 5.1; v.2.0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14:paraId="3C865756" w14:textId="77777777" w:rsidR="0013774F" w:rsidRDefault="0013774F" w:rsidP="0013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14:paraId="3A2EE74B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346BEDC8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B8DDAB7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14:paraId="579E6882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14:paraId="731C36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CEA13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(atjaunināts 27.02.2020.):</w:t>
      </w:r>
    </w:p>
    <w:p w14:paraId="1B02B8A9" w14:textId="77777777" w:rsidR="0013774F" w:rsidRPr="00B966A3" w:rsidRDefault="0013774F" w:rsidP="0013774F">
      <w:pPr>
        <w:pStyle w:val="ListParagraph"/>
        <w:numPr>
          <w:ilvl w:val="0"/>
          <w:numId w:val="143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 xml:space="preserve">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Belkyra</w:t>
      </w:r>
      <w:proofErr w:type="spellEnd"/>
      <w:r w:rsidRPr="00D3540C">
        <w:rPr>
          <w:bCs/>
          <w:color w:val="000000"/>
          <w:lang w:val="lv-LV" w:eastAsia="lv-LV"/>
        </w:rPr>
        <w:t xml:space="preserve"> lietošanu</w:t>
      </w:r>
      <w:r>
        <w:rPr>
          <w:bCs/>
          <w:color w:val="000000"/>
          <w:lang w:val="lv-LV" w:eastAsia="lv-LV"/>
        </w:rPr>
        <w:t>, v.2.0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informācijas lapiņa “Ieteikums veselības aprūpes speciālistiem.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Eritropoēzi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stimulējoši līdzekļi (ESL) un izolētas eritrocītu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aplāzijas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(IEA) risks”;</w:t>
      </w:r>
    </w:p>
    <w:p w14:paraId="282A6B1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aukstumsomu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(atjaunināts 2.11.2019.):</w:t>
      </w:r>
    </w:p>
    <w:p w14:paraId="2D654DCB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 xml:space="preserve">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226631ED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45960805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7BE8721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14:paraId="5352B243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14:paraId="65E42AC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14:paraId="0A0BF7B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19.02.2019.):</w:t>
      </w:r>
    </w:p>
    <w:p w14:paraId="18C8A789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1761C952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1D750138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14:paraId="2CBC7E30" w14:textId="77777777" w:rsidR="0013774F" w:rsidRPr="00EB5082" w:rsidRDefault="0013774F" w:rsidP="0013774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14:paraId="5641BDCB" w14:textId="77777777" w:rsidR="0013774F" w:rsidRPr="00EB5082" w:rsidRDefault="0013774F" w:rsidP="0013774F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78BD0D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14:paraId="68F95544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4048FEB9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4B60E40F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5F1A0005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14:paraId="379500BD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38C85120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77DCFB15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14:paraId="2B04907B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14:paraId="7A81549D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Lietuva, versija 4.0 (atjaunināts 29.01.2018):</w:t>
      </w:r>
    </w:p>
    <w:p w14:paraId="78B9C652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Informācija ārstam;</w:t>
      </w:r>
    </w:p>
    <w:p w14:paraId="09FA3B24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FBB9796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14:paraId="4F2C2498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14:paraId="0351E85A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84B843B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41CCCD7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5FEB12D2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13774F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13774F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77777777" w:rsidR="0013774F" w:rsidRDefault="0013774F" w:rsidP="0013774F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14:paraId="10303FC8" w14:textId="77777777" w:rsidR="0013774F" w:rsidRPr="001C034C" w:rsidRDefault="0013774F" w:rsidP="0013774F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260B90A2" w14:textId="77777777" w:rsidR="0013774F" w:rsidRPr="001C034C" w:rsidRDefault="0013774F" w:rsidP="0013774F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24B85A70" w14:textId="77777777" w:rsidR="0013774F" w:rsidRPr="001C034C" w:rsidRDefault="0013774F" w:rsidP="0013774F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4F724E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14:paraId="3951A42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D8A9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333B73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0AD1174E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1277B6F3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15B230D1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35C9CA43" w14:textId="77777777" w:rsidR="0013774F" w:rsidRDefault="0013774F" w:rsidP="0013774F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19614462" w14:textId="77777777" w:rsidR="0013774F" w:rsidRDefault="0013774F" w:rsidP="0013774F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9A6EB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A16F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1377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14:paraId="5F1AEB06" w14:textId="77777777" w:rsidR="0013774F" w:rsidRDefault="0013774F" w:rsidP="001377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BDB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23.04.2019.):</w:t>
      </w:r>
    </w:p>
    <w:p w14:paraId="3992E263" w14:textId="77777777" w:rsidR="0013774F" w:rsidRPr="00913A92" w:rsidRDefault="0013774F" w:rsidP="0013774F">
      <w:pPr>
        <w:numPr>
          <w:ilvl w:val="0"/>
          <w:numId w:val="1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03B5B9" w14:textId="77777777" w:rsidR="0013774F" w:rsidRPr="00913A92" w:rsidRDefault="0013774F" w:rsidP="0013774F">
      <w:pPr>
        <w:widowControl w:val="0"/>
        <w:numPr>
          <w:ilvl w:val="0"/>
          <w:numId w:val="146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14:paraId="505F582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14:paraId="7A550976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14:paraId="2B58F62B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d.d.,Slovēnija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07.2019) :</w:t>
      </w:r>
    </w:p>
    <w:p w14:paraId="464AADED" w14:textId="77777777" w:rsidR="0013774F" w:rsidRDefault="0013774F" w:rsidP="0013774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13774F">
      <w:pPr>
        <w:pStyle w:val="ListParagraph"/>
        <w:numPr>
          <w:ilvl w:val="0"/>
          <w:numId w:val="130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7A588E5B" w14:textId="77777777" w:rsidR="009D3959" w:rsidRDefault="0013774F" w:rsidP="009D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01BF5F1B" w14:textId="325A2854" w:rsidR="0013774F" w:rsidRPr="009D3959" w:rsidRDefault="0013774F" w:rsidP="009D3959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left="993" w:firstLine="0"/>
        <w:rPr>
          <w:color w:val="000000"/>
          <w:lang w:eastAsia="lv-LV"/>
        </w:rPr>
      </w:pPr>
      <w:proofErr w:type="spellStart"/>
      <w:r w:rsidRPr="009D3959">
        <w:t>zāļu</w:t>
      </w:r>
      <w:proofErr w:type="spellEnd"/>
      <w:r w:rsidRPr="009D3959">
        <w:t xml:space="preserve"> </w:t>
      </w:r>
      <w:proofErr w:type="spellStart"/>
      <w:r w:rsidRPr="009D3959">
        <w:t>apraksts</w:t>
      </w:r>
      <w:proofErr w:type="spellEnd"/>
      <w:r w:rsidRPr="009D3959">
        <w:t>;</w:t>
      </w:r>
    </w:p>
    <w:p w14:paraId="25B034CD" w14:textId="1A5AE459" w:rsidR="0013774F" w:rsidRPr="009D3959" w:rsidRDefault="0013774F" w:rsidP="009D3959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hanging="436"/>
        <w:rPr>
          <w:color w:val="000000"/>
          <w:lang w:eastAsia="lv-LV"/>
        </w:rPr>
      </w:pPr>
      <w:proofErr w:type="spellStart"/>
      <w:r w:rsidRPr="009D3959">
        <w:rPr>
          <w:color w:val="000000"/>
          <w:lang w:eastAsia="lv-LV"/>
        </w:rPr>
        <w:t>izglītojošie</w:t>
      </w:r>
      <w:proofErr w:type="spellEnd"/>
      <w:r w:rsidRPr="009D3959">
        <w:rPr>
          <w:color w:val="000000"/>
          <w:lang w:eastAsia="lv-LV"/>
        </w:rPr>
        <w:t xml:space="preserve"> </w:t>
      </w:r>
      <w:proofErr w:type="spellStart"/>
      <w:r w:rsidRPr="009D3959">
        <w:rPr>
          <w:color w:val="000000"/>
          <w:lang w:eastAsia="lv-LV"/>
        </w:rPr>
        <w:t>materiāli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veselības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aprūpes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speciālistiem</w:t>
      </w:r>
      <w:proofErr w:type="spellEnd"/>
      <w:r w:rsidRPr="009D3959">
        <w:rPr>
          <w:bCs/>
          <w:color w:val="000000"/>
          <w:lang w:eastAsia="lv-LV"/>
        </w:rPr>
        <w:t>;</w:t>
      </w:r>
    </w:p>
    <w:p w14:paraId="73E65378" w14:textId="699EEEF7" w:rsidR="0013774F" w:rsidRPr="009D3959" w:rsidRDefault="0013774F" w:rsidP="009D3959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left="993" w:firstLine="0"/>
        <w:rPr>
          <w:bCs/>
        </w:rPr>
      </w:pPr>
      <w:proofErr w:type="spellStart"/>
      <w:r w:rsidRPr="009D3959">
        <w:t>izglītojošie</w:t>
      </w:r>
      <w:proofErr w:type="spellEnd"/>
      <w:r w:rsidRPr="009D3959">
        <w:t xml:space="preserve"> </w:t>
      </w:r>
      <w:proofErr w:type="spellStart"/>
      <w:r w:rsidRPr="009D3959">
        <w:t>materiāli</w:t>
      </w:r>
      <w:proofErr w:type="spellEnd"/>
      <w:r w:rsidRPr="009D3959">
        <w:t xml:space="preserve"> </w:t>
      </w:r>
      <w:proofErr w:type="spellStart"/>
      <w:r w:rsidRPr="009D3959">
        <w:rPr>
          <w:bCs/>
        </w:rPr>
        <w:t>pacientam</w:t>
      </w:r>
      <w:proofErr w:type="spellEnd"/>
      <w:r w:rsidRPr="009D3959">
        <w:rPr>
          <w:bCs/>
        </w:rPr>
        <w:t>.</w:t>
      </w:r>
    </w:p>
    <w:p w14:paraId="661D1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proofErr w:type="spellStart"/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prasugrels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) 5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 un 10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tabletes, Eli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Lilly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Nederland B.V. (saskaņots 17.03.2010):</w:t>
      </w:r>
    </w:p>
    <w:p w14:paraId="2ADF5950" w14:textId="77777777" w:rsidR="0013774F" w:rsidRPr="009D3959" w:rsidRDefault="0013774F" w:rsidP="009D3959">
      <w:pPr>
        <w:pStyle w:val="BodytextAgency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77777777" w:rsidR="0013774F" w:rsidRPr="009D3959" w:rsidRDefault="0013774F" w:rsidP="009D3959">
      <w:pPr>
        <w:pStyle w:val="BodytextAgency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29580FA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432AE85E" w:rsidR="0013774F" w:rsidRDefault="0013774F" w:rsidP="001377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ĀM_Eliquis_Versija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.0_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1377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19.02.2019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AEBA544" w14:textId="77777777" w:rsidR="0013774F" w:rsidRDefault="0013774F" w:rsidP="001377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14:paraId="6D301B76" w14:textId="77777777" w:rsidR="0013774F" w:rsidRDefault="0013774F" w:rsidP="001377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zāļu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sagatavošanu injekcijai.</w:t>
      </w: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19.06.2019):</w:t>
      </w:r>
    </w:p>
    <w:p w14:paraId="4ACEB577" w14:textId="77777777" w:rsidR="0013774F" w:rsidRPr="00617399" w:rsidRDefault="0013774F" w:rsidP="0013774F">
      <w:pPr>
        <w:pStyle w:val="ListParagraph"/>
        <w:numPr>
          <w:ilvl w:val="0"/>
          <w:numId w:val="158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13774F">
      <w:pPr>
        <w:pStyle w:val="ListParagraph"/>
        <w:numPr>
          <w:ilvl w:val="0"/>
          <w:numId w:val="148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 xml:space="preserve">Svarīga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disoproksilu</w:t>
      </w:r>
      <w:proofErr w:type="spellEnd"/>
      <w:r w:rsidRPr="004D10D0">
        <w:rPr>
          <w:lang w:val="lv-LV"/>
        </w:rPr>
        <w:t>”, versija V04_24.04.2018;</w:t>
      </w:r>
    </w:p>
    <w:p w14:paraId="2E85F1AB" w14:textId="77777777" w:rsidR="0013774F" w:rsidRPr="004D10D0" w:rsidRDefault="0013774F" w:rsidP="0013774F">
      <w:pPr>
        <w:pStyle w:val="ListParagraph"/>
        <w:numPr>
          <w:ilvl w:val="0"/>
          <w:numId w:val="148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r w:rsidRPr="000E3269">
        <w:rPr>
          <w:bCs/>
        </w:rPr>
        <w:t>);</w:t>
      </w:r>
    </w:p>
    <w:p w14:paraId="4DB30CB5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14:paraId="6378CE80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32E800C3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097201C0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13774F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lastRenderedPageBreak/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13774F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13774F">
      <w:pPr>
        <w:pStyle w:val="ListParagraph"/>
        <w:numPr>
          <w:ilvl w:val="2"/>
          <w:numId w:val="28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</w:t>
      </w:r>
      <w:proofErr w:type="spellStart"/>
      <w:r w:rsidRPr="00FE1BB9">
        <w:rPr>
          <w:lang w:val="lv-LV"/>
        </w:rPr>
        <w:t>tenofovīra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disoproksila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fumarātu</w:t>
      </w:r>
      <w:proofErr w:type="spellEnd"/>
      <w:r w:rsidRPr="00FE1BB9">
        <w:rPr>
          <w:lang w:val="lv-LV"/>
        </w:rPr>
        <w:t xml:space="preserve">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13774F">
      <w:pPr>
        <w:pStyle w:val="ListParagraph"/>
        <w:numPr>
          <w:ilvl w:val="0"/>
          <w:numId w:val="163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 xml:space="preserve">Informatīvā brošūra par </w:t>
      </w:r>
      <w:proofErr w:type="spellStart"/>
      <w:r w:rsidRPr="00464943">
        <w:rPr>
          <w:lang w:val="lv-LV"/>
        </w:rPr>
        <w:t>pirmskontakta</w:t>
      </w:r>
      <w:proofErr w:type="spellEnd"/>
      <w:r w:rsidRPr="00464943">
        <w:rPr>
          <w:lang w:val="lv-LV"/>
        </w:rPr>
        <w:t xml:space="preserve"> profilaksi riskam pakļautam indivīdam, versija MYL‐LV‐18‐69 2018. gada jūlijs;</w:t>
      </w:r>
    </w:p>
    <w:p w14:paraId="2847F80B" w14:textId="77777777" w:rsidR="0013774F" w:rsidRPr="00F53118" w:rsidRDefault="0013774F" w:rsidP="0013774F">
      <w:pPr>
        <w:pStyle w:val="ListParagraph"/>
        <w:numPr>
          <w:ilvl w:val="0"/>
          <w:numId w:val="163"/>
        </w:numPr>
        <w:autoSpaceDE w:val="0"/>
        <w:autoSpaceDN w:val="0"/>
        <w:adjustRightInd w:val="0"/>
        <w:ind w:left="993" w:firstLine="141"/>
        <w:jc w:val="both"/>
      </w:pPr>
      <w:proofErr w:type="spellStart"/>
      <w:r w:rsidRPr="00F53118">
        <w:t>Atgādinājuma</w:t>
      </w:r>
      <w:proofErr w:type="spellEnd"/>
      <w:r w:rsidRPr="00F53118">
        <w:t xml:space="preserve"> </w:t>
      </w:r>
      <w:proofErr w:type="spellStart"/>
      <w:r w:rsidRPr="00F53118">
        <w:t>kartīte</w:t>
      </w:r>
      <w:proofErr w:type="spellEnd"/>
      <w:r w:rsidRPr="00F53118">
        <w:t xml:space="preserve"> </w:t>
      </w:r>
      <w:proofErr w:type="spellStart"/>
      <w:r w:rsidRPr="00F53118">
        <w:t>pacientam</w:t>
      </w:r>
      <w:proofErr w:type="spellEnd"/>
      <w:r w:rsidRPr="00F53118">
        <w:t xml:space="preserve"> par Emtricitabine/Tenofovir disoproxil Mylan </w:t>
      </w:r>
      <w:proofErr w:type="spellStart"/>
      <w:r w:rsidRPr="00F53118">
        <w:t>lietošanu</w:t>
      </w:r>
      <w:proofErr w:type="spellEnd"/>
      <w:r w:rsidRPr="00F53118">
        <w:t xml:space="preserve">, </w:t>
      </w:r>
      <w:proofErr w:type="spellStart"/>
      <w:r w:rsidRPr="00F53118">
        <w:t>versija</w:t>
      </w:r>
      <w:proofErr w:type="spellEnd"/>
      <w:r w:rsidRPr="00F53118">
        <w:t xml:space="preserve"> MYL‐LV‐18‐70 2018. </w:t>
      </w:r>
      <w:proofErr w:type="spellStart"/>
      <w:r w:rsidRPr="00F53118">
        <w:t>gada</w:t>
      </w:r>
      <w:proofErr w:type="spellEnd"/>
      <w:r w:rsidRPr="00F53118">
        <w:t xml:space="preserve"> </w:t>
      </w:r>
      <w:proofErr w:type="spellStart"/>
      <w:r w:rsidRPr="00F53118">
        <w:t>jūlijs</w:t>
      </w:r>
      <w:proofErr w:type="spellEnd"/>
      <w:r w:rsidRPr="00F53118">
        <w:t>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(vers.1.4);</w:t>
      </w:r>
    </w:p>
    <w:p w14:paraId="36E3D673" w14:textId="77777777" w:rsidR="0013774F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(vers.1.4);</w:t>
      </w:r>
    </w:p>
    <w:p w14:paraId="5DA6C47B" w14:textId="77777777" w:rsidR="0013774F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(vers.1.4).</w:t>
      </w:r>
    </w:p>
    <w:p w14:paraId="61CC8031" w14:textId="77777777" w:rsidR="0013774F" w:rsidRPr="00A81DFB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14:paraId="7D5ECC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66EEDA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514741" w14:textId="77777777" w:rsidR="0013774F" w:rsidRDefault="0013774F" w:rsidP="001377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13774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13774F">
      <w:pPr>
        <w:pStyle w:val="ListParagraph"/>
        <w:numPr>
          <w:ilvl w:val="2"/>
          <w:numId w:val="30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1377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13774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13774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13774F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 xml:space="preserve">nformatīvā brošūra par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profilaksi zāļu parakstītājiem “Svarīga drošuma informācija zāļu parakstītājiem par </w:t>
      </w:r>
      <w:proofErr w:type="spellStart"/>
      <w:r>
        <w:rPr>
          <w:lang w:val="lv-LV"/>
        </w:rPr>
        <w:t>Emtricitabine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Tenofovir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disoproxil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Zentiva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13774F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77777777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25.01.2019):</w:t>
      </w:r>
    </w:p>
    <w:p w14:paraId="7BCCDC16" w14:textId="77777777" w:rsidR="0013774F" w:rsidRPr="00B95D1D" w:rsidRDefault="0013774F" w:rsidP="0013774F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proofErr w:type="spellStart"/>
      <w:r w:rsidRPr="00B95D1D">
        <w:rPr>
          <w:lang w:val="lv-LV"/>
        </w:rPr>
        <w:t>Enbrel</w:t>
      </w:r>
      <w:proofErr w:type="spellEnd"/>
      <w:r w:rsidRPr="00B95D1D">
        <w:rPr>
          <w:lang w:val="lv-LV"/>
        </w:rPr>
        <w:t xml:space="preserve"> Ārsta Rokasgrāmata (Versija: v.2.0-Novembris/2018);</w:t>
      </w:r>
    </w:p>
    <w:p w14:paraId="7D2436B1" w14:textId="77777777" w:rsidR="0013774F" w:rsidRDefault="0013774F" w:rsidP="0013774F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14:paraId="71532A7F" w14:textId="77777777" w:rsidR="0013774F" w:rsidRPr="00B95D1D" w:rsidRDefault="0013774F" w:rsidP="0013774F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14:paraId="1E923044" w14:textId="77777777" w:rsidR="0013774F" w:rsidRDefault="0013774F" w:rsidP="0013774F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proofErr w:type="spellStart"/>
      <w:r>
        <w:rPr>
          <w:lang w:val="lv-LV"/>
        </w:rPr>
        <w:t>Enbrel</w:t>
      </w:r>
      <w:proofErr w:type="spellEnd"/>
      <w:r>
        <w:rPr>
          <w:lang w:val="lv-LV"/>
        </w:rPr>
        <w:t xml:space="preserve"> MYCLIC lietošanas </w:t>
      </w:r>
      <w:proofErr w:type="spellStart"/>
      <w:r>
        <w:rPr>
          <w:lang w:val="lv-LV"/>
        </w:rPr>
        <w:t>videoinstrukcija</w:t>
      </w:r>
      <w:proofErr w:type="spellEnd"/>
      <w:r>
        <w:rPr>
          <w:lang w:val="lv-LV"/>
        </w:rPr>
        <w:t xml:space="preserve">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 (paredzēta medmāsām un ārstiem pacientu instruktāžai).</w:t>
      </w:r>
    </w:p>
    <w:p w14:paraId="69526A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7141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15.11.2016.):</w:t>
      </w:r>
    </w:p>
    <w:p w14:paraId="10B38C85" w14:textId="77777777" w:rsidR="0013774F" w:rsidRDefault="0013774F" w:rsidP="00137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vedolizumaba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) izrakstīšana: lietošanas  risks pacientiem ar čūlaino kolītu un Krona slimību, v.LV-ENTY01-1;</w:t>
      </w:r>
    </w:p>
    <w:p w14:paraId="53228F79" w14:textId="77777777" w:rsidR="0013774F" w:rsidRDefault="0013774F" w:rsidP="001377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vedolizumabs</w:t>
      </w:r>
      <w:proofErr w:type="spellEnd"/>
      <w:r>
        <w:rPr>
          <w:rFonts w:ascii="Times New Roman" w:hAnsi="Times New Roman" w:cs="Times New Roman"/>
          <w:sz w:val="24"/>
          <w:szCs w:val="24"/>
        </w:rPr>
        <w:t>) pacienta karte, v.LV-ENTY01-2.</w:t>
      </w:r>
    </w:p>
    <w:p w14:paraId="6FE707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28.08.2019.):</w:t>
      </w:r>
    </w:p>
    <w:p w14:paraId="24CB387F" w14:textId="77777777" w:rsidR="0013774F" w:rsidRDefault="0013774F" w:rsidP="001377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23431962" w14:textId="77777777" w:rsidR="0013774F" w:rsidRDefault="0013774F" w:rsidP="001377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722A6547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lastRenderedPageBreak/>
        <w:t>Epipen izrakstīšanas pārbaudes lapa veselības aprūpes speciālistam;</w:t>
      </w:r>
    </w:p>
    <w:p w14:paraId="5F7C4449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3D548926" w14:textId="77777777" w:rsidR="0013774F" w:rsidRPr="00B83EAB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5C4CB0AB" w14:textId="77777777" w:rsidR="0013774F" w:rsidRDefault="0013774F" w:rsidP="0013774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052280E4" w14:textId="77777777" w:rsidR="0013774F" w:rsidRDefault="0013774F" w:rsidP="0013774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1.0;</w:t>
      </w:r>
    </w:p>
    <w:p w14:paraId="17B76C78" w14:textId="77777777" w:rsidR="0013774F" w:rsidRPr="007136F5" w:rsidRDefault="0013774F" w:rsidP="0013774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31.01.2017):</w:t>
      </w:r>
    </w:p>
    <w:p w14:paraId="60103998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14:paraId="697E6EDB" w14:textId="77777777" w:rsidR="0013774F" w:rsidRDefault="0013774F" w:rsidP="0013774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lang w:val="lv-LV"/>
        </w:rPr>
      </w:pP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kontrolsaraksts zāļu parakstītājiem, RMP versija 5</w:t>
      </w:r>
    </w:p>
    <w:p w14:paraId="326FC451" w14:textId="77777777" w:rsidR="0013774F" w:rsidRDefault="0013774F" w:rsidP="0013774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lang w:val="lv-LV"/>
        </w:rPr>
      </w:pPr>
      <w:r>
        <w:rPr>
          <w:lang w:val="lv-LV"/>
        </w:rPr>
        <w:t xml:space="preserve">    Ieteikumi Veselības aprūpes speciālistiem par </w:t>
      </w:r>
      <w:proofErr w:type="spellStart"/>
      <w:r>
        <w:rPr>
          <w:lang w:val="lv-LV"/>
        </w:rPr>
        <w:t>tenofovira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(TD) lietošanu ar HIV-1 inficētu pusaudžu ārstēšanai -RMP versija 5;</w:t>
      </w:r>
    </w:p>
    <w:p w14:paraId="04CB1B7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Svarīga informācija </w:t>
      </w:r>
      <w:r w:rsidRPr="00031646">
        <w:rPr>
          <w:rFonts w:ascii="Times New Roman" w:hAnsi="Times New Roman" w:cs="Times New Roman"/>
          <w:i/>
          <w:sz w:val="24"/>
          <w:szCs w:val="24"/>
          <w:u w:val="single"/>
        </w:rPr>
        <w:t>pacientam</w:t>
      </w:r>
      <w:r w:rsidRPr="000316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zāļu riska mazināšanu:</w:t>
      </w:r>
    </w:p>
    <w:p w14:paraId="7EE95501" w14:textId="77777777" w:rsidR="0013774F" w:rsidRDefault="0013774F" w:rsidP="0013774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>
        <w:t xml:space="preserve">     </w:t>
      </w:r>
      <w:proofErr w:type="spellStart"/>
      <w:r>
        <w:t>Informatīva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proofErr w:type="gramStart"/>
      <w:r>
        <w:t>pirmskontakta</w:t>
      </w:r>
      <w:proofErr w:type="spellEnd"/>
      <w:r>
        <w:t xml:space="preserve">  </w:t>
      </w:r>
      <w:proofErr w:type="spellStart"/>
      <w:r>
        <w:t>profilaksi</w:t>
      </w:r>
      <w:proofErr w:type="spellEnd"/>
      <w:proofErr w:type="gram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“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par Emtricitabine/Tenofovir disoproxil </w:t>
      </w:r>
      <w:proofErr w:type="spellStart"/>
      <w:r>
        <w:t>Zentiva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samazinātu</w:t>
      </w:r>
      <w:proofErr w:type="spellEnd"/>
      <w:r>
        <w:t xml:space="preserve"> </w:t>
      </w:r>
      <w:proofErr w:type="spellStart"/>
      <w:r>
        <w:t>inficēšanās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cilvēka</w:t>
      </w:r>
      <w:proofErr w:type="spellEnd"/>
      <w:r>
        <w:t xml:space="preserve"> </w:t>
      </w:r>
      <w:proofErr w:type="spellStart"/>
      <w:r>
        <w:t>imūndeficīta</w:t>
      </w:r>
      <w:proofErr w:type="spellEnd"/>
      <w:r>
        <w:t xml:space="preserve"> </w:t>
      </w:r>
      <w:proofErr w:type="spellStart"/>
      <w:r>
        <w:t>vīrusu</w:t>
      </w:r>
      <w:proofErr w:type="spellEnd"/>
      <w:r>
        <w:t xml:space="preserve"> (HIV) </w:t>
      </w:r>
      <w:proofErr w:type="spellStart"/>
      <w:r>
        <w:t>risku</w:t>
      </w:r>
      <w:proofErr w:type="spellEnd"/>
      <w:r>
        <w:t xml:space="preserve">” RMP </w:t>
      </w:r>
      <w:proofErr w:type="spellStart"/>
      <w:r>
        <w:t>versija</w:t>
      </w:r>
      <w:proofErr w:type="spellEnd"/>
      <w:r>
        <w:t xml:space="preserve"> 5;</w:t>
      </w:r>
    </w:p>
    <w:p w14:paraId="586F1115" w14:textId="77777777" w:rsidR="0013774F" w:rsidRDefault="0013774F" w:rsidP="0013774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profilakses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kartiņa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-RMP </w:t>
      </w:r>
      <w:proofErr w:type="spellStart"/>
      <w:r>
        <w:t>versija</w:t>
      </w:r>
      <w:proofErr w:type="spellEnd"/>
      <w:r>
        <w:t xml:space="preserve"> 5.</w:t>
      </w:r>
    </w:p>
    <w:p w14:paraId="37EF27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13774F">
      <w:pPr>
        <w:pStyle w:val="ListParagraph"/>
        <w:numPr>
          <w:ilvl w:val="0"/>
          <w:numId w:val="128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14:paraId="22084B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14:paraId="0D83D8BB" w14:textId="77777777" w:rsidR="0013774F" w:rsidRDefault="0013774F" w:rsidP="001377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14:paraId="161E250D" w14:textId="77777777" w:rsidR="0013774F" w:rsidRDefault="0013774F" w:rsidP="001377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14:paraId="48D11489" w14:textId="77777777" w:rsidR="0013774F" w:rsidRDefault="0013774F" w:rsidP="001377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1377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1377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(atjaunināts 20.08.2019.):</w:t>
      </w:r>
    </w:p>
    <w:p w14:paraId="629F94A4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Svarīga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ārstēšanu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1F16371D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Pacienta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Rokasgrāmata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324D1DB7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disperģējamo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tablešu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izplatīšanas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pārtraukšanu</w:t>
      </w:r>
      <w:proofErr w:type="spellEnd"/>
      <w:r>
        <w:rPr>
          <w:lang w:val="en-US"/>
        </w:rPr>
        <w:t>, 05.04.2017.;</w:t>
      </w:r>
    </w:p>
    <w:p w14:paraId="5379C893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ārstam</w:t>
      </w:r>
      <w:proofErr w:type="spellEnd"/>
      <w:r>
        <w:rPr>
          <w:lang w:val="en-US"/>
        </w:rPr>
        <w:t>), 05.04.2017.;</w:t>
      </w:r>
    </w:p>
    <w:p w14:paraId="02109A1B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farmaceitam</w:t>
      </w:r>
      <w:proofErr w:type="spellEnd"/>
      <w:r>
        <w:rPr>
          <w:lang w:val="en-US"/>
        </w:rPr>
        <w:t>), 05.04.2017.</w:t>
      </w:r>
      <w:r>
        <w:t xml:space="preserve"> </w:t>
      </w:r>
    </w:p>
    <w:p w14:paraId="51F4A41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14:paraId="649C0E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1377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39935" w14:textId="77777777" w:rsidR="0013774F" w:rsidRDefault="0013774F" w:rsidP="0013774F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14:paraId="41E94E56" w14:textId="77777777" w:rsidR="0013774F" w:rsidRDefault="0013774F" w:rsidP="0013774F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6.0 (01/2020);</w:t>
      </w:r>
    </w:p>
    <w:p w14:paraId="2E6F090B" w14:textId="77777777" w:rsidR="0013774F" w:rsidRDefault="0013774F" w:rsidP="0013774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Intravitreālās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procedūras piktogramma.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fibrinogenum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thrombinum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humanum) 50-90 mg/ml, 800-1200 IU/ml,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audu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līmes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iegūšanai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maijs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019E07EB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speciālistiem”Svarīga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Evicel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14:paraId="26A27A45" w14:textId="77777777" w:rsidR="0013774F" w:rsidRPr="00167196" w:rsidRDefault="0013774F" w:rsidP="0013774F">
      <w:pPr>
        <w:pStyle w:val="ListParagraph"/>
        <w:numPr>
          <w:ilvl w:val="0"/>
          <w:numId w:val="156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>
        <w:t xml:space="preserve"> </w:t>
      </w:r>
      <w:proofErr w:type="gramStart"/>
      <w:r>
        <w:t xml:space="preserve">   </w:t>
      </w:r>
      <w:r w:rsidRPr="00167196">
        <w:t>(</w:t>
      </w:r>
      <w:proofErr w:type="gramEnd"/>
      <w:r>
        <w:t>APM-0087_LV)</w:t>
      </w:r>
    </w:p>
    <w:p w14:paraId="42396FE0" w14:textId="77777777" w:rsidR="0013774F" w:rsidRPr="00167196" w:rsidRDefault="0013774F" w:rsidP="0013774F">
      <w:pPr>
        <w:pStyle w:val="ListParagraph"/>
        <w:numPr>
          <w:ilvl w:val="0"/>
          <w:numId w:val="156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29.08.2019.):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CB88F" w14:textId="77777777" w:rsidR="0013774F" w:rsidRPr="002C6634" w:rsidRDefault="0013774F" w:rsidP="0013774F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5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5"/>
    </w:p>
    <w:p w14:paraId="2CC11E97" w14:textId="77777777" w:rsidR="0013774F" w:rsidRPr="002C6634" w:rsidRDefault="0013774F" w:rsidP="0013774F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07BF5C21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FC1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14:paraId="7E668C82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61A7591D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(saskaņots 24.04.2013.):</w:t>
      </w:r>
    </w:p>
    <w:p w14:paraId="1F6CE27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14:paraId="2F381013" w14:textId="77777777" w:rsidR="0013774F" w:rsidRPr="00D26B99" w:rsidRDefault="0013774F" w:rsidP="00D26B99">
      <w:pPr>
        <w:pStyle w:val="BodytextAgency"/>
        <w:numPr>
          <w:ilvl w:val="0"/>
          <w:numId w:val="173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26B99">
        <w:rPr>
          <w:rFonts w:ascii="Times New Roman" w:hAnsi="Times New Roman" w:cs="Times New Roman"/>
          <w:sz w:val="24"/>
          <w:szCs w:val="24"/>
        </w:rPr>
        <w:t>Fleree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 xml:space="preserve"> izglītojošs materiāls par 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ektopiskās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ārpusdzemdes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>) grūtniecības risku (atjaunināts 13.06.2014.)</w:t>
      </w:r>
    </w:p>
    <w:p w14:paraId="14CD6885" w14:textId="77777777" w:rsidR="0013774F" w:rsidRPr="008C11EC" w:rsidRDefault="0013774F" w:rsidP="0013774F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ektopiskās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grūtniecības risku saistībā 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lietošanu </w:t>
      </w:r>
    </w:p>
    <w:p w14:paraId="272F71F6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3B452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 w:rsidRPr="00FC4822"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 w:rsidRPr="00FC4822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06.01.2020):</w:t>
      </w:r>
    </w:p>
    <w:p w14:paraId="74999257" w14:textId="77777777" w:rsidR="0013774F" w:rsidRPr="004D10D0" w:rsidRDefault="0013774F" w:rsidP="0013774F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6" w:name="_Hlk5026508"/>
      <w:r w:rsidRPr="004D10D0">
        <w:rPr>
          <w:lang w:val="lv-LV"/>
        </w:rPr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13774F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13774F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6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23.10.2019):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09FB05ED" w14:textId="77777777" w:rsidR="0013774F" w:rsidRDefault="0013774F" w:rsidP="0013774F">
      <w:pPr>
        <w:pStyle w:val="NormalWeb"/>
        <w:numPr>
          <w:ilvl w:val="0"/>
          <w:numId w:val="161"/>
        </w:numPr>
        <w:spacing w:before="0" w:beforeAutospacing="0" w:after="0" w:afterAutospacing="0"/>
        <w:ind w:left="1276"/>
        <w:jc w:val="both"/>
      </w:pPr>
      <w:r>
        <w:t>I</w:t>
      </w:r>
      <w:r w:rsidRPr="001C2373">
        <w:t xml:space="preserve">zglītojošais materiāls </w:t>
      </w:r>
      <w:r w:rsidRPr="00277162">
        <w:t xml:space="preserve">veselības aprūpes speciālistam </w:t>
      </w:r>
      <w:r>
        <w:t>“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fingolimods</w:t>
      </w:r>
      <w:proofErr w:type="spellEnd"/>
      <w:r w:rsidRPr="00277162">
        <w:t>) ordinētājam pārbaudāmo kontroljautājumu veidlapa: Rekomendāciju apkopojums</w:t>
      </w:r>
      <w:r>
        <w:t>”, versija V5</w:t>
      </w:r>
      <w:r w:rsidRPr="001C2373">
        <w:t>.0</w:t>
      </w:r>
      <w:r>
        <w:t>;</w:t>
      </w:r>
    </w:p>
    <w:p w14:paraId="7E1F0B31" w14:textId="77777777" w:rsidR="0013774F" w:rsidRDefault="0013774F" w:rsidP="0013774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lastRenderedPageBreak/>
        <w:t xml:space="preserve">Izglītojošs materiāls pacientam “Pacienta vadlīnijas: Svarīga informācija, kas jāatceras, ārstējoties ar </w:t>
      </w:r>
      <w:proofErr w:type="spellStart"/>
      <w:r>
        <w:t>Gilenya</w:t>
      </w:r>
      <w:proofErr w:type="spellEnd"/>
      <w:r>
        <w:t>”, versija V8.1;</w:t>
      </w:r>
    </w:p>
    <w:p w14:paraId="07FD5C8D" w14:textId="77777777" w:rsidR="0013774F" w:rsidRDefault="0013774F" w:rsidP="0013774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t xml:space="preserve">Izglītojošs materiāls pacientam “Svarīga informācija, kas jāatceras par ārstēšanu ar </w:t>
      </w:r>
      <w:proofErr w:type="spellStart"/>
      <w:r>
        <w:t>Gilenya</w:t>
      </w:r>
      <w:proofErr w:type="spellEnd"/>
      <w:r>
        <w:t xml:space="preserve"> (</w:t>
      </w:r>
      <w:proofErr w:type="spellStart"/>
      <w:r>
        <w:t>fingolimodu</w:t>
      </w:r>
      <w:proofErr w:type="spellEnd"/>
      <w:r>
        <w:t>), V</w:t>
      </w:r>
      <w:r w:rsidRPr="00462F15">
        <w:t>adlīnijas</w:t>
      </w:r>
      <w:r>
        <w:t xml:space="preserve"> vecākiem un aprūpētājiem</w:t>
      </w:r>
      <w:r w:rsidRPr="00705575">
        <w:t>”</w:t>
      </w:r>
      <w:r>
        <w:t xml:space="preserve">, versija </w:t>
      </w:r>
      <w:r w:rsidRPr="00462F15">
        <w:t>V2.1</w:t>
      </w:r>
      <w:r>
        <w:t>;</w:t>
      </w:r>
    </w:p>
    <w:p w14:paraId="1DD4498B" w14:textId="77777777" w:rsidR="0013774F" w:rsidRDefault="0013774F" w:rsidP="0013774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bookmarkStart w:id="7" w:name="_Hlk22725512"/>
      <w:r>
        <w:t>Izglītojošs materiāls pacientam “</w:t>
      </w:r>
      <w:proofErr w:type="spellStart"/>
      <w:r w:rsidRPr="00462F15">
        <w:t>Gilenya</w:t>
      </w:r>
      <w:proofErr w:type="spellEnd"/>
      <w:r>
        <w:t xml:space="preserve"> (</w:t>
      </w:r>
      <w:proofErr w:type="spellStart"/>
      <w:r>
        <w:t>fingolimods</w:t>
      </w:r>
      <w:proofErr w:type="spellEnd"/>
      <w:r>
        <w:t>):</w:t>
      </w:r>
      <w:r w:rsidRPr="00462F15">
        <w:t xml:space="preserve"> pacienta grūtniecības atgādinājuma kartīte</w:t>
      </w:r>
      <w:r>
        <w:t>”,</w:t>
      </w:r>
      <w:r w:rsidRPr="00462F15">
        <w:t xml:space="preserve"> </w:t>
      </w:r>
      <w:r>
        <w:t>versija V</w:t>
      </w:r>
      <w:r w:rsidRPr="00462F15">
        <w:t>1.1</w:t>
      </w:r>
      <w:r>
        <w:t>.</w:t>
      </w:r>
    </w:p>
    <w:bookmarkEnd w:id="7"/>
    <w:p w14:paraId="74161570" w14:textId="77777777" w:rsidR="0013774F" w:rsidRDefault="0013774F" w:rsidP="0013774F">
      <w:pPr>
        <w:pStyle w:val="NormalWeb"/>
        <w:spacing w:before="0" w:beforeAutospacing="0" w:after="0" w:afterAutospacing="0"/>
        <w:ind w:left="1287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77777777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8" w:name="_Hlk536180811"/>
      <w:bookmarkStart w:id="9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0A006BE6" w14:textId="77777777" w:rsidR="0013774F" w:rsidRDefault="0013774F" w:rsidP="0013774F">
      <w:pPr>
        <w:pStyle w:val="ListParagraph"/>
        <w:numPr>
          <w:ilvl w:val="0"/>
          <w:numId w:val="154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14:paraId="4D38192A" w14:textId="77777777" w:rsidR="0013774F" w:rsidRPr="00D33A42" w:rsidRDefault="0013774F" w:rsidP="0013774F">
      <w:pPr>
        <w:pStyle w:val="ListParagraph"/>
        <w:numPr>
          <w:ilvl w:val="0"/>
          <w:numId w:val="154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7C2A4C73" w14:textId="77777777" w:rsidR="0013774F" w:rsidRDefault="0013774F" w:rsidP="0013774F">
      <w:pPr>
        <w:pStyle w:val="ListParagraph"/>
        <w:numPr>
          <w:ilvl w:val="0"/>
          <w:numId w:val="154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DC3E311" w14:textId="77777777" w:rsidR="0013774F" w:rsidRPr="00D33A42" w:rsidRDefault="0013774F" w:rsidP="0013774F">
      <w:pPr>
        <w:pStyle w:val="ListParagraph"/>
        <w:numPr>
          <w:ilvl w:val="0"/>
          <w:numId w:val="154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5EEAF6CA" w14:textId="77777777" w:rsidR="0013774F" w:rsidRDefault="0013774F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77777777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8"/>
      <w:proofErr w:type="spellStart"/>
      <w:r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Pr="002F770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2.3;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27.12.2019):</w:t>
      </w:r>
    </w:p>
    <w:p w14:paraId="6A053345" w14:textId="77777777" w:rsidR="0013774F" w:rsidRPr="009F2239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9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14:paraId="7A4AF614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2663E7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Lielbritānija, versija 5.0 (</w:t>
      </w:r>
      <w:bookmarkStart w:id="10" w:name="_Hlk2695736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1C08ADF" w14:textId="77777777" w:rsidR="0013774F" w:rsidRDefault="0013774F" w:rsidP="0013774F">
      <w:pPr>
        <w:numPr>
          <w:ilvl w:val="0"/>
          <w:numId w:val="43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14:paraId="329C8054" w14:textId="77777777" w:rsidR="0013774F" w:rsidRPr="00D825C2" w:rsidRDefault="0013774F" w:rsidP="0013774F">
      <w:pPr>
        <w:pStyle w:val="ListParagraph"/>
        <w:numPr>
          <w:ilvl w:val="0"/>
          <w:numId w:val="43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14:paraId="38F3DEE6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629E12CC" w14:textId="77777777" w:rsidR="0013774F" w:rsidRDefault="0013774F" w:rsidP="0013774F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65440622" w14:textId="77777777" w:rsidR="0013774F" w:rsidRPr="005837EE" w:rsidRDefault="0013774F" w:rsidP="0013774F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14:paraId="689DF8A6" w14:textId="77777777" w:rsidR="0013774F" w:rsidRDefault="0013774F" w:rsidP="0013774F">
      <w:pPr>
        <w:pStyle w:val="ListParagraph"/>
        <w:numPr>
          <w:ilvl w:val="0"/>
          <w:numId w:val="44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14:paraId="3A90A17D" w14:textId="77777777" w:rsidR="0013774F" w:rsidRPr="00D357DE" w:rsidRDefault="0013774F" w:rsidP="0013774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77777777" w:rsidR="0013774F" w:rsidRPr="00D357DE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3674BACD" w14:textId="77777777" w:rsidR="0013774F" w:rsidRPr="00D357DE" w:rsidRDefault="0013774F" w:rsidP="0013774F">
      <w:pPr>
        <w:pStyle w:val="ListParagraph"/>
        <w:numPr>
          <w:ilvl w:val="0"/>
          <w:numId w:val="157"/>
        </w:numPr>
        <w:spacing w:line="276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372F1866" w14:textId="77777777" w:rsidR="0013774F" w:rsidRDefault="0013774F" w:rsidP="0013774F">
      <w:pPr>
        <w:pStyle w:val="ListParagraph"/>
        <w:numPr>
          <w:ilvl w:val="0"/>
          <w:numId w:val="157"/>
        </w:numPr>
        <w:spacing w:line="276" w:lineRule="auto"/>
        <w:jc w:val="both"/>
      </w:pP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24C7D74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13774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14:paraId="39876057" w14:textId="77777777" w:rsidR="0013774F" w:rsidRDefault="0013774F" w:rsidP="0013774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14:paraId="1987C4F2" w14:textId="77777777" w:rsidR="0013774F" w:rsidRDefault="0013774F" w:rsidP="0013774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(atjaunināts 28.01.2020): </w:t>
      </w:r>
    </w:p>
    <w:p w14:paraId="177160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77777777" w:rsidR="0013774F" w:rsidRPr="007955DB" w:rsidRDefault="0013774F" w:rsidP="0013774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 “Informācijas karte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lietošanas drošumu” v.5.;</w:t>
      </w:r>
    </w:p>
    <w:p w14:paraId="250CD7AD" w14:textId="77777777" w:rsidR="0013774F" w:rsidRPr="007955DB" w:rsidRDefault="0013774F" w:rsidP="0013774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“Ieteikumi par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Increlex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devam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”, v.5.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77777777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77777777" w:rsidR="0013774F" w:rsidRPr="005453C5" w:rsidRDefault="0013774F" w:rsidP="0013774F">
      <w:pPr>
        <w:pStyle w:val="Bodytext40"/>
        <w:numPr>
          <w:ilvl w:val="0"/>
          <w:numId w:val="168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“</w:t>
      </w: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smagu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primāru</w:t>
      </w:r>
      <w:proofErr w:type="spellEnd"/>
      <w:r>
        <w:rPr>
          <w:color w:val="000000"/>
          <w:sz w:val="24"/>
          <w:szCs w:val="24"/>
          <w:lang w:bidi="lv-LV"/>
        </w:rPr>
        <w:t xml:space="preserve"> IGF-1 </w:t>
      </w:r>
      <w:proofErr w:type="spellStart"/>
      <w:r>
        <w:rPr>
          <w:color w:val="000000"/>
          <w:sz w:val="24"/>
          <w:szCs w:val="24"/>
          <w:lang w:bidi="lv-LV"/>
        </w:rPr>
        <w:t>deficītu</w:t>
      </w:r>
      <w:proofErr w:type="spellEnd"/>
      <w:r>
        <w:rPr>
          <w:color w:val="000000"/>
          <w:sz w:val="24"/>
          <w:szCs w:val="24"/>
          <w:lang w:bidi="lv-LV"/>
        </w:rPr>
        <w:t xml:space="preserve"> un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drošumu</w:t>
      </w:r>
      <w:proofErr w:type="spellEnd"/>
      <w:r>
        <w:rPr>
          <w:color w:val="000000"/>
          <w:sz w:val="24"/>
          <w:szCs w:val="24"/>
          <w:lang w:bidi="lv-LV"/>
        </w:rPr>
        <w:t>”, v.5.;</w:t>
      </w:r>
    </w:p>
    <w:p w14:paraId="72A4CCFE" w14:textId="77777777" w:rsidR="0013774F" w:rsidRPr="005453C5" w:rsidRDefault="0013774F" w:rsidP="0013774F">
      <w:pPr>
        <w:pStyle w:val="Bodytext40"/>
        <w:numPr>
          <w:ilvl w:val="0"/>
          <w:numId w:val="168"/>
        </w:numPr>
        <w:shd w:val="clear" w:color="auto" w:fill="auto"/>
        <w:spacing w:line="240" w:lineRule="auto"/>
        <w:jc w:val="left"/>
      </w:pP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“</w:t>
      </w:r>
      <w:proofErr w:type="spellStart"/>
      <w:r>
        <w:rPr>
          <w:color w:val="000000"/>
          <w:sz w:val="24"/>
          <w:szCs w:val="24"/>
          <w:lang w:bidi="lv-LV"/>
        </w:rPr>
        <w:t>Ieteikumi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Increlex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devām</w:t>
      </w:r>
      <w:proofErr w:type="spellEnd"/>
      <w:r>
        <w:rPr>
          <w:color w:val="000000"/>
          <w:sz w:val="24"/>
          <w:szCs w:val="24"/>
          <w:lang w:bidi="lv-LV"/>
        </w:rPr>
        <w:t>”, v.5.;</w:t>
      </w:r>
    </w:p>
    <w:p w14:paraId="3759213D" w14:textId="77777777" w:rsidR="0013774F" w:rsidRDefault="0013774F" w:rsidP="0013774F">
      <w:pPr>
        <w:pStyle w:val="Bodytext40"/>
        <w:numPr>
          <w:ilvl w:val="0"/>
          <w:numId w:val="168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5453C5">
        <w:rPr>
          <w:sz w:val="24"/>
          <w:szCs w:val="24"/>
        </w:rPr>
        <w:t>“</w:t>
      </w:r>
      <w:proofErr w:type="spellStart"/>
      <w:r w:rsidRPr="005453C5">
        <w:rPr>
          <w:sz w:val="24"/>
          <w:szCs w:val="24"/>
        </w:rPr>
        <w:t>Informācija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pacientiem</w:t>
      </w:r>
      <w:proofErr w:type="spellEnd"/>
      <w:r w:rsidRPr="005453C5">
        <w:rPr>
          <w:sz w:val="24"/>
          <w:szCs w:val="24"/>
        </w:rPr>
        <w:t xml:space="preserve"> par </w:t>
      </w:r>
      <w:proofErr w:type="spellStart"/>
      <w:r w:rsidRPr="005453C5">
        <w:rPr>
          <w:sz w:val="24"/>
          <w:szCs w:val="24"/>
        </w:rPr>
        <w:t>Increlex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sagatavošanu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lietošanai</w:t>
      </w:r>
      <w:proofErr w:type="spellEnd"/>
      <w:r w:rsidRPr="005453C5">
        <w:rPr>
          <w:sz w:val="24"/>
          <w:szCs w:val="24"/>
        </w:rPr>
        <w:t xml:space="preserve"> un </w:t>
      </w:r>
      <w:proofErr w:type="spellStart"/>
      <w:r w:rsidRPr="005453C5">
        <w:rPr>
          <w:sz w:val="24"/>
          <w:szCs w:val="24"/>
        </w:rPr>
        <w:t>injicēšanu</w:t>
      </w:r>
      <w:proofErr w:type="spellEnd"/>
      <w:r w:rsidRPr="005453C5">
        <w:rPr>
          <w:sz w:val="24"/>
          <w:szCs w:val="24"/>
        </w:rPr>
        <w:t>”</w:t>
      </w:r>
      <w:r>
        <w:rPr>
          <w:sz w:val="24"/>
          <w:szCs w:val="24"/>
        </w:rPr>
        <w:t>, v.5.;</w:t>
      </w:r>
    </w:p>
    <w:p w14:paraId="715CE977" w14:textId="77777777" w:rsidR="0013774F" w:rsidRPr="002E214C" w:rsidRDefault="0013774F" w:rsidP="0013774F">
      <w:pPr>
        <w:pStyle w:val="ListParagraph"/>
        <w:numPr>
          <w:ilvl w:val="0"/>
          <w:numId w:val="168"/>
        </w:numPr>
      </w:pPr>
      <w:r w:rsidRPr="002E214C">
        <w:t>“</w:t>
      </w:r>
      <w:proofErr w:type="spellStart"/>
      <w:r w:rsidRPr="002E214C">
        <w:t>Informācija</w:t>
      </w:r>
      <w:proofErr w:type="spellEnd"/>
      <w:r w:rsidRPr="002E214C">
        <w:t xml:space="preserve"> </w:t>
      </w:r>
      <w:proofErr w:type="spellStart"/>
      <w:r w:rsidRPr="002E214C">
        <w:t>vecākiem</w:t>
      </w:r>
      <w:proofErr w:type="spellEnd"/>
      <w:r w:rsidRPr="002E214C">
        <w:t xml:space="preserve">, </w:t>
      </w:r>
      <w:proofErr w:type="spellStart"/>
      <w:r w:rsidRPr="002E214C">
        <w:t>aprūpētājiem</w:t>
      </w:r>
      <w:proofErr w:type="spellEnd"/>
      <w:r w:rsidRPr="002E214C">
        <w:t xml:space="preserve"> un </w:t>
      </w:r>
      <w:proofErr w:type="spellStart"/>
      <w:r w:rsidRPr="002E214C">
        <w:t>pacientiem</w:t>
      </w:r>
      <w:proofErr w:type="spellEnd"/>
      <w:r w:rsidRPr="002E214C">
        <w:t xml:space="preserve"> par </w:t>
      </w:r>
      <w:proofErr w:type="spellStart"/>
      <w:r w:rsidRPr="002E214C">
        <w:t>hipoglikēmiju</w:t>
      </w:r>
      <w:proofErr w:type="spellEnd"/>
      <w:r w:rsidRPr="002E214C">
        <w:t xml:space="preserve"> un ko </w:t>
      </w:r>
      <w:proofErr w:type="spellStart"/>
      <w:r w:rsidRPr="002E214C">
        <w:t>darīt</w:t>
      </w:r>
      <w:proofErr w:type="spellEnd"/>
      <w:r w:rsidRPr="002E214C">
        <w:t xml:space="preserve"> </w:t>
      </w:r>
      <w:proofErr w:type="spellStart"/>
      <w:r w:rsidRPr="002E214C">
        <w:t>tās</w:t>
      </w:r>
      <w:proofErr w:type="spellEnd"/>
      <w:r w:rsidRPr="002E214C">
        <w:t xml:space="preserve"> </w:t>
      </w:r>
      <w:proofErr w:type="spellStart"/>
      <w:r w:rsidRPr="002E214C">
        <w:t>gadījumā</w:t>
      </w:r>
      <w:proofErr w:type="spellEnd"/>
      <w:r w:rsidRPr="002E214C">
        <w:t>”, v.5.</w:t>
      </w:r>
    </w:p>
    <w:p w14:paraId="14755EF0" w14:textId="77777777" w:rsidR="0013774F" w:rsidRPr="005453C5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14:paraId="67355D80" w14:textId="77777777" w:rsidR="0013774F" w:rsidRDefault="0013774F" w:rsidP="0013774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14:paraId="0550EBA5" w14:textId="77777777" w:rsidR="0013774F" w:rsidRDefault="0013774F" w:rsidP="0013774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14:paraId="38A44179" w14:textId="77777777" w:rsidR="0013774F" w:rsidRDefault="0013774F" w:rsidP="0013774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13774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3F294A8D" w14:textId="77777777" w:rsidR="0013774F" w:rsidRDefault="0013774F" w:rsidP="0013774F">
      <w:pPr>
        <w:pStyle w:val="ListParagraph"/>
        <w:numPr>
          <w:ilvl w:val="0"/>
          <w:numId w:val="51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2E1DE72E" w14:textId="77777777" w:rsidR="0013774F" w:rsidRDefault="0013774F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Default="0013774F" w:rsidP="0013774F">
      <w:pPr>
        <w:pStyle w:val="ListParagraph"/>
        <w:numPr>
          <w:ilvl w:val="0"/>
          <w:numId w:val="52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Default="0013774F" w:rsidP="0013774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13774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771642A0" w:rsidR="00331BF5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proofErr w:type="spellEnd"/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15.05.2020):</w:t>
      </w:r>
    </w:p>
    <w:p w14:paraId="1FBAD0B6" w14:textId="0F91696E" w:rsidR="00272B6D" w:rsidRDefault="00272B6D" w:rsidP="00272B6D">
      <w:pPr>
        <w:pStyle w:val="ListParagraph"/>
        <w:numPr>
          <w:ilvl w:val="0"/>
          <w:numId w:val="174"/>
        </w:numPr>
        <w:autoSpaceDE w:val="0"/>
        <w:autoSpaceDN w:val="0"/>
        <w:adjustRightInd w:val="0"/>
        <w:jc w:val="both"/>
        <w:rPr>
          <w:bCs/>
        </w:rPr>
      </w:pPr>
      <w:bookmarkStart w:id="11" w:name="_Hlk40800497"/>
      <w:proofErr w:type="spellStart"/>
      <w:r>
        <w:rPr>
          <w:bCs/>
        </w:rPr>
        <w:t>Izglītojošais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materiāls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(v1.0</w:t>
      </w:r>
      <w:r w:rsidR="00447288">
        <w:rPr>
          <w:bCs/>
        </w:rPr>
        <w:t>-</w:t>
      </w:r>
      <w:r>
        <w:rPr>
          <w:bCs/>
        </w:rPr>
        <w:t>03</w:t>
      </w:r>
      <w:r w:rsidR="00447288">
        <w:rPr>
          <w:bCs/>
        </w:rPr>
        <w:t>/</w:t>
      </w:r>
      <w:r>
        <w:rPr>
          <w:bCs/>
        </w:rPr>
        <w:t xml:space="preserve">2020) </w:t>
      </w:r>
    </w:p>
    <w:bookmarkEnd w:id="11"/>
    <w:p w14:paraId="29D8C671" w14:textId="0FFC958E" w:rsidR="008A607B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  <w:lang w:val="lv-LV"/>
        </w:rPr>
        <w:t>Jinarc</w:t>
      </w:r>
      <w:proofErr w:type="spellEnd"/>
      <w:r>
        <w:rPr>
          <w:bCs/>
        </w:rPr>
        <w:t xml:space="preserve">®▼ (tolvaptan) </w:t>
      </w:r>
      <w:proofErr w:type="spellStart"/>
      <w:r w:rsidR="008A607B">
        <w:rPr>
          <w:bCs/>
        </w:rPr>
        <w:t>Izglītojošais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materiāls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veselības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aprūpes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speciālistam</w:t>
      </w:r>
      <w:proofErr w:type="spellEnd"/>
      <w:r w:rsidR="008A607B">
        <w:rPr>
          <w:bCs/>
        </w:rPr>
        <w:t>,</w:t>
      </w:r>
    </w:p>
    <w:p w14:paraId="51B763BC" w14:textId="59CBF808" w:rsidR="00272B6D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r>
        <w:t xml:space="preserve">JINARC® ▼ (tolvaptan) </w:t>
      </w:r>
      <w:proofErr w:type="spellStart"/>
      <w:r w:rsidR="008A607B">
        <w:rPr>
          <w:bCs/>
        </w:rPr>
        <w:t>Izrakstīšanas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kontrolsaraksts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terapijas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uzsākšanai</w:t>
      </w:r>
      <w:proofErr w:type="spellEnd"/>
      <w:r w:rsidR="008A607B">
        <w:rPr>
          <w:bCs/>
        </w:rPr>
        <w:t>,</w:t>
      </w:r>
    </w:p>
    <w:p w14:paraId="088BF41A" w14:textId="00F7395B" w:rsidR="008A607B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r>
        <w:t xml:space="preserve">JINARC® ▼ (tolvaptan) </w:t>
      </w:r>
      <w:proofErr w:type="spellStart"/>
      <w:r w:rsidR="008A607B">
        <w:rPr>
          <w:bCs/>
        </w:rPr>
        <w:t>Izrakstīšanas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kontrolsaraksts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pacienta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uzraudzībai</w:t>
      </w:r>
      <w:proofErr w:type="spellEnd"/>
      <w:r w:rsidR="008A607B">
        <w:rPr>
          <w:bCs/>
        </w:rPr>
        <w:t>;</w:t>
      </w:r>
    </w:p>
    <w:p w14:paraId="13B8ACAC" w14:textId="5B1461C9" w:rsidR="008A607B" w:rsidRDefault="008A607B" w:rsidP="008A607B">
      <w:pPr>
        <w:pStyle w:val="ListParagraph"/>
        <w:numPr>
          <w:ilvl w:val="0"/>
          <w:numId w:val="174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Izglītojošie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materiāli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pacientiem</w:t>
      </w:r>
      <w:proofErr w:type="spellEnd"/>
      <w:r>
        <w:rPr>
          <w:bCs/>
        </w:rPr>
        <w:t xml:space="preserve"> </w:t>
      </w:r>
      <w:r w:rsidR="00447288">
        <w:rPr>
          <w:bCs/>
        </w:rPr>
        <w:t>(v1.0-03/2020)</w:t>
      </w:r>
    </w:p>
    <w:p w14:paraId="28E36F08" w14:textId="381D5E98" w:rsidR="008A607B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  <w:lang w:val="lv-LV"/>
        </w:rPr>
        <w:t>Jinarc</w:t>
      </w:r>
      <w:proofErr w:type="spellEnd"/>
      <w:r>
        <w:rPr>
          <w:bCs/>
        </w:rPr>
        <w:t xml:space="preserve">®▼ (tolvaptan) </w:t>
      </w:r>
      <w:proofErr w:type="spellStart"/>
      <w:r w:rsidR="008A607B">
        <w:rPr>
          <w:bCs/>
        </w:rPr>
        <w:t>Izglītojošie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materiali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pac</w:t>
      </w:r>
      <w:r w:rsidR="00B410C5">
        <w:rPr>
          <w:bCs/>
        </w:rPr>
        <w:t>i</w:t>
      </w:r>
      <w:r w:rsidR="008A607B">
        <w:rPr>
          <w:bCs/>
        </w:rPr>
        <w:t>entiem</w:t>
      </w:r>
      <w:proofErr w:type="spellEnd"/>
      <w:r w:rsidR="008A607B">
        <w:rPr>
          <w:bCs/>
        </w:rPr>
        <w:t xml:space="preserve">, </w:t>
      </w:r>
    </w:p>
    <w:p w14:paraId="706BC217" w14:textId="4E96E090" w:rsidR="00B410C5" w:rsidRPr="008A607B" w:rsidRDefault="008E49D5" w:rsidP="008A607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bCs/>
        </w:rPr>
      </w:pPr>
      <w:r>
        <w:t xml:space="preserve">Otsuka </w:t>
      </w:r>
      <w:proofErr w:type="spellStart"/>
      <w:r>
        <w:t>Jinarc</w:t>
      </w:r>
      <w:proofErr w:type="spellEnd"/>
      <w:r>
        <w:t xml:space="preserve">® (Tolvaptan) </w:t>
      </w:r>
      <w:proofErr w:type="spellStart"/>
      <w:r w:rsidR="00B410C5">
        <w:rPr>
          <w:bCs/>
        </w:rPr>
        <w:t>Pacienta</w:t>
      </w:r>
      <w:proofErr w:type="spellEnd"/>
      <w:r w:rsidR="00B410C5">
        <w:rPr>
          <w:bCs/>
        </w:rPr>
        <w:t xml:space="preserve"> </w:t>
      </w:r>
      <w:proofErr w:type="spellStart"/>
      <w:r w:rsidR="00B410C5">
        <w:rPr>
          <w:bCs/>
        </w:rPr>
        <w:t>brīdinājuma</w:t>
      </w:r>
      <w:proofErr w:type="spellEnd"/>
      <w:r w:rsidR="00B410C5">
        <w:rPr>
          <w:bCs/>
        </w:rPr>
        <w:t xml:space="preserve"> </w:t>
      </w:r>
      <w:proofErr w:type="spellStart"/>
      <w:r w:rsidR="00B410C5">
        <w:rPr>
          <w:bCs/>
        </w:rPr>
        <w:t>kartīte</w:t>
      </w:r>
      <w:proofErr w:type="spellEnd"/>
      <w:r w:rsidR="00B410C5">
        <w:rPr>
          <w:bCs/>
        </w:rPr>
        <w:t>.</w:t>
      </w:r>
    </w:p>
    <w:p w14:paraId="32017A4A" w14:textId="77777777" w:rsidR="008A607B" w:rsidRPr="008A607B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02.03.2020):</w:t>
      </w:r>
    </w:p>
    <w:p w14:paraId="4E1B00B3" w14:textId="77777777" w:rsidR="0013774F" w:rsidRPr="00EB463B" w:rsidRDefault="0013774F" w:rsidP="0013774F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>
        <w:rPr>
          <w:lang w:val="it-IT"/>
        </w:rPr>
        <w:t>9.2</w:t>
      </w:r>
      <w:r w:rsidRPr="00CA5C94">
        <w:rPr>
          <w:lang w:val="it-IT"/>
        </w:rPr>
        <w:t>-</w:t>
      </w:r>
      <w:r>
        <w:rPr>
          <w:lang w:val="it-IT"/>
        </w:rPr>
        <w:t>II45-Feb2020.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13774F">
      <w:pPr>
        <w:widowControl w:val="0"/>
        <w:numPr>
          <w:ilvl w:val="0"/>
          <w:numId w:val="49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14:paraId="4612E552" w14:textId="77777777" w:rsidR="0013774F" w:rsidRDefault="0013774F" w:rsidP="0013774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13774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14:paraId="14B5A5EC" w14:textId="77777777" w:rsidR="0013774F" w:rsidRPr="00BF6510" w:rsidRDefault="0013774F" w:rsidP="001377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17AAFFAA" w14:textId="77777777" w:rsidR="0013774F" w:rsidRPr="00BF6510" w:rsidRDefault="0013774F" w:rsidP="0013774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13774F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13774F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(saskaņots 17.05.2019.):</w:t>
      </w:r>
    </w:p>
    <w:p w14:paraId="487E4252" w14:textId="77777777" w:rsidR="0013774F" w:rsidRPr="00FA7FA0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2EC33096" w14:textId="77777777" w:rsidR="0013774F" w:rsidRPr="00FA7FA0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112BBA72" w14:textId="77777777" w:rsidR="0013774F" w:rsidRPr="00FA7FA0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14:paraId="559C53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6940DB0B" w14:textId="6DA823D9" w:rsidR="0013774F" w:rsidRDefault="0013774F" w:rsidP="0013774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13774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13774F">
      <w:pPr>
        <w:pStyle w:val="ListParagraph"/>
        <w:numPr>
          <w:ilvl w:val="0"/>
          <w:numId w:val="55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2E171008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08.01.2019.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5CEDA6C" w14:textId="77777777" w:rsidR="0013774F" w:rsidRDefault="0013774F" w:rsidP="0013774F">
      <w:pPr>
        <w:pStyle w:val="Default"/>
        <w:numPr>
          <w:ilvl w:val="0"/>
          <w:numId w:val="123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proofErr w:type="spellStart"/>
      <w:r w:rsidRPr="00837957">
        <w:rPr>
          <w:bCs/>
          <w:color w:val="auto"/>
          <w:lang w:val="lv-LV"/>
        </w:rPr>
        <w:t>Kyleena</w:t>
      </w:r>
      <w:proofErr w:type="spellEnd"/>
      <w:r w:rsidRPr="00837957">
        <w:rPr>
          <w:bCs/>
          <w:color w:val="auto"/>
          <w:lang w:val="lv-LV"/>
        </w:rPr>
        <w:t xml:space="preserve">, </w:t>
      </w:r>
      <w:proofErr w:type="spellStart"/>
      <w:r w:rsidRPr="00837957">
        <w:rPr>
          <w:bCs/>
          <w:color w:val="auto"/>
          <w:lang w:val="lv-LV"/>
        </w:rPr>
        <w:t>Mirena</w:t>
      </w:r>
      <w:proofErr w:type="spellEnd"/>
      <w:r w:rsidRPr="00837957">
        <w:rPr>
          <w:bCs/>
          <w:color w:val="auto"/>
          <w:lang w:val="lv-LV"/>
        </w:rPr>
        <w:t xml:space="preserve"> un </w:t>
      </w:r>
      <w:proofErr w:type="spellStart"/>
      <w:r w:rsidRPr="00837957">
        <w:rPr>
          <w:bCs/>
          <w:color w:val="auto"/>
          <w:lang w:val="lv-LV"/>
        </w:rPr>
        <w:t>Fleree</w:t>
      </w:r>
      <w:proofErr w:type="spellEnd"/>
      <w:r w:rsidRPr="00837957">
        <w:rPr>
          <w:bCs/>
          <w:color w:val="auto"/>
          <w:lang w:val="lv-LV"/>
        </w:rPr>
        <w:t xml:space="preserve"> atšķirības</w:t>
      </w:r>
      <w:r w:rsidRPr="00837957">
        <w:rPr>
          <w:color w:val="auto"/>
          <w:lang w:val="lv-LV" w:eastAsia="la" w:bidi="la"/>
        </w:rPr>
        <w:t>”.</w:t>
      </w:r>
    </w:p>
    <w:p w14:paraId="2B9E4112" w14:textId="77777777" w:rsidR="0013774F" w:rsidRDefault="0013774F" w:rsidP="0013774F">
      <w:pPr>
        <w:pStyle w:val="Default"/>
        <w:jc w:val="both"/>
        <w:rPr>
          <w:color w:val="auto"/>
          <w:lang w:val="lv-LV"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0CD6EEED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Slovēnija; versija 3 (atjaunināts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2C98AC73" w14:textId="77777777" w:rsidR="0013774F" w:rsidRPr="00837957" w:rsidRDefault="0013774F" w:rsidP="0013774F">
      <w:pPr>
        <w:pStyle w:val="NormalWeb"/>
        <w:numPr>
          <w:ilvl w:val="0"/>
          <w:numId w:val="56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 xml:space="preserve">. Īpaša  drošuma informācija ārstam, versija </w:t>
      </w:r>
      <w:r>
        <w:t>2</w:t>
      </w:r>
      <w:r w:rsidRPr="00837957">
        <w:t>;</w:t>
      </w:r>
    </w:p>
    <w:p w14:paraId="781C9403" w14:textId="77777777" w:rsidR="0013774F" w:rsidRPr="00837957" w:rsidRDefault="0013774F" w:rsidP="0013774F">
      <w:pPr>
        <w:pStyle w:val="ListParagraph"/>
        <w:numPr>
          <w:ilvl w:val="0"/>
          <w:numId w:val="57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14:paraId="574949FD" w14:textId="77777777" w:rsidR="0013774F" w:rsidRDefault="0013774F" w:rsidP="0013774F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Default="0013774F" w:rsidP="0013774F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14:paraId="1EFA258A" w14:textId="77777777" w:rsidR="0013774F" w:rsidRDefault="0013774F" w:rsidP="0013774F">
      <w:pPr>
        <w:pStyle w:val="ListParagraph"/>
        <w:numPr>
          <w:ilvl w:val="0"/>
          <w:numId w:val="12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Rokasgrāmata veselības aprūpes speciālistiem “Lemtrada (alemtuzumaba) lietošana pacientiem ar recidivējoši remitējošu multiplo sklerozi (RRMS)”, versija 2.1;</w:t>
      </w:r>
    </w:p>
    <w:p w14:paraId="7D7EE809" w14:textId="77777777" w:rsidR="0013774F" w:rsidRDefault="0013774F" w:rsidP="0013774F">
      <w:pPr>
        <w:pStyle w:val="ListParagraph"/>
        <w:numPr>
          <w:ilvl w:val="0"/>
          <w:numId w:val="12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14:paraId="0898975C" w14:textId="77777777" w:rsidR="0013774F" w:rsidRDefault="0013774F" w:rsidP="0013774F">
      <w:pPr>
        <w:pStyle w:val="ListParagraph"/>
        <w:numPr>
          <w:ilvl w:val="0"/>
          <w:numId w:val="13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14:paraId="60F36216" w14:textId="77777777" w:rsidR="0013774F" w:rsidRDefault="0013774F" w:rsidP="0013774F">
      <w:pPr>
        <w:pStyle w:val="ListParagraph"/>
        <w:numPr>
          <w:ilvl w:val="0"/>
          <w:numId w:val="13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14:paraId="7406D2A3" w14:textId="77777777" w:rsidR="0013774F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44CB9F97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52B63EBE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(cemiplimabum)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 16.01.2020)</w:t>
      </w:r>
    </w:p>
    <w:p w14:paraId="3491E58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C1F3219" w14:textId="77777777" w:rsidR="0013774F" w:rsidRDefault="0013774F" w:rsidP="0013774F">
      <w:pPr>
        <w:pStyle w:val="ListParagraph"/>
        <w:numPr>
          <w:ilvl w:val="0"/>
          <w:numId w:val="166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Norādījumi pacientam par Libtayo, svarīga informācija par drošumu, lai mazinātu ar imūnsistēmu saistīto nevēlamo reakciju sarežģījumus, v.01;</w:t>
      </w:r>
    </w:p>
    <w:p w14:paraId="33D1E2EB" w14:textId="77777777" w:rsidR="0013774F" w:rsidRPr="001F41B5" w:rsidRDefault="0013774F" w:rsidP="0013774F">
      <w:pPr>
        <w:pStyle w:val="ListParagraph"/>
        <w:numPr>
          <w:ilvl w:val="0"/>
          <w:numId w:val="166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v.01</w:t>
      </w:r>
    </w:p>
    <w:p w14:paraId="15FB123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F5737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</w:t>
      </w:r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Daiichi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Sankyo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Europe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GmbH</w:t>
      </w:r>
      <w:proofErr w:type="spellEnd"/>
      <w:r w:rsidRPr="00221802">
        <w:rPr>
          <w:rFonts w:ascii="Times New Roman" w:hAnsi="Times New Roman" w:cs="Times New Roman"/>
        </w:rPr>
        <w:t>, Vācija</w:t>
      </w:r>
      <w:r>
        <w:rPr>
          <w:rFonts w:ascii="Times New Roman" w:hAnsi="Times New Roman" w:cs="Times New Roman"/>
        </w:rPr>
        <w:t xml:space="preserve"> (saskaņots 26.09.2019):</w:t>
      </w:r>
    </w:p>
    <w:p w14:paraId="725C30CA" w14:textId="77777777" w:rsidR="0013774F" w:rsidRPr="00540883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versija </w:t>
      </w:r>
      <w:r>
        <w:t>1.0 /09/2019</w:t>
      </w:r>
    </w:p>
    <w:p w14:paraId="55C89FEE" w14:textId="77777777" w:rsidR="0013774F" w:rsidRPr="004548E9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14:paraId="030566EE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Pavadvēstule veselības aprūpes speciālistam;</w:t>
      </w:r>
    </w:p>
    <w:p w14:paraId="014A5FA7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13774F">
      <w:pPr>
        <w:pStyle w:val="ListParagraph"/>
        <w:numPr>
          <w:ilvl w:val="0"/>
          <w:numId w:val="160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(v.4.2);</w:t>
      </w:r>
    </w:p>
    <w:p w14:paraId="0BDA1C4E" w14:textId="77777777" w:rsidR="0013774F" w:rsidRDefault="0013774F" w:rsidP="0013774F">
      <w:pPr>
        <w:pStyle w:val="ListParagraph"/>
        <w:numPr>
          <w:ilvl w:val="0"/>
          <w:numId w:val="160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(v.4.2);</w:t>
      </w:r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5DD06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14:paraId="37104D5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4DC1B" w14:textId="77777777" w:rsidR="0013774F" w:rsidRDefault="0013774F" w:rsidP="0013774F">
      <w:pPr>
        <w:pStyle w:val="ListParagraph"/>
        <w:numPr>
          <w:ilvl w:val="0"/>
          <w:numId w:val="60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14:paraId="292C99D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13774F">
      <w:pPr>
        <w:pStyle w:val="ListParagraph"/>
        <w:numPr>
          <w:ilvl w:val="0"/>
          <w:numId w:val="155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</w:t>
      </w:r>
      <w:r w:rsidR="00212264">
        <w:t>īte</w:t>
      </w:r>
      <w:proofErr w:type="spellEnd"/>
      <w:r w:rsidRPr="0099325A">
        <w:t xml:space="preserve">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 May20</w:t>
      </w:r>
      <w:r w:rsidR="00212264">
        <w:t>20</w:t>
      </w:r>
      <w:r w:rsidRPr="0099325A">
        <w:t xml:space="preserve">  </w:t>
      </w:r>
    </w:p>
    <w:p w14:paraId="0AFDAE84" w14:textId="4B4FCACD" w:rsidR="0013774F" w:rsidRPr="0099325A" w:rsidRDefault="0013774F" w:rsidP="0013774F">
      <w:pPr>
        <w:pStyle w:val="ListParagraph"/>
        <w:numPr>
          <w:ilvl w:val="0"/>
          <w:numId w:val="155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-May20</w:t>
      </w:r>
      <w:r w:rsidR="00212264">
        <w:t>20</w:t>
      </w:r>
      <w:r w:rsidRPr="0099325A">
        <w:t xml:space="preserve"> </w:t>
      </w:r>
    </w:p>
    <w:p w14:paraId="411CC5CF" w14:textId="585D5AF7" w:rsidR="0013774F" w:rsidRPr="0099325A" w:rsidRDefault="0013774F" w:rsidP="0013774F">
      <w:pPr>
        <w:pStyle w:val="Header"/>
        <w:numPr>
          <w:ilvl w:val="0"/>
          <w:numId w:val="155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</w:t>
      </w:r>
      <w:r w:rsidR="00AF7C26" w:rsidRPr="0099325A">
        <w:rPr>
          <w:lang w:val="en-GB"/>
        </w:rPr>
        <w:t>- EDM</w:t>
      </w:r>
      <w:r w:rsidRPr="0099325A">
        <w:rPr>
          <w:lang w:val="en-GB"/>
        </w:rPr>
        <w:t>-MAB-RA_GPA/MPA_PV-RMPv</w:t>
      </w:r>
      <w:r w:rsidR="00212264">
        <w:rPr>
          <w:lang w:val="en-GB"/>
        </w:rPr>
        <w:t>21</w:t>
      </w:r>
      <w:r w:rsidRPr="0099325A">
        <w:rPr>
          <w:lang w:val="en-GB"/>
        </w:rPr>
        <w:t>.</w:t>
      </w:r>
      <w:r w:rsidR="00212264">
        <w:rPr>
          <w:lang w:val="en-GB"/>
        </w:rPr>
        <w:t>1</w:t>
      </w:r>
      <w:r w:rsidRPr="0099325A">
        <w:rPr>
          <w:lang w:val="en-GB"/>
        </w:rPr>
        <w:t>-May20</w:t>
      </w:r>
      <w:r w:rsidR="00212264">
        <w:rPr>
          <w:lang w:val="en-GB"/>
        </w:rPr>
        <w:t>20</w:t>
      </w:r>
      <w:r w:rsidRPr="0099325A">
        <w:rPr>
          <w:lang w:val="en-GB"/>
        </w:rPr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200A3C05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2B4AF798" w:rsidR="008D3456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Mayzent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="008D3456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 xml:space="preserve">0,25 mg un 2 mg </w:t>
      </w:r>
      <w:proofErr w:type="spellStart"/>
      <w:r w:rsidR="008D3456">
        <w:rPr>
          <w:rFonts w:ascii="Times New Roman" w:hAnsi="Times New Roman"/>
          <w:bCs/>
          <w:sz w:val="24"/>
          <w:szCs w:val="24"/>
        </w:rPr>
        <w:t>apvalkotā</w:t>
      </w:r>
      <w:proofErr w:type="spellEnd"/>
      <w:r w:rsidR="008D3456">
        <w:rPr>
          <w:rFonts w:ascii="Times New Roman" w:hAnsi="Times New Roman"/>
          <w:bCs/>
          <w:sz w:val="24"/>
          <w:szCs w:val="24"/>
        </w:rPr>
        <w:t xml:space="preserve"> tablete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Novartis Europharm Limited, Īrija (saskaņots 03.06.2020):</w:t>
      </w:r>
    </w:p>
    <w:p w14:paraId="44FBECA6" w14:textId="62E3B28A" w:rsidR="008D3456" w:rsidRPr="008D3456" w:rsidRDefault="008D3456" w:rsidP="008D3456">
      <w:pPr>
        <w:numPr>
          <w:ilvl w:val="0"/>
          <w:numId w:val="176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bookmarkStart w:id="12" w:name="_Hlk40351812"/>
      <w:bookmarkStart w:id="13" w:name="_Hlk42250302"/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Izglītojošais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materiāls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veselības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aprūpes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speciālistiem</w:t>
      </w:r>
      <w:bookmarkEnd w:id="12"/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Apsvērumu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pirms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Mayzent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izrakstīšanas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terapijas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laikā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un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pēc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tās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r w:rsidRPr="008D3456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1.1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05.2020; </w:t>
      </w:r>
    </w:p>
    <w:bookmarkEnd w:id="13"/>
    <w:p w14:paraId="0FB272B3" w14:textId="3A701F47" w:rsidR="008D3456" w:rsidRPr="008D3456" w:rsidRDefault="008D3456" w:rsidP="008D3456">
      <w:pPr>
        <w:numPr>
          <w:ilvl w:val="0"/>
          <w:numId w:val="176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un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aprūpētāja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izglītojošie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materiāli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1.1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05.2020,</w:t>
      </w:r>
    </w:p>
    <w:p w14:paraId="4BE70110" w14:textId="2F4BA086" w:rsidR="008D3456" w:rsidRPr="008D3456" w:rsidRDefault="008D3456" w:rsidP="008D3456">
      <w:pPr>
        <w:numPr>
          <w:ilvl w:val="1"/>
          <w:numId w:val="176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brīdinājuma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kartīte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Grūtniecības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nepieļaušana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sievietēm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reproduktīvā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vecumā</w:t>
      </w:r>
      <w:proofErr w:type="spellEnd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1.1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05.2020.</w:t>
      </w:r>
    </w:p>
    <w:p w14:paraId="24384C4B" w14:textId="77777777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14:paraId="52E13FF0" w14:textId="77777777" w:rsidR="0013774F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Medice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Arzneimittel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Putter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GmbH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14:paraId="265EB96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14:paraId="1AFC38E8" w14:textId="77777777" w:rsidR="0013774F" w:rsidRDefault="0013774F" w:rsidP="0013774F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14:paraId="591FD97F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35E7C656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17B0ABFC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6FC294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Default="0013774F" w:rsidP="0013774F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4112662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79E5503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6D431F5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4316A3B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5693DCED" w14:textId="5413E5BA" w:rsidR="0013774F" w:rsidRDefault="0013774F" w:rsidP="0013774F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60F833" w14:textId="151E7806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6A26B63" w14:textId="122C1390" w:rsidR="00786E35" w:rsidRDefault="00786E35" w:rsidP="00786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Mirena, Kyleena, Fleeree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Mirena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/>
          <w:sz w:val="24"/>
          <w:szCs w:val="24"/>
        </w:rPr>
        <w:t>,</w:t>
      </w:r>
      <w:r w:rsidRPr="00C1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Kyleena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19,5 mg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ierīce</w:t>
      </w:r>
      <w:r w:rsidRPr="00C140F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140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5C9">
        <w:rPr>
          <w:rFonts w:ascii="Times New Roman" w:hAnsi="Times New Roman"/>
          <w:bCs/>
          <w:sz w:val="24"/>
          <w:szCs w:val="24"/>
        </w:rPr>
        <w:t>Fleree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13,5 mg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Bayer AG, Vācija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(saskaņots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05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.0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364DAA99" w14:textId="77777777" w:rsidR="002675C9" w:rsidRPr="002675C9" w:rsidRDefault="002675C9" w:rsidP="002675C9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B2A29"/>
          <w:sz w:val="24"/>
          <w:szCs w:val="24"/>
          <w:lang w:val="en-GB"/>
        </w:rPr>
      </w:pPr>
      <w:r w:rsidRPr="002675C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</w:p>
    <w:p w14:paraId="5C966EF8" w14:textId="77777777" w:rsidR="002675C9" w:rsidRPr="002675C9" w:rsidRDefault="002675C9" w:rsidP="00267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lang w:val="en-GB"/>
        </w:rPr>
      </w:pP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Izglītojošais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materiāls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veselības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aprūpes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speciālistam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,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lai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informētu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par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ārpusdzemdes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grūtniecības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risku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, un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kā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atšķirt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Bayer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levonorgestrelusaturošas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intrauterīnas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sistēmas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(IUS)</w:t>
      </w:r>
      <w:r w:rsidRPr="002675C9">
        <w:rPr>
          <w:rFonts w:ascii="Times New Roman" w:hAnsi="Times New Roman" w:cs="Times New Roman"/>
          <w:color w:val="000000"/>
          <w:sz w:val="24"/>
          <w:szCs w:val="24"/>
        </w:rPr>
        <w:t>, versija 1.1.</w:t>
      </w:r>
    </w:p>
    <w:p w14:paraId="4CEF3A32" w14:textId="77777777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8F5F72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4D48B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Francija (atjaunināts 12.06.2017):</w:t>
      </w:r>
    </w:p>
    <w:p w14:paraId="53EC80EF" w14:textId="77777777" w:rsidR="0013774F" w:rsidRDefault="0013774F" w:rsidP="0013774F">
      <w:pPr>
        <w:pStyle w:val="ListParagraph"/>
        <w:numPr>
          <w:ilvl w:val="0"/>
          <w:numId w:val="62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LVMIIMS-v04;</w:t>
      </w:r>
    </w:p>
    <w:p w14:paraId="331B2306" w14:textId="77777777" w:rsidR="0013774F" w:rsidRDefault="0013774F" w:rsidP="0013774F">
      <w:pPr>
        <w:pStyle w:val="ListParagraph"/>
        <w:numPr>
          <w:ilvl w:val="0"/>
          <w:numId w:val="62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31B5A9F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705D81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60BFEC3D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3DD6B9DA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Svarīga informācija pacientam „Par iespējamo paaugstinātas jutības reakciju risku, lietojot intravenozos dzelzs preparātus”.</w:t>
      </w:r>
    </w:p>
    <w:p w14:paraId="71A4A3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1C317" w14:textId="77777777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14163D46" w14:textId="77777777" w:rsidR="0013774F" w:rsidRPr="00AC1442" w:rsidRDefault="0013774F" w:rsidP="0013774F">
      <w:pPr>
        <w:pStyle w:val="ListParagraph"/>
        <w:numPr>
          <w:ilvl w:val="0"/>
          <w:numId w:val="145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14:paraId="2074ECEE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40B235BC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0FC44DE2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299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0AA00E5B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7407" w14:textId="77777777" w:rsidR="0013774F" w:rsidRPr="00310B4A" w:rsidRDefault="0013774F" w:rsidP="0013774F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14:paraId="51970882" w14:textId="77777777" w:rsidR="0013774F" w:rsidRPr="00310B4A" w:rsidRDefault="0013774F" w:rsidP="0013774F">
      <w:pPr>
        <w:pStyle w:val="ListParagraph"/>
        <w:numPr>
          <w:ilvl w:val="0"/>
          <w:numId w:val="64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14:paraId="2A2E4682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B68D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27.05.2015):</w:t>
      </w:r>
    </w:p>
    <w:p w14:paraId="095C2E7C" w14:textId="77777777" w:rsidR="0013774F" w:rsidRDefault="0013774F" w:rsidP="0013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veselības aprūpes speciālistiem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Myozyme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ievadīšanu, klīniskā riska pārvaldību un imunoloģiskiem izmeklējumiem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0AB69A9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9C7255" w:rsidRPr="009C7255">
        <w:rPr>
          <w:rFonts w:ascii="Times New Roman" w:hAnsi="Times New Roman" w:cs="Times New Roman"/>
          <w:sz w:val="24"/>
          <w:szCs w:val="24"/>
        </w:rPr>
        <w:t>09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9C7255" w:rsidRPr="009C7255">
        <w:rPr>
          <w:rFonts w:ascii="Times New Roman" w:hAnsi="Times New Roman" w:cs="Times New Roman"/>
          <w:sz w:val="24"/>
          <w:szCs w:val="24"/>
        </w:rPr>
        <w:t>4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20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548F4AA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 xml:space="preserve">zālēm </w:t>
      </w:r>
      <w:proofErr w:type="spellStart"/>
      <w:r w:rsidR="0013774F" w:rsidRPr="009C7255">
        <w:rPr>
          <w:bCs/>
          <w:color w:val="000000"/>
          <w:kern w:val="24"/>
        </w:rPr>
        <w:t>Mysimba</w:t>
      </w:r>
      <w:proofErr w:type="spellEnd"/>
      <w:r w:rsidR="0013774F" w:rsidRPr="009C7255">
        <w:rPr>
          <w:bCs/>
          <w:color w:val="000000"/>
          <w:kern w:val="24"/>
        </w:rPr>
        <w:t xml:space="preserve">▼ </w:t>
      </w:r>
      <w:r w:rsidR="009C7255">
        <w:rPr>
          <w:bCs/>
          <w:color w:val="000000"/>
          <w:kern w:val="24"/>
        </w:rPr>
        <w:t xml:space="preserve">versija </w:t>
      </w:r>
      <w:r w:rsidR="00B535D5">
        <w:rPr>
          <w:bCs/>
          <w:color w:val="000000"/>
          <w:kern w:val="24"/>
        </w:rPr>
        <w:t>2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276B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13774F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05.11.2018.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871E857" w14:textId="77777777" w:rsidR="0013774F" w:rsidRDefault="0013774F" w:rsidP="0013774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ārstiem.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izrakstīšana un terapijas kontrole.”, sagatavošanas datums - 2016. gada jūnijs;</w:t>
      </w:r>
    </w:p>
    <w:p w14:paraId="24EB41B4" w14:textId="77777777" w:rsidR="0013774F" w:rsidRDefault="0013774F" w:rsidP="0013774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pacientiem.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saturošām zālēm.”, sagatavošanas datums – 2016. gada jūnijs;</w:t>
      </w:r>
    </w:p>
    <w:p w14:paraId="704456AD" w14:textId="77777777" w:rsidR="0013774F" w:rsidRDefault="0013774F" w:rsidP="0013774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farmaceitiem.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izplatīšanas kontrole.”, sagatavošanas datums - 2016. gada jūnijs.</w:t>
      </w:r>
    </w:p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14:paraId="5F2E8F7A" w14:textId="77777777" w:rsidR="0013774F" w:rsidRDefault="0013774F" w:rsidP="0013774F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14:paraId="260D9CEC" w14:textId="77777777" w:rsidR="0013774F" w:rsidRDefault="0013774F" w:rsidP="0013774F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ārstam</w:t>
      </w:r>
      <w:proofErr w:type="spellEnd"/>
      <w:r>
        <w:rPr>
          <w:bCs/>
        </w:rPr>
        <w:t>;</w:t>
      </w:r>
    </w:p>
    <w:p w14:paraId="7349CCA4" w14:textId="77777777" w:rsidR="0013774F" w:rsidRDefault="0013774F" w:rsidP="0013774F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D746EE" w:rsidRDefault="0013774F" w:rsidP="0013774F">
      <w:pPr>
        <w:pStyle w:val="ListParagraph"/>
        <w:numPr>
          <w:ilvl w:val="0"/>
          <w:numId w:val="153"/>
        </w:numPr>
        <w:spacing w:line="254" w:lineRule="auto"/>
      </w:pPr>
      <w:proofErr w:type="spellStart"/>
      <w:r>
        <w:rPr>
          <w:color w:val="000000"/>
        </w:rPr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 xml:space="preserve">). </w:t>
      </w:r>
      <w:r w:rsidRPr="00D746EE">
        <w:t xml:space="preserve">Devas </w:t>
      </w:r>
      <w:proofErr w:type="spellStart"/>
      <w:r w:rsidRPr="00D746EE">
        <w:t>kalkulators</w:t>
      </w:r>
      <w:proofErr w:type="spellEnd"/>
      <w:r w:rsidRPr="00D746EE">
        <w:t xml:space="preserve">. </w:t>
      </w:r>
      <w:proofErr w:type="spellStart"/>
      <w:r w:rsidRPr="00D746EE">
        <w:t>Norādījumi</w:t>
      </w:r>
      <w:proofErr w:type="spellEnd"/>
      <w:r w:rsidRPr="00D746EE">
        <w:t xml:space="preserve"> par </w:t>
      </w:r>
      <w:proofErr w:type="spellStart"/>
      <w:r w:rsidRPr="00D746EE">
        <w:t>šķīdināšanu</w:t>
      </w:r>
      <w:proofErr w:type="spellEnd"/>
      <w:r w:rsidRPr="00D746EE">
        <w:t xml:space="preserve"> un </w:t>
      </w:r>
      <w:proofErr w:type="spellStart"/>
      <w:r w:rsidRPr="00D746EE">
        <w:t>ievadīšanu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2018.g. </w:t>
      </w:r>
      <w:proofErr w:type="spellStart"/>
      <w:r>
        <w:t>novembrī</w:t>
      </w:r>
      <w:proofErr w:type="spellEnd"/>
      <w:r>
        <w:t>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13774F">
      <w:pPr>
        <w:pStyle w:val="ListParagraph"/>
        <w:numPr>
          <w:ilvl w:val="0"/>
          <w:numId w:val="71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13774F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13774F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lastRenderedPageBreak/>
        <w:t>Svarīga informācija veselības aprūpes speciālistiem par zāļu riska mazināšanu “Kontroljautājumu saraksts izrakstītājam”;</w:t>
      </w:r>
    </w:p>
    <w:p w14:paraId="103E5717" w14:textId="77777777" w:rsidR="0013774F" w:rsidRDefault="0013774F" w:rsidP="0013774F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14:paraId="3702DC7B" w14:textId="77777777" w:rsidR="0013774F" w:rsidRDefault="0013774F" w:rsidP="0013774F">
      <w:pPr>
        <w:pStyle w:val="ListParagraph"/>
        <w:numPr>
          <w:ilvl w:val="0"/>
          <w:numId w:val="74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14:paraId="03D12B8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  <w:jc w:val="both"/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Default="0013774F" w:rsidP="0013774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13774F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14:paraId="69F824F5" w14:textId="77777777" w:rsidR="0013774F" w:rsidRDefault="0013774F" w:rsidP="0013774F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EB10E" w14:textId="77777777" w:rsidR="0013774F" w:rsidRDefault="0013774F" w:rsidP="0013774F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D6AC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14:paraId="619B0943" w14:textId="77777777" w:rsidR="0013774F" w:rsidRDefault="0013774F" w:rsidP="0013774F">
      <w:pPr>
        <w:numPr>
          <w:ilvl w:val="0"/>
          <w:numId w:val="75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5120B5CD" w14:textId="77777777" w:rsidR="0013774F" w:rsidRDefault="0013774F" w:rsidP="0013774F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14:paraId="3233D398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09493F98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5A1967B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AD76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28.01.2020.)</w:t>
      </w:r>
    </w:p>
    <w:p w14:paraId="6894F4FA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A147B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mazināšanu, versija 20:</w:t>
      </w:r>
    </w:p>
    <w:p w14:paraId="35871B40" w14:textId="77777777" w:rsidR="0013774F" w:rsidRDefault="0013774F" w:rsidP="0013774F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primārai venozas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trombembolijas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profilaksei;</w:t>
      </w:r>
    </w:p>
    <w:p w14:paraId="1B2D2677" w14:textId="77777777" w:rsidR="0013774F" w:rsidRDefault="0013774F" w:rsidP="0013774F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insulta profilaksei priekškambaru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mirdzaritmijas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gadījumā, dziļo vēnu trombozes (DZVT) un plaušu embolijas (PE) ārstēšanai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recidivējošas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DZVT un PE profilaksei pieaugušajiem;</w:t>
      </w:r>
    </w:p>
    <w:p w14:paraId="2E297042" w14:textId="77777777" w:rsidR="0013774F" w:rsidRDefault="0013774F" w:rsidP="0013774F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izplatīšanas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Latvijā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>.</w:t>
      </w:r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9D3959">
      <w:pPr>
        <w:pStyle w:val="BodytextAgency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Prolia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denosumabs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60 mg): pacienta atgādinājuma kartītes ieviešana žokļa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osteonekrozes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riska mazināšanai.</w:t>
      </w:r>
    </w:p>
    <w:p w14:paraId="01F0E453" w14:textId="77777777" w:rsidR="0013774F" w:rsidRDefault="0013774F" w:rsidP="0013774F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14:paraId="74C44AB8" w14:textId="77777777" w:rsidR="0013774F" w:rsidRDefault="0013774F" w:rsidP="0013774F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29737D24" w14:textId="77777777" w:rsidR="0013774F" w:rsidRDefault="0013774F" w:rsidP="0013774F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4E949123" w14:textId="77777777" w:rsidR="0013774F" w:rsidRDefault="0013774F" w:rsidP="0013774F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14:paraId="7939463D" w14:textId="77777777" w:rsidR="0013774F" w:rsidRDefault="0013774F" w:rsidP="0013774F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77777777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A451805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</w:t>
      </w:r>
      <w:proofErr w:type="spellStart"/>
      <w:r w:rsidRPr="00D40A27">
        <w:rPr>
          <w:lang w:val="lv-LV"/>
        </w:rPr>
        <w:t>iekaisīgām</w:t>
      </w:r>
      <w:proofErr w:type="spellEnd"/>
      <w:r w:rsidRPr="00D40A27">
        <w:rPr>
          <w:lang w:val="lv-LV"/>
        </w:rPr>
        <w:t xml:space="preserve"> zarnu slimībām”, versija IM_PB_08_2018_LV_V04. </w:t>
      </w:r>
    </w:p>
    <w:p w14:paraId="37B739AE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14:paraId="0B2C9517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14:paraId="486054C5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32A0D2FF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5ECB5AC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A503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</w:t>
      </w:r>
    </w:p>
    <w:p w14:paraId="669490C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14:paraId="6C839FC6" w14:textId="77777777" w:rsidR="0013774F" w:rsidRDefault="0013774F" w:rsidP="0013774F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brošūra – Infūzijas sistēmas izmantošana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ievadīšanai vēnā;</w:t>
      </w:r>
    </w:p>
    <w:p w14:paraId="1095670B" w14:textId="77777777" w:rsidR="0013774F" w:rsidRDefault="0013774F" w:rsidP="0013774F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Veselības aprūpes speciālistu apmācība drošai intravenozai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lietošanai un ar katetra lietošanu saistītu infekciju asinsrites sistēmā profilaksei;</w:t>
      </w:r>
    </w:p>
    <w:p w14:paraId="4E9ECB11" w14:textId="77777777" w:rsidR="0013774F" w:rsidRDefault="0013774F" w:rsidP="0013774F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14:paraId="3CE11C40" w14:textId="77777777" w:rsidR="0013774F" w:rsidRDefault="0013774F" w:rsidP="0013774F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Anketa pacientiem, kas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terapiju;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14:paraId="0443156A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lastRenderedPageBreak/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14" w:name="_Hlk492046074"/>
      <w:r w:rsidRPr="00123F07">
        <w:rPr>
          <w:iCs/>
          <w:lang w:val="lv-LV"/>
        </w:rPr>
        <w:t>atjaunināts -17.08.2017;</w:t>
      </w:r>
    </w:p>
    <w:bookmarkEnd w:id="14"/>
    <w:p w14:paraId="1C99265A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14:paraId="3A610FEE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14:paraId="18638491" w14:textId="77777777" w:rsidR="0013774F" w:rsidRPr="00123F07" w:rsidRDefault="0013774F" w:rsidP="0013774F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14:paraId="3CE17F39" w14:textId="77777777" w:rsidR="0013774F" w:rsidRPr="00123F07" w:rsidRDefault="0013774F" w:rsidP="0013774F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13774F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5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bookmarkEnd w:id="15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14:paraId="1697DED0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14:paraId="5B4B89FB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14:paraId="7BF959C4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14:paraId="27F5B083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573D5816" w14:textId="77777777" w:rsidR="0013774F" w:rsidRDefault="0013774F" w:rsidP="0013774F">
      <w:pPr>
        <w:pStyle w:val="NormalWeb"/>
        <w:spacing w:before="0" w:beforeAutospacing="0" w:after="0" w:afterAutospacing="0"/>
        <w:jc w:val="both"/>
      </w:pPr>
      <w:proofErr w:type="spellStart"/>
      <w:r w:rsidRPr="00542046">
        <w:rPr>
          <w:b/>
          <w:bCs/>
        </w:rPr>
        <w:t>Rinvoq</w:t>
      </w:r>
      <w:proofErr w:type="spellEnd"/>
      <w:r w:rsidRPr="00DD1464">
        <w:rPr>
          <w:b/>
        </w:rPr>
        <w:t>▼</w:t>
      </w:r>
      <w:r>
        <w:t xml:space="preserve"> (</w:t>
      </w:r>
      <w:proofErr w:type="spellStart"/>
      <w:r>
        <w:t>upadacitinibum</w:t>
      </w:r>
      <w:proofErr w:type="spellEnd"/>
      <w:r>
        <w:t xml:space="preserve">) </w:t>
      </w:r>
      <w:proofErr w:type="spellStart"/>
      <w:r>
        <w:t>AbbVie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GmbH&amp;Co.KG, Vācija (saskaņots 30.03.2020)</w:t>
      </w:r>
    </w:p>
    <w:p w14:paraId="676920FA" w14:textId="77777777" w:rsidR="0013774F" w:rsidRDefault="0013774F" w:rsidP="0013774F">
      <w:pPr>
        <w:pStyle w:val="NormalWeb"/>
        <w:spacing w:before="0" w:beforeAutospacing="0" w:after="0" w:afterAutospacing="0"/>
        <w:jc w:val="both"/>
      </w:pPr>
    </w:p>
    <w:p w14:paraId="4723009E" w14:textId="77777777" w:rsidR="0013774F" w:rsidRPr="00DD1464" w:rsidRDefault="0013774F" w:rsidP="0013774F">
      <w:pPr>
        <w:pStyle w:val="ListParagraph"/>
        <w:numPr>
          <w:ilvl w:val="0"/>
          <w:numId w:val="15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lv-LV"/>
        </w:rPr>
        <w:t>I</w:t>
      </w:r>
      <w:proofErr w:type="spellStart"/>
      <w:r w:rsidRPr="00DD1464">
        <w:rPr>
          <w:color w:val="000000"/>
        </w:rPr>
        <w:t>zglītojošs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materiāls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veselības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aprūpes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speciālistiem</w:t>
      </w:r>
      <w:proofErr w:type="spellEnd"/>
      <w:r w:rsidRPr="00DD1464">
        <w:rPr>
          <w:color w:val="000000"/>
        </w:rPr>
        <w:t xml:space="preserve"> (1.0 </w:t>
      </w:r>
      <w:proofErr w:type="spellStart"/>
      <w:r w:rsidRPr="00DD1464">
        <w:rPr>
          <w:color w:val="000000"/>
        </w:rPr>
        <w:t>Versija</w:t>
      </w:r>
      <w:proofErr w:type="spellEnd"/>
      <w:r w:rsidRPr="00DD1464">
        <w:rPr>
          <w:color w:val="000000"/>
        </w:rPr>
        <w:t xml:space="preserve"> 1.0, Marts 2020);</w:t>
      </w:r>
    </w:p>
    <w:p w14:paraId="24DB9986" w14:textId="77777777" w:rsidR="0013774F" w:rsidRPr="00542046" w:rsidRDefault="0013774F" w:rsidP="0013774F">
      <w:pPr>
        <w:numPr>
          <w:ilvl w:val="0"/>
          <w:numId w:val="16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Pacienta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brīdinājuma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kartīte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(1.0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Versija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, Marts 2020).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7777777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>, (atjaunināts  21.01.2015) Somija</w:t>
      </w:r>
    </w:p>
    <w:p w14:paraId="0821F945" w14:textId="77777777" w:rsidR="0013774F" w:rsidRPr="00123F07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1A648889" w14:textId="77777777" w:rsidR="0013774F" w:rsidRPr="00123F07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1DD6B9A7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519CF2E4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0D1EE9A6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3F6B7F" w:rsidRDefault="0013774F" w:rsidP="0013774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3F695753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13774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2166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 (atjaunināts 05.11.2018.):</w:t>
      </w:r>
    </w:p>
    <w:p w14:paraId="030259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2F0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024EBD22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ārstam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parakstīšanu;</w:t>
      </w:r>
    </w:p>
    <w:p w14:paraId="21BA6828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farmaceitiem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izsniegšanu;</w:t>
      </w:r>
    </w:p>
    <w:p w14:paraId="073A9491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14:paraId="6D622D94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14:paraId="6A7B7BBA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14:paraId="1E467D3E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14:paraId="113F71D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6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BB16C6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.1; atjaunināts </w:t>
      </w:r>
      <w:r>
        <w:rPr>
          <w:rFonts w:ascii="Times New Roman" w:eastAsia="Times New Roman" w:hAnsi="Times New Roman" w:cs="Times New Roman"/>
          <w:sz w:val="24"/>
          <w:szCs w:val="24"/>
        </w:rPr>
        <w:t>06.02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1BAC00" w14:textId="77777777" w:rsidR="0013774F" w:rsidRDefault="0013774F" w:rsidP="0013774F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Materiāli veselības aprūpes speciālistam:</w:t>
      </w:r>
    </w:p>
    <w:p w14:paraId="58A26247" w14:textId="77777777" w:rsidR="0013774F" w:rsidRDefault="0013774F" w:rsidP="0013774F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Buklets veselības aprūpes speciālistam par šādām indikācijām  - EDM-ROA-RMPv.25.1-Janv-2020;</w:t>
      </w:r>
    </w:p>
    <w:p w14:paraId="68A11562" w14:textId="77777777" w:rsidR="0013774F" w:rsidRDefault="0013774F" w:rsidP="0013774F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RoActemra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DOZĒŠANU - EDM-ROA-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RMPv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CE40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25.1-Janv-2020;</w:t>
      </w:r>
    </w:p>
    <w:p w14:paraId="06BE3768" w14:textId="77777777" w:rsidR="0013774F" w:rsidRDefault="0013774F" w:rsidP="0013774F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Materiāli pacientam:</w:t>
      </w:r>
    </w:p>
    <w:p w14:paraId="4A604C59" w14:textId="77777777" w:rsidR="0013774F" w:rsidRDefault="0013774F" w:rsidP="0013774F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Nozīmīga drošuma informācija pacientiem - EDM-ROA-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RMPv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6272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25.1-Nov2019; </w:t>
      </w:r>
    </w:p>
    <w:p w14:paraId="6B5DDBAE" w14:textId="77777777" w:rsidR="0013774F" w:rsidRDefault="0013774F" w:rsidP="0013774F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brīdinājuma karte - EDM-ROA-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RMPv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6272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25.1-Nov2019.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0AC18AE4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14:paraId="2506B394" w14:textId="77777777" w:rsidR="0013774F" w:rsidRDefault="0013774F" w:rsidP="0013774F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14:paraId="0D23EFE3" w14:textId="77777777" w:rsidR="0013774F" w:rsidRDefault="0013774F" w:rsidP="0013774F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14:paraId="48D3297E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7777777" w:rsidR="0013774F" w:rsidRDefault="0013774F" w:rsidP="0013774F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77777777" w:rsidR="0013774F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2EAD273A" w14:textId="77777777" w:rsidR="0013774F" w:rsidRDefault="0013774F" w:rsidP="0013774F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43C6A3C7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urēmisku</w:t>
      </w:r>
      <w:proofErr w:type="spellEnd"/>
      <w:r>
        <w:t xml:space="preserve"> sindromu (</w:t>
      </w:r>
      <w:proofErr w:type="spellStart"/>
      <w:r>
        <w:t>aHUS</w:t>
      </w:r>
      <w:proofErr w:type="spellEnd"/>
      <w:r>
        <w:t>), versija 4.0</w:t>
      </w:r>
    </w:p>
    <w:p w14:paraId="3685DC9D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urēmiskā</w:t>
      </w:r>
      <w:proofErr w:type="spellEnd"/>
      <w:r>
        <w:t xml:space="preserve"> sindroma (</w:t>
      </w:r>
      <w:proofErr w:type="spellStart"/>
      <w:r>
        <w:t>aHUS</w:t>
      </w:r>
      <w:proofErr w:type="spellEnd"/>
      <w:r>
        <w:t>) pacientam/vecākiem, versija 4.0</w:t>
      </w:r>
    </w:p>
    <w:p w14:paraId="486D4C46" w14:textId="77777777" w:rsidR="0013774F" w:rsidRDefault="0013774F" w:rsidP="0013774F">
      <w:pPr>
        <w:pStyle w:val="ListParagraph"/>
        <w:numPr>
          <w:ilvl w:val="0"/>
          <w:numId w:val="13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140015" w14:textId="77777777" w:rsidR="0013774F" w:rsidRDefault="0013774F" w:rsidP="0013774F">
      <w:pPr>
        <w:pStyle w:val="ListParagraph"/>
        <w:spacing w:line="223" w:lineRule="auto"/>
        <w:jc w:val="both"/>
      </w:pPr>
    </w:p>
    <w:p w14:paraId="2E53F9A0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14:paraId="669C3A5A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4.0 </w:t>
      </w:r>
    </w:p>
    <w:p w14:paraId="127776A0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4.0</w:t>
      </w:r>
    </w:p>
    <w:p w14:paraId="0C0E8922" w14:textId="77777777" w:rsidR="0013774F" w:rsidRDefault="0013774F" w:rsidP="0013774F">
      <w:pPr>
        <w:pStyle w:val="ListParagraph"/>
        <w:numPr>
          <w:ilvl w:val="0"/>
          <w:numId w:val="13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AF88E3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7D233465" w14:textId="77777777" w:rsidR="0013774F" w:rsidRDefault="0013774F" w:rsidP="001377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14:paraId="4A9DEEEB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), versija 2.0.</w:t>
      </w:r>
    </w:p>
    <w:p w14:paraId="27E37A53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 pacientam/vecākiem, versija 2.0.</w:t>
      </w:r>
    </w:p>
    <w:p w14:paraId="5CD88A88" w14:textId="77777777" w:rsidR="0013774F" w:rsidRDefault="0013774F" w:rsidP="0013774F">
      <w:pPr>
        <w:pStyle w:val="ListParagraph"/>
        <w:numPr>
          <w:ilvl w:val="0"/>
          <w:numId w:val="131"/>
        </w:numPr>
        <w:spacing w:line="223" w:lineRule="auto"/>
        <w:jc w:val="both"/>
      </w:pPr>
      <w:proofErr w:type="spellStart"/>
      <w:r>
        <w:lastRenderedPageBreak/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14:paraId="7A476F13" w14:textId="77777777" w:rsidR="0013774F" w:rsidRDefault="0013774F" w:rsidP="0013774F">
      <w:pPr>
        <w:pStyle w:val="ListParagraph"/>
        <w:spacing w:line="223" w:lineRule="auto"/>
        <w:jc w:val="both"/>
      </w:pPr>
    </w:p>
    <w:p w14:paraId="217D2CC8" w14:textId="77777777" w:rsidR="0013774F" w:rsidRDefault="0013774F" w:rsidP="0013774F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A2BB8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28CBC010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13774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13774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7EA6A01B" w14:textId="77777777" w:rsidR="0013774F" w:rsidRDefault="0013774F" w:rsidP="0013774F">
      <w:pPr>
        <w:pStyle w:val="Default"/>
        <w:numPr>
          <w:ilvl w:val="0"/>
          <w:numId w:val="46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14:paraId="595922CB" w14:textId="77777777" w:rsidR="0013774F" w:rsidRDefault="0013774F" w:rsidP="0013774F">
      <w:pPr>
        <w:pStyle w:val="Default"/>
        <w:numPr>
          <w:ilvl w:val="0"/>
          <w:numId w:val="46"/>
        </w:numPr>
        <w:spacing w:line="276" w:lineRule="auto"/>
        <w:ind w:left="1080"/>
        <w:jc w:val="both"/>
      </w:pPr>
      <w:proofErr w:type="spellStart"/>
      <w:r>
        <w:t>Stelara</w:t>
      </w:r>
      <w:proofErr w:type="spellEnd"/>
      <w:r>
        <w:t xml:space="preserve">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03.06.2015); </w:t>
      </w:r>
    </w:p>
    <w:p w14:paraId="4B98B0AB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14:paraId="3BBE71AE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14:paraId="141BE6B9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>
        <w:rPr>
          <w:lang w:val="lv-LV"/>
        </w:rPr>
        <w:t xml:space="preserve"> norādījumi veselības aprūpes speciālistam par zāļu ievadīšanu pacientiem ar Krona slimību;</w:t>
      </w:r>
    </w:p>
    <w:p w14:paraId="0D6EF7C4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7523C249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14:paraId="77E1718A" w14:textId="77777777" w:rsidR="0013774F" w:rsidRPr="00270D86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14:paraId="0CF8779C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14:paraId="331165C7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14:paraId="3D7A4F6C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14:paraId="1845AAB1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apturēti</w:t>
      </w:r>
      <w:proofErr w:type="spellEnd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13.11.2019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520B519A" w14:textId="77777777" w:rsidR="0013774F" w:rsidRDefault="0013774F" w:rsidP="0013774F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proofErr w:type="spellStart"/>
      <w:r>
        <w:rPr>
          <w:bCs/>
        </w:rPr>
        <w:lastRenderedPageBreak/>
        <w:t>Injicēšanas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rokasgrāmata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vecākiem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aprūpētājiem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injicēšanu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bērnam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2.0;</w:t>
      </w:r>
    </w:p>
    <w:p w14:paraId="1746644E" w14:textId="77777777" w:rsidR="0013774F" w:rsidRDefault="0013774F" w:rsidP="0013774F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proofErr w:type="spellStart"/>
      <w:r>
        <w:t>Rokasgrāmata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injicē</w:t>
      </w:r>
      <w:proofErr w:type="spellEnd"/>
      <w:r>
        <w:t xml:space="preserve"> </w:t>
      </w:r>
      <w:proofErr w:type="spellStart"/>
      <w:r>
        <w:t>zāles</w:t>
      </w:r>
      <w:proofErr w:type="spellEnd"/>
      <w: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 </w:t>
      </w:r>
    </w:p>
    <w:p w14:paraId="0282B245" w14:textId="77777777" w:rsidR="0013774F" w:rsidRDefault="0013774F" w:rsidP="0013774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Asfotāze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Strensiq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zāļu apraksts un izglītojošie materiāli papildināti ar informāciju par būtiskām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hipersensitivitātes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reakcijām”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13774F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13774F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13774F">
      <w:pPr>
        <w:pStyle w:val="ListParagraph"/>
        <w:numPr>
          <w:ilvl w:val="0"/>
          <w:numId w:val="93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- 09/2017);</w:t>
      </w:r>
    </w:p>
    <w:p w14:paraId="3F849E61" w14:textId="77777777" w:rsidR="0013774F" w:rsidRDefault="0013774F" w:rsidP="0013774F">
      <w:pPr>
        <w:pStyle w:val="ListParagraph"/>
        <w:numPr>
          <w:ilvl w:val="0"/>
          <w:numId w:val="93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t>Suliqua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glarginum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Lixisenatidum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Default="000B63D6" w:rsidP="000B63D6">
      <w:pPr>
        <w:pStyle w:val="ListParagraph"/>
        <w:numPr>
          <w:ilvl w:val="0"/>
          <w:numId w:val="175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Svarīga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informācija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veselības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aprūpes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speciālistiem</w:t>
      </w:r>
      <w:proofErr w:type="spellEnd"/>
      <w:r>
        <w:rPr>
          <w:rFonts w:eastAsiaTheme="minorHAnsi"/>
          <w:color w:val="2B2A29"/>
        </w:rPr>
        <w:t xml:space="preserve"> par </w:t>
      </w:r>
      <w:proofErr w:type="spellStart"/>
      <w:r>
        <w:rPr>
          <w:rFonts w:eastAsiaTheme="minorHAnsi"/>
          <w:color w:val="2B2A29"/>
        </w:rPr>
        <w:t>zāļu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riska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mazināšanu</w:t>
      </w:r>
      <w:proofErr w:type="spellEnd"/>
      <w:r>
        <w:rPr>
          <w:rFonts w:eastAsiaTheme="minorHAnsi"/>
          <w:color w:val="2B2A29"/>
        </w:rPr>
        <w:t>:</w:t>
      </w:r>
    </w:p>
    <w:p w14:paraId="25C93A4E" w14:textId="77777777" w:rsidR="000B63D6" w:rsidRPr="006F3F5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6F3F5D">
        <w:rPr>
          <w:rFonts w:eastAsiaTheme="minorHAnsi"/>
          <w:color w:val="000000"/>
        </w:rPr>
        <w:t>Norādījumi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v</w:t>
      </w:r>
      <w:r w:rsidRPr="006F3F5D">
        <w:rPr>
          <w:rFonts w:eastAsiaTheme="minorHAnsi"/>
          <w:color w:val="000000"/>
        </w:rPr>
        <w:t>eselības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aprūpes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speciālistiem</w:t>
      </w:r>
      <w:proofErr w:type="spellEnd"/>
      <w:r>
        <w:rPr>
          <w:rFonts w:eastAsiaTheme="minorHAnsi"/>
          <w:color w:val="000000"/>
        </w:rPr>
        <w:t xml:space="preserve">, </w:t>
      </w:r>
      <w:r w:rsidRPr="006F3F5D">
        <w:rPr>
          <w:rFonts w:eastAsiaTheme="minorHAnsi"/>
          <w:color w:val="000000"/>
        </w:rPr>
        <w:t>v2</w:t>
      </w:r>
      <w:r>
        <w:rPr>
          <w:rFonts w:eastAsiaTheme="minorHAnsi"/>
          <w:color w:val="000000"/>
        </w:rPr>
        <w:t>.0, 06.2020.</w:t>
      </w:r>
    </w:p>
    <w:p w14:paraId="60F7EA6F" w14:textId="77777777" w:rsidR="000B63D6" w:rsidRDefault="000B63D6" w:rsidP="000B63D6">
      <w:pPr>
        <w:pStyle w:val="ListParagraph"/>
        <w:numPr>
          <w:ilvl w:val="0"/>
          <w:numId w:val="175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C140FD">
        <w:t>Svarīga</w:t>
      </w:r>
      <w:proofErr w:type="spellEnd"/>
      <w:r w:rsidRPr="00C140FD">
        <w:t xml:space="preserve"> </w:t>
      </w:r>
      <w:proofErr w:type="spellStart"/>
      <w:r w:rsidRPr="00C140FD">
        <w:t>informācija</w:t>
      </w:r>
      <w:proofErr w:type="spellEnd"/>
      <w:r w:rsidRPr="00C140FD">
        <w:t xml:space="preserve"> </w:t>
      </w:r>
      <w:proofErr w:type="spellStart"/>
      <w:r w:rsidRPr="006974B4">
        <w:t>pacient</w:t>
      </w:r>
      <w:r>
        <w:t>a</w:t>
      </w:r>
      <w:r w:rsidRPr="006974B4">
        <w:t>m</w:t>
      </w:r>
      <w:proofErr w:type="spellEnd"/>
      <w:r w:rsidRPr="00C140FD">
        <w:t xml:space="preserve"> par </w:t>
      </w:r>
      <w:proofErr w:type="spellStart"/>
      <w:r w:rsidRPr="00C140FD">
        <w:t>zāļu</w:t>
      </w:r>
      <w:proofErr w:type="spellEnd"/>
      <w:r w:rsidRPr="00C140FD">
        <w:t xml:space="preserve"> </w:t>
      </w:r>
      <w:proofErr w:type="spellStart"/>
      <w:r w:rsidRPr="00C140FD">
        <w:t>riska</w:t>
      </w:r>
      <w:proofErr w:type="spellEnd"/>
      <w:r w:rsidRPr="00C140FD">
        <w:t xml:space="preserve"> </w:t>
      </w:r>
      <w:proofErr w:type="spellStart"/>
      <w:r w:rsidRPr="00C140FD">
        <w:t>mazināšanu</w:t>
      </w:r>
      <w:proofErr w:type="spellEnd"/>
      <w:r w:rsidRPr="00C140FD">
        <w:t>:</w:t>
      </w:r>
      <w:r w:rsidRPr="00C140FD">
        <w:rPr>
          <w:rFonts w:eastAsiaTheme="minorHAnsi"/>
          <w:color w:val="2B2A29"/>
        </w:rPr>
        <w:t xml:space="preserve"> </w:t>
      </w:r>
    </w:p>
    <w:p w14:paraId="21E996AB" w14:textId="77777777" w:rsidR="000B63D6" w:rsidRPr="00C140F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Norādījumi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pacientiem</w:t>
      </w:r>
      <w:proofErr w:type="spellEnd"/>
      <w:r>
        <w:rPr>
          <w:rFonts w:eastAsiaTheme="minorHAnsi"/>
          <w:color w:val="2B2A29"/>
        </w:rPr>
        <w:t xml:space="preserve"> un/</w:t>
      </w:r>
      <w:proofErr w:type="spellStart"/>
      <w:r>
        <w:rPr>
          <w:rFonts w:eastAsiaTheme="minorHAnsi"/>
          <w:color w:val="2B2A29"/>
        </w:rPr>
        <w:t>vai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aprūpētājiem</w:t>
      </w:r>
      <w:proofErr w:type="spellEnd"/>
      <w:r>
        <w:rPr>
          <w:rFonts w:eastAsiaTheme="minorHAnsi"/>
          <w:color w:val="2B2A29"/>
        </w:rPr>
        <w:t>, v2.0, 06.2020.</w:t>
      </w:r>
    </w:p>
    <w:p w14:paraId="2BDDA773" w14:textId="77777777" w:rsidR="000B63D6" w:rsidRPr="000B63D6" w:rsidRDefault="000B63D6" w:rsidP="000B63D6">
      <w:pPr>
        <w:pStyle w:val="ListParagraph"/>
        <w:spacing w:line="254" w:lineRule="auto"/>
      </w:pPr>
      <w:bookmarkStart w:id="16" w:name="_GoBack"/>
      <w:bookmarkEnd w:id="16"/>
    </w:p>
    <w:p w14:paraId="2C6FAD7A" w14:textId="67F413ED" w:rsidR="0013774F" w:rsidRPr="000B63D6" w:rsidRDefault="0013774F" w:rsidP="000B63D6">
      <w:pPr>
        <w:pStyle w:val="ListParagraph"/>
        <w:numPr>
          <w:ilvl w:val="0"/>
          <w:numId w:val="153"/>
        </w:numPr>
        <w:spacing w:line="254" w:lineRule="auto"/>
        <w:rPr>
          <w:b/>
          <w:bCs/>
        </w:rPr>
      </w:pPr>
      <w:r w:rsidRPr="000B63D6">
        <w:rPr>
          <w:b/>
          <w:bCs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13774F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13774F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979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Vācija (saskaņots 23.08.2019):</w:t>
      </w:r>
    </w:p>
    <w:p w14:paraId="5719A103" w14:textId="77777777" w:rsidR="0013774F" w:rsidRDefault="0013774F" w:rsidP="0013774F">
      <w:pPr>
        <w:pStyle w:val="ListParagraph"/>
        <w:numPr>
          <w:ilvl w:val="0"/>
          <w:numId w:val="95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veselības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aprūpes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speciālistam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Tecentriq</w:t>
      </w:r>
      <w:proofErr w:type="spellEnd"/>
      <w:r>
        <w:t xml:space="preserve"> (</w:t>
      </w:r>
      <w:proofErr w:type="spellStart"/>
      <w:r>
        <w:t>atezolizumab</w:t>
      </w:r>
      <w:proofErr w:type="spellEnd"/>
      <w:r>
        <w:t xml:space="preserve">).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imunitāti</w:t>
      </w:r>
      <w:proofErr w:type="spellEnd"/>
      <w:r>
        <w:t xml:space="preserve"> </w:t>
      </w:r>
      <w:proofErr w:type="spellStart"/>
      <w:r>
        <w:t>saistītu</w:t>
      </w:r>
      <w:proofErr w:type="spellEnd"/>
      <w:r>
        <w:t xml:space="preserve">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mazināšana</w:t>
      </w:r>
      <w:proofErr w:type="spellEnd"/>
      <w:r>
        <w:t>,</w:t>
      </w:r>
      <w:r>
        <w:rPr>
          <w:b/>
        </w:rPr>
        <w:t xml:space="preserve"> </w:t>
      </w:r>
      <w:r>
        <w:rPr>
          <w:sz w:val="23"/>
          <w:szCs w:val="23"/>
        </w:rPr>
        <w:t>EDM-TEC-II24-RMPv11.1-Aug2019</w:t>
      </w:r>
      <w:r>
        <w:t>;</w:t>
      </w:r>
    </w:p>
    <w:p w14:paraId="0D42D3BF" w14:textId="77777777" w:rsidR="0013774F" w:rsidRDefault="0013774F" w:rsidP="0013774F">
      <w:pPr>
        <w:pStyle w:val="ListParagraph"/>
        <w:numPr>
          <w:ilvl w:val="0"/>
          <w:numId w:val="95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brīdinājuma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–</w:t>
      </w:r>
      <w:proofErr w:type="spellStart"/>
      <w:r>
        <w:rPr>
          <w:bCs/>
          <w:color w:val="000000"/>
        </w:rPr>
        <w:t>Tecentriq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atezolizumab</w:t>
      </w:r>
      <w:proofErr w:type="spellEnd"/>
      <w:r>
        <w:rPr>
          <w:bCs/>
          <w:color w:val="000000"/>
        </w:rPr>
        <w:t xml:space="preserve">), </w:t>
      </w:r>
      <w:r>
        <w:rPr>
          <w:sz w:val="22"/>
          <w:szCs w:val="22"/>
        </w:rPr>
        <w:t>EDM-TEC-II24-RMPv11.1-Aug2019</w:t>
      </w:r>
      <w:r>
        <w:t>.</w:t>
      </w:r>
    </w:p>
    <w:p w14:paraId="57C210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13774F">
      <w:pPr>
        <w:pStyle w:val="ListParagraph"/>
        <w:numPr>
          <w:ilvl w:val="1"/>
          <w:numId w:val="153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ar HIV -1 inficētiem bērniem un pusaudžiem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 xml:space="preserve"> un tā devas pielāgošanu, v. 2.0;</w:t>
      </w:r>
    </w:p>
    <w:p w14:paraId="6A93EB15" w14:textId="77777777" w:rsidR="0013774F" w:rsidRPr="00464943" w:rsidRDefault="0013774F" w:rsidP="0013774F">
      <w:pPr>
        <w:pStyle w:val="ListParagraph"/>
        <w:numPr>
          <w:ilvl w:val="1"/>
          <w:numId w:val="153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pusaudžiem ar hronisku B hepatītu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>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13774F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13774F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13774F">
      <w:pPr>
        <w:numPr>
          <w:ilvl w:val="1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13774F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13774F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26.10.2017.):</w:t>
      </w:r>
    </w:p>
    <w:p w14:paraId="6453FEAB" w14:textId="77777777" w:rsidR="0013774F" w:rsidRDefault="0013774F" w:rsidP="0013774F">
      <w:pPr>
        <w:pStyle w:val="ListParagraph"/>
        <w:numPr>
          <w:ilvl w:val="0"/>
          <w:numId w:val="98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14:paraId="055DCEBA" w14:textId="77777777" w:rsidR="0013774F" w:rsidRDefault="0013774F" w:rsidP="0013774F">
      <w:pPr>
        <w:pStyle w:val="ListParagraph"/>
        <w:numPr>
          <w:ilvl w:val="1"/>
          <w:numId w:val="98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7AD0588F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>;</w:t>
      </w:r>
    </w:p>
    <w:p w14:paraId="25E25F7C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uzlīmes</w:t>
      </w:r>
      <w:proofErr w:type="spellEnd"/>
      <w:r>
        <w:t>;</w:t>
      </w:r>
    </w:p>
    <w:p w14:paraId="7875E37F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06/09/2017;</w:t>
      </w:r>
    </w:p>
    <w:p w14:paraId="5DA57BF7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sākums</w:t>
      </w:r>
      <w:proofErr w:type="spellEnd"/>
      <w:r>
        <w:t>;</w:t>
      </w:r>
    </w:p>
    <w:p w14:paraId="3091A440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iznākums</w:t>
      </w:r>
      <w:proofErr w:type="spellEnd"/>
      <w:r>
        <w:t>;</w:t>
      </w:r>
    </w:p>
    <w:p w14:paraId="5E56E5D8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r>
        <w:t>neiropātija</w:t>
      </w:r>
      <w:proofErr w:type="spellEnd"/>
      <w:r>
        <w:t>;</w:t>
      </w:r>
    </w:p>
    <w:p w14:paraId="46BC6AF5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>;</w:t>
      </w:r>
    </w:p>
    <w:p w14:paraId="45600A87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1080A880" w14:textId="77777777" w:rsidR="0013774F" w:rsidRDefault="0013774F" w:rsidP="0013774F">
      <w:pPr>
        <w:pStyle w:val="ListParagraph"/>
        <w:numPr>
          <w:ilvl w:val="0"/>
          <w:numId w:val="98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32CCE69B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79B7934F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129B3716" w14:textId="77777777" w:rsidR="0013774F" w:rsidRDefault="0013774F" w:rsidP="0013774F">
      <w:pPr>
        <w:pStyle w:val="ListParagraph"/>
        <w:numPr>
          <w:ilvl w:val="1"/>
          <w:numId w:val="98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679D045B" w14:textId="77777777" w:rsidR="0013774F" w:rsidRDefault="0013774F" w:rsidP="0013774F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Default="0013774F" w:rsidP="0013774F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Default="0013774F" w:rsidP="0013774F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442D3AB6" w14:textId="77777777" w:rsidR="0013774F" w:rsidRDefault="0013774F" w:rsidP="0013774F">
      <w:pPr>
        <w:pStyle w:val="ListParagraph"/>
        <w:spacing w:after="160" w:line="252" w:lineRule="auto"/>
        <w:ind w:left="1080"/>
        <w:jc w:val="both"/>
      </w:pP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20.11.2014):</w:t>
      </w:r>
    </w:p>
    <w:p w14:paraId="0CB4125B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6B80735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4CF95019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13774F">
      <w:pPr>
        <w:pStyle w:val="ListParagraph"/>
        <w:numPr>
          <w:ilvl w:val="0"/>
          <w:numId w:val="127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13774F">
      <w:pPr>
        <w:pStyle w:val="ListParagraph"/>
        <w:numPr>
          <w:ilvl w:val="0"/>
          <w:numId w:val="12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</w:t>
      </w:r>
    </w:p>
    <w:p w14:paraId="375E31CE" w14:textId="541490E9" w:rsidR="0013774F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13774F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0C228E34" w14:textId="6EF2B2B7" w:rsidR="0013774F" w:rsidRPr="00CA6D64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13774F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14:paraId="584970A7" w14:textId="77777777" w:rsidR="0013774F" w:rsidRDefault="0013774F" w:rsidP="0013774F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14:paraId="1473AA83" w14:textId="77777777" w:rsidR="0013774F" w:rsidRDefault="0013774F" w:rsidP="0013774F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kurus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14:paraId="346110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AB085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14:paraId="30EB5480" w14:textId="77777777" w:rsidR="0013774F" w:rsidRDefault="0013774F" w:rsidP="0013774F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4F1583DF" w14:textId="77777777" w:rsidR="0013774F" w:rsidRDefault="0013774F" w:rsidP="0013774F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70E5E5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Default="0013774F" w:rsidP="0013774F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23CD8B2E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13774F">
      <w:pPr>
        <w:numPr>
          <w:ilvl w:val="0"/>
          <w:numId w:val="13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13774F">
      <w:pPr>
        <w:numPr>
          <w:ilvl w:val="0"/>
          <w:numId w:val="13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FC3665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E993E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8DCD2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(atjaunināts 26.11.2019):</w:t>
      </w:r>
    </w:p>
    <w:p w14:paraId="3882E316" w14:textId="77777777" w:rsidR="0013774F" w:rsidRPr="0066265B" w:rsidRDefault="0013774F" w:rsidP="0013774F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104E89CD" w14:textId="77777777" w:rsidR="0013774F" w:rsidRPr="000445F4" w:rsidRDefault="0013774F" w:rsidP="0013774F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16.08.2011) :</w:t>
      </w:r>
    </w:p>
    <w:p w14:paraId="0C142043" w14:textId="77777777" w:rsidR="0013774F" w:rsidRDefault="0013774F" w:rsidP="0013774F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(atjaunināts 17.12.2019.):</w:t>
      </w:r>
    </w:p>
    <w:p w14:paraId="07599390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Svarīga informācija veselības aprūpes speciālistiem par zāļu riska mazināšanu:  “</w:t>
      </w:r>
      <w:r w:rsidRPr="00E666C5">
        <w:rPr>
          <w:i/>
          <w:lang w:val="it-IT"/>
        </w:rPr>
        <w:t>Informācija ārstiem* un vadlīnijas par multiplās sklerozes slimnieku ārstēšanu</w:t>
      </w:r>
      <w:r>
        <w:rPr>
          <w:i/>
          <w:lang w:val="it-IT"/>
        </w:rPr>
        <w:t xml:space="preserve"> </w:t>
      </w:r>
      <w:r w:rsidRPr="00E666C5">
        <w:rPr>
          <w:i/>
          <w:lang w:val="it-IT"/>
        </w:rPr>
        <w:t>ar TYSABRI</w:t>
      </w:r>
      <w:r>
        <w:rPr>
          <w:lang w:val="it-IT"/>
        </w:rPr>
        <w:t>”, 18.versija, 2019.gada oktobris;</w:t>
      </w:r>
    </w:p>
    <w:p w14:paraId="127EA041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TYSABRI pacienta brīdinājuma kartiņa</w:t>
      </w:r>
      <w:r>
        <w:rPr>
          <w:lang w:val="it-IT"/>
        </w:rPr>
        <w:t>,</w:t>
      </w:r>
      <w:r w:rsidRPr="00464943">
        <w:rPr>
          <w:lang w:val="it-IT"/>
        </w:rPr>
        <w:t xml:space="preserve"> </w:t>
      </w:r>
      <w:r>
        <w:rPr>
          <w:lang w:val="it-IT"/>
        </w:rPr>
        <w:t>apstiprināts 2016.gada aprīlī;</w:t>
      </w:r>
    </w:p>
    <w:p w14:paraId="1ED6A625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uzsākšanai</w:t>
      </w:r>
      <w:r>
        <w:rPr>
          <w:lang w:val="it-IT"/>
        </w:rPr>
        <w:t>, apstiprināta 2016.gada aprīlī;</w:t>
      </w:r>
    </w:p>
    <w:p w14:paraId="2BB0ACB0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pārtraukšanai</w:t>
      </w:r>
      <w:r>
        <w:rPr>
          <w:lang w:val="it-IT"/>
        </w:rPr>
        <w:t>, apstiprināta 2016.gada aprīlī.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13774F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14:paraId="696E9C01" w14:textId="77777777" w:rsidR="0013774F" w:rsidRDefault="0013774F" w:rsidP="0013774F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Ravulizumabum</w:t>
      </w:r>
      <w:proofErr w:type="spellEnd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07.01.2020.):</w:t>
      </w:r>
    </w:p>
    <w:p w14:paraId="4C6254FF" w14:textId="77777777" w:rsidR="0013774F" w:rsidRPr="00464943" w:rsidRDefault="0013774F" w:rsidP="0013774F">
      <w:pPr>
        <w:pStyle w:val="ListParagraph"/>
        <w:numPr>
          <w:ilvl w:val="0"/>
          <w:numId w:val="165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</w:t>
      </w:r>
      <w:proofErr w:type="spellStart"/>
      <w:r w:rsidRPr="00464943">
        <w:rPr>
          <w:lang w:val="lv-LV"/>
        </w:rPr>
        <w:t>ravulizumab</w:t>
      </w:r>
      <w:proofErr w:type="spellEnd"/>
      <w:r w:rsidRPr="00464943">
        <w:rPr>
          <w:lang w:val="lv-LV"/>
        </w:rPr>
        <w:t xml:space="preserve">) parakstīšanu pacientiem ar </w:t>
      </w:r>
      <w:proofErr w:type="spellStart"/>
      <w:r w:rsidRPr="00464943">
        <w:rPr>
          <w:lang w:val="lv-LV"/>
        </w:rPr>
        <w:t>paroksismālu</w:t>
      </w:r>
      <w:proofErr w:type="spellEnd"/>
      <w:r w:rsidRPr="00464943">
        <w:rPr>
          <w:lang w:val="lv-LV"/>
        </w:rPr>
        <w:t xml:space="preserve"> nakts </w:t>
      </w:r>
      <w:proofErr w:type="spellStart"/>
      <w:r w:rsidRPr="00464943">
        <w:rPr>
          <w:lang w:val="lv-LV"/>
        </w:rPr>
        <w:t>hemoglobinūriju</w:t>
      </w:r>
      <w:proofErr w:type="spellEnd"/>
      <w:r w:rsidRPr="00464943">
        <w:rPr>
          <w:lang w:val="lv-LV"/>
        </w:rPr>
        <w:t xml:space="preserve"> (PNH), v1.0-10/2019;</w:t>
      </w:r>
    </w:p>
    <w:p w14:paraId="736392D3" w14:textId="77777777" w:rsidR="0013774F" w:rsidRPr="00A77E45" w:rsidRDefault="0013774F" w:rsidP="0013774F">
      <w:pPr>
        <w:pStyle w:val="Title"/>
        <w:numPr>
          <w:ilvl w:val="0"/>
          <w:numId w:val="16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Ultomiris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ravulizumab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>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Paroksismālā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nakts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hemoglobinūrija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4E04A0D6" w14:textId="77777777" w:rsidR="0013774F" w:rsidRPr="00A77E45" w:rsidRDefault="0013774F" w:rsidP="0013774F">
      <w:pPr>
        <w:pStyle w:val="ListParagraph"/>
        <w:numPr>
          <w:ilvl w:val="0"/>
          <w:numId w:val="165"/>
        </w:numPr>
        <w:spacing w:after="160"/>
        <w:jc w:val="both"/>
      </w:pPr>
      <w:proofErr w:type="spellStart"/>
      <w:r w:rsidRPr="00A77E45">
        <w:t>Pacienta</w:t>
      </w:r>
      <w:proofErr w:type="spellEnd"/>
      <w:r w:rsidRPr="00A77E45">
        <w:t xml:space="preserve"> </w:t>
      </w:r>
      <w:proofErr w:type="spellStart"/>
      <w:r w:rsidRPr="00A77E45">
        <w:t>kartīte</w:t>
      </w:r>
      <w:proofErr w:type="spellEnd"/>
      <w:r w:rsidRPr="00A77E45">
        <w:t xml:space="preserve">. </w:t>
      </w:r>
      <w:proofErr w:type="spellStart"/>
      <w:r w:rsidRPr="00A77E45">
        <w:t>Svarīga</w:t>
      </w:r>
      <w:proofErr w:type="spellEnd"/>
      <w:r w:rsidRPr="00A77E45">
        <w:t xml:space="preserve"> </w:t>
      </w:r>
      <w:proofErr w:type="spellStart"/>
      <w:r w:rsidRPr="00A77E45">
        <w:t>drošuma</w:t>
      </w:r>
      <w:proofErr w:type="spellEnd"/>
      <w:r w:rsidRPr="00A77E45">
        <w:t xml:space="preserve"> </w:t>
      </w:r>
      <w:proofErr w:type="spellStart"/>
      <w:r w:rsidRPr="00A77E45">
        <w:t>informācija</w:t>
      </w:r>
      <w:proofErr w:type="spellEnd"/>
      <w:r w:rsidRPr="00A77E45">
        <w:t xml:space="preserve"> </w:t>
      </w:r>
      <w:proofErr w:type="spellStart"/>
      <w:r w:rsidRPr="00A77E45">
        <w:t>pacientiem</w:t>
      </w:r>
      <w:proofErr w:type="spellEnd"/>
      <w:r w:rsidRPr="00A77E45">
        <w:t xml:space="preserve">, kas </w:t>
      </w:r>
      <w:proofErr w:type="spellStart"/>
      <w:r w:rsidRPr="00A77E45">
        <w:t>lieto</w:t>
      </w:r>
      <w:proofErr w:type="spellEnd"/>
      <w:r w:rsidRPr="00A77E45">
        <w:t xml:space="preserve"> </w:t>
      </w:r>
      <w:proofErr w:type="spellStart"/>
      <w:r w:rsidRPr="00A77E45">
        <w:rPr>
          <w:color w:val="231F20"/>
        </w:rPr>
        <w:t>Ultomiris</w:t>
      </w:r>
      <w:proofErr w:type="spellEnd"/>
      <w:r w:rsidRPr="00A77E45">
        <w:rPr>
          <w:color w:val="231F20"/>
          <w:position w:val="6"/>
        </w:rPr>
        <w:t xml:space="preserve"> </w:t>
      </w:r>
      <w:r w:rsidRPr="00A77E45">
        <w:t>(</w:t>
      </w:r>
      <w:proofErr w:type="spellStart"/>
      <w:r w:rsidRPr="00A77E45">
        <w:rPr>
          <w:i/>
        </w:rPr>
        <w:t>ravulizumab</w:t>
      </w:r>
      <w:proofErr w:type="spellEnd"/>
      <w:r w:rsidRPr="00A77E45">
        <w:t>),</w:t>
      </w:r>
      <w:r w:rsidRPr="00A77E45">
        <w:rPr>
          <w:color w:val="231F20"/>
          <w:spacing w:val="8"/>
          <w:position w:val="6"/>
        </w:rPr>
        <w:t xml:space="preserve"> </w:t>
      </w:r>
      <w:r w:rsidRPr="00A77E45">
        <w:t>v1.0-10/2019</w:t>
      </w: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Default="0013774F" w:rsidP="0013774F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(IKVS)”;</w:t>
      </w:r>
    </w:p>
    <w:p w14:paraId="7DB84201" w14:textId="77777777" w:rsidR="0013774F" w:rsidRDefault="0013774F" w:rsidP="0013774F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20C924C4" w14:textId="77777777" w:rsidR="0013774F" w:rsidRDefault="0013774F" w:rsidP="0013774F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66071B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14:paraId="3C071160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02.11.2018.):</w:t>
      </w:r>
    </w:p>
    <w:p w14:paraId="7DB7AE48" w14:textId="77777777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14:paraId="0AA5F187" w14:textId="77777777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</w:pPr>
      <w:proofErr w:type="spellStart"/>
      <w:r w:rsidRPr="00D61637"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v.3;</w:t>
      </w:r>
    </w:p>
    <w:p w14:paraId="1B2F74C7" w14:textId="77777777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v.2;</w:t>
      </w:r>
    </w:p>
    <w:p w14:paraId="069FBAA2" w14:textId="77777777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v.3.</w:t>
      </w:r>
    </w:p>
    <w:p w14:paraId="38C77F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Malta (saskaņots 25.04.2017):</w:t>
      </w:r>
    </w:p>
    <w:p w14:paraId="435EF212" w14:textId="77777777" w:rsidR="0013774F" w:rsidRDefault="0013774F" w:rsidP="0013774F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2C797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13774F">
      <w:pPr>
        <w:pStyle w:val="ListParagraph"/>
        <w:numPr>
          <w:ilvl w:val="0"/>
          <w:numId w:val="110"/>
        </w:numPr>
        <w:rPr>
          <w:bCs/>
          <w:lang w:val="lv-LV"/>
        </w:rPr>
      </w:pPr>
      <w:r w:rsidRPr="009634E9">
        <w:rPr>
          <w:bCs/>
          <w:lang w:val="lv-LV"/>
        </w:rPr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>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 mg un 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14:paraId="3746E8D6" w14:textId="77777777" w:rsidR="0013774F" w:rsidRDefault="0013774F" w:rsidP="0013774F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14:paraId="365F2605" w14:textId="77777777" w:rsidR="0013774F" w:rsidRDefault="0013774F" w:rsidP="0013774F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14:paraId="7B426435" w14:textId="77777777" w:rsidR="0013774F" w:rsidRDefault="0013774F" w:rsidP="0013774F">
      <w:pPr>
        <w:numPr>
          <w:ilvl w:val="1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3D0B2FA7" w14:textId="77777777" w:rsidR="0013774F" w:rsidRDefault="0013774F" w:rsidP="0013774F">
      <w:pPr>
        <w:numPr>
          <w:ilvl w:val="1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712FF0CF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5158D408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083C191F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14:paraId="049C79A8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1F3C8C6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006A03E3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E23D8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14:paraId="113028EE" w14:textId="77777777" w:rsidR="0013774F" w:rsidRDefault="0013774F" w:rsidP="0013774F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Sciences Ireland UC, </w:t>
      </w:r>
      <w:proofErr w:type="spellStart"/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10.01.2020):</w:t>
      </w:r>
    </w:p>
    <w:p w14:paraId="46D3D4A9" w14:textId="77777777" w:rsidR="0013774F" w:rsidRPr="008A6C1E" w:rsidRDefault="0013774F" w:rsidP="0013774F">
      <w:pPr>
        <w:pStyle w:val="ListParagraph"/>
        <w:numPr>
          <w:ilvl w:val="0"/>
          <w:numId w:val="167"/>
        </w:numPr>
        <w:jc w:val="both"/>
      </w:pPr>
      <w:proofErr w:type="spellStart"/>
      <w:r w:rsidRPr="008A6C1E">
        <w:t>Pavadvēstule</w:t>
      </w:r>
      <w:proofErr w:type="spellEnd"/>
      <w:r w:rsidRPr="008A6C1E">
        <w:t xml:space="preserve">. Par </w:t>
      </w:r>
      <w:proofErr w:type="spellStart"/>
      <w:r w:rsidRPr="008A6C1E">
        <w:t>izglītojošā</w:t>
      </w:r>
      <w:proofErr w:type="spellEnd"/>
      <w:r w:rsidRPr="008A6C1E">
        <w:t xml:space="preserve"> </w:t>
      </w:r>
      <w:proofErr w:type="spellStart"/>
      <w:r w:rsidRPr="008A6C1E">
        <w:t>materiāla</w:t>
      </w:r>
      <w:proofErr w:type="spellEnd"/>
      <w:r w:rsidRPr="008A6C1E">
        <w:t xml:space="preserve">, kas </w:t>
      </w:r>
      <w:proofErr w:type="spellStart"/>
      <w:r w:rsidRPr="008A6C1E">
        <w:t>saistīts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nieru</w:t>
      </w:r>
      <w:proofErr w:type="spellEnd"/>
      <w:r w:rsidRPr="008A6C1E">
        <w:t xml:space="preserve"> </w:t>
      </w:r>
      <w:proofErr w:type="spellStart"/>
      <w:r w:rsidRPr="008A6C1E">
        <w:t>darbības</w:t>
      </w:r>
      <w:proofErr w:type="spellEnd"/>
      <w:r w:rsidRPr="008A6C1E">
        <w:t xml:space="preserve"> </w:t>
      </w:r>
      <w:proofErr w:type="spellStart"/>
      <w:r w:rsidRPr="008A6C1E">
        <w:t>traucējumiem</w:t>
      </w:r>
      <w:proofErr w:type="spellEnd"/>
      <w:r w:rsidRPr="008A6C1E">
        <w:t xml:space="preserve"> HBV </w:t>
      </w:r>
      <w:proofErr w:type="spellStart"/>
      <w:r w:rsidRPr="008A6C1E">
        <w:t>inficētiem</w:t>
      </w:r>
      <w:proofErr w:type="spellEnd"/>
      <w:r w:rsidRPr="008A6C1E">
        <w:t xml:space="preserve"> </w:t>
      </w:r>
      <w:proofErr w:type="spellStart"/>
      <w:r w:rsidRPr="008A6C1E">
        <w:t>pediatrijas</w:t>
      </w:r>
      <w:proofErr w:type="spellEnd"/>
      <w:r w:rsidRPr="008A6C1E">
        <w:t xml:space="preserve"> </w:t>
      </w:r>
      <w:proofErr w:type="spellStart"/>
      <w:r w:rsidRPr="008A6C1E">
        <w:t>pacientiem</w:t>
      </w:r>
      <w:proofErr w:type="spellEnd"/>
      <w:r w:rsidRPr="008A6C1E">
        <w:t xml:space="preserve">, </w:t>
      </w:r>
      <w:proofErr w:type="spellStart"/>
      <w:r w:rsidRPr="008A6C1E">
        <w:t>izplatīšanu</w:t>
      </w:r>
      <w:proofErr w:type="spellEnd"/>
      <w:r w:rsidRPr="008A6C1E">
        <w:t xml:space="preserve">, </w:t>
      </w:r>
      <w:proofErr w:type="spellStart"/>
      <w:r w:rsidRPr="008A6C1E">
        <w:t>atjaunots</w:t>
      </w:r>
      <w:proofErr w:type="spellEnd"/>
      <w:r w:rsidRPr="008A6C1E">
        <w:t>, v2.0;</w:t>
      </w:r>
    </w:p>
    <w:p w14:paraId="4792276B" w14:textId="77777777" w:rsidR="0013774F" w:rsidRPr="008A6C1E" w:rsidRDefault="0013774F" w:rsidP="0013774F">
      <w:pPr>
        <w:pStyle w:val="ListParagraph"/>
        <w:numPr>
          <w:ilvl w:val="0"/>
          <w:numId w:val="167"/>
        </w:numPr>
        <w:spacing w:after="160" w:line="259" w:lineRule="auto"/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t>Ieteikumi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hronisku</w:t>
      </w:r>
      <w:proofErr w:type="spellEnd"/>
      <w:r w:rsidRPr="008A6C1E">
        <w:t xml:space="preserve"> b </w:t>
      </w:r>
      <w:proofErr w:type="spellStart"/>
      <w:r w:rsidRPr="008A6C1E">
        <w:t>hepatīta</w:t>
      </w:r>
      <w:proofErr w:type="spellEnd"/>
      <w:r w:rsidRPr="008A6C1E">
        <w:t xml:space="preserve"> </w:t>
      </w:r>
      <w:proofErr w:type="spellStart"/>
      <w:r w:rsidRPr="008A6C1E">
        <w:t>vīrusu</w:t>
      </w:r>
      <w:proofErr w:type="spellEnd"/>
      <w:r w:rsidRPr="008A6C1E">
        <w:t xml:space="preserve">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 xml:space="preserve">v5 07 </w:t>
      </w:r>
      <w:proofErr w:type="spellStart"/>
      <w:r w:rsidRPr="008A6C1E">
        <w:rPr>
          <w:lang w:eastAsia="lv-LV"/>
        </w:rPr>
        <w:t>Maijs</w:t>
      </w:r>
      <w:proofErr w:type="spellEnd"/>
      <w:r w:rsidRPr="008A6C1E">
        <w:rPr>
          <w:lang w:eastAsia="lv-LV"/>
        </w:rPr>
        <w:t xml:space="preserve"> 2019;</w:t>
      </w:r>
    </w:p>
    <w:p w14:paraId="4CFF0D69" w14:textId="77777777" w:rsidR="0013774F" w:rsidRPr="008A6C1E" w:rsidRDefault="0013774F" w:rsidP="0013774F">
      <w:pPr>
        <w:pStyle w:val="ListParagraph"/>
        <w:numPr>
          <w:ilvl w:val="0"/>
          <w:numId w:val="167"/>
        </w:numPr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rPr>
          <w:lang w:eastAsia="lv-LV"/>
        </w:rPr>
        <w:t>I</w:t>
      </w:r>
      <w:r w:rsidRPr="008A6C1E">
        <w:t>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hiv-1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13774F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14:paraId="47EEACC3" w14:textId="77777777" w:rsidR="0013774F" w:rsidRPr="00DA422B" w:rsidRDefault="0013774F" w:rsidP="0013774F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Vyndaqel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tafamidis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meglumine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EEIG, Beļģija (saskaņots 09.04.2020)</w:t>
      </w:r>
    </w:p>
    <w:p w14:paraId="433C9F9A" w14:textId="77777777" w:rsidR="0013774F" w:rsidRPr="00884308" w:rsidRDefault="0013774F" w:rsidP="0013774F">
      <w:pPr>
        <w:pStyle w:val="ListParagraph"/>
        <w:numPr>
          <w:ilvl w:val="0"/>
          <w:numId w:val="153"/>
        </w:numPr>
        <w:autoSpaceDE w:val="0"/>
        <w:autoSpaceDN w:val="0"/>
        <w:adjustRightInd w:val="0"/>
      </w:pPr>
      <w:proofErr w:type="spellStart"/>
      <w:r w:rsidRPr="00884308">
        <w:t>Svarīga</w:t>
      </w:r>
      <w:proofErr w:type="spellEnd"/>
      <w:r w:rsidRPr="00884308"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Vyndaqel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rokasgrāmata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4EF3912F" w14:textId="77777777" w:rsidR="0013774F" w:rsidRPr="003665A6" w:rsidRDefault="0013774F" w:rsidP="0013774F">
      <w:pPr>
        <w:pStyle w:val="ListParagraph"/>
        <w:numPr>
          <w:ilvl w:val="0"/>
          <w:numId w:val="151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13774F">
      <w:pPr>
        <w:pStyle w:val="BodytextAgency"/>
        <w:numPr>
          <w:ilvl w:val="0"/>
          <w:numId w:val="1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13774F">
      <w:pPr>
        <w:pStyle w:val="Default"/>
        <w:numPr>
          <w:ilvl w:val="0"/>
          <w:numId w:val="150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14:paraId="12E07892" w14:textId="77777777" w:rsidR="0013774F" w:rsidRPr="004D10D0" w:rsidRDefault="0013774F" w:rsidP="0013774F">
      <w:pPr>
        <w:pStyle w:val="Default"/>
        <w:numPr>
          <w:ilvl w:val="0"/>
          <w:numId w:val="150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14:paraId="7979CE6F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0F16D36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14:paraId="7076FD31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1FDC371D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infliximabum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5E5FDD" w14:textId="77777777" w:rsidR="0013774F" w:rsidRPr="0074215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(atjaunināts 06.03.2020):</w:t>
      </w:r>
    </w:p>
    <w:p w14:paraId="63152135" w14:textId="5CC387AB" w:rsidR="0013774F" w:rsidRDefault="0013774F" w:rsidP="0013774F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EF5" w:rsidRPr="003A7E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p w14:paraId="3CA7CEE9" w14:textId="17DEAD7E" w:rsidR="0013774F" w:rsidRPr="00AE293D" w:rsidRDefault="0013774F" w:rsidP="0013774F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17" w:name="_Hlk39839381"/>
      <w:r w:rsidR="003A7EF5" w:rsidRPr="00AE293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bookmarkEnd w:id="17"/>
    <w:p w14:paraId="0CB9A6A0" w14:textId="77777777" w:rsidR="0013774F" w:rsidRDefault="0013774F" w:rsidP="0013774F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493A0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0FCE0DF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104B9BB6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3FA160A5" w14:textId="77777777" w:rsidR="0013774F" w:rsidRPr="0077540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2D0577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14:paraId="65E3C83D" w14:textId="77777777" w:rsidR="0013774F" w:rsidRDefault="0013774F" w:rsidP="0013774F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13774F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14:paraId="1E68FEE7" w14:textId="77777777" w:rsidR="0013774F" w:rsidRDefault="0013774F" w:rsidP="0013774F">
      <w:pPr>
        <w:pStyle w:val="ListParagraph"/>
        <w:numPr>
          <w:ilvl w:val="0"/>
          <w:numId w:val="118"/>
        </w:numPr>
      </w:pPr>
      <w:proofErr w:type="spellStart"/>
      <w:r>
        <w:lastRenderedPageBreak/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Fresenius </w:t>
      </w:r>
      <w:proofErr w:type="spellStart"/>
      <w:r w:rsidRPr="009C4EBA">
        <w:rPr>
          <w:rFonts w:ascii="Times New Roman" w:hAnsi="Times New Roman" w:cs="Times New Roman"/>
          <w:b/>
        </w:rPr>
        <w:t>Kabi</w:t>
      </w:r>
      <w:proofErr w:type="spellEnd"/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</w:t>
      </w:r>
      <w:proofErr w:type="spellStart"/>
      <w:r w:rsidRPr="009C4EBA">
        <w:rPr>
          <w:rFonts w:ascii="Times New Roman" w:hAnsi="Times New Roman" w:cs="Times New Roman"/>
          <w:i/>
        </w:rPr>
        <w:t>zoledronic</w:t>
      </w:r>
      <w:proofErr w:type="spellEnd"/>
      <w:r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Pr="009C4EBA">
        <w:rPr>
          <w:rFonts w:ascii="Times New Roman" w:hAnsi="Times New Roman" w:cs="Times New Roman"/>
          <w:i/>
        </w:rPr>
        <w:t>acid</w:t>
      </w:r>
      <w:proofErr w:type="spellEnd"/>
      <w:r w:rsidRPr="009C4EBA">
        <w:rPr>
          <w:rFonts w:ascii="Times New Roman" w:hAnsi="Times New Roman" w:cs="Times New Roman"/>
          <w:i/>
        </w:rPr>
        <w:t>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13774F">
      <w:pPr>
        <w:pStyle w:val="NoSpacing"/>
        <w:numPr>
          <w:ilvl w:val="0"/>
          <w:numId w:val="152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2BECE629" w14:textId="77777777" w:rsidR="0013774F" w:rsidRDefault="0013774F" w:rsidP="0013774F">
      <w:pPr>
        <w:pStyle w:val="ListParagraph"/>
        <w:numPr>
          <w:ilvl w:val="0"/>
          <w:numId w:val="114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14:paraId="10969BFC" w14:textId="77777777" w:rsidR="0013774F" w:rsidRDefault="0013774F" w:rsidP="0013774F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13774F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14:paraId="3A266189" w14:textId="77777777" w:rsidR="0013774F" w:rsidRDefault="0013774F" w:rsidP="0013774F">
      <w:pPr>
        <w:pStyle w:val="ListParagraph"/>
        <w:numPr>
          <w:ilvl w:val="0"/>
          <w:numId w:val="114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14:paraId="62E8C88F" w14:textId="77777777" w:rsidR="0013774F" w:rsidRDefault="0013774F" w:rsidP="0013774F">
      <w:pPr>
        <w:numPr>
          <w:ilvl w:val="0"/>
          <w:numId w:val="1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62FACE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77777777" w:rsidR="0013774F" w:rsidRPr="00201D4D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 xml:space="preserve">Pfizer </w:t>
      </w:r>
      <w:proofErr w:type="spellStart"/>
      <w:r w:rsidRPr="00201D4D">
        <w:rPr>
          <w:rFonts w:ascii="Times New Roman" w:hAnsi="Times New Roman" w:cs="Times New Roman"/>
        </w:rPr>
        <w:t>Europe</w:t>
      </w:r>
      <w:proofErr w:type="spellEnd"/>
      <w:r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0410B643" w14:textId="77777777" w:rsidR="0013774F" w:rsidRPr="00201D4D" w:rsidRDefault="0013774F" w:rsidP="0013774F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14:paraId="102CE9AE" w14:textId="77777777" w:rsidR="0013774F" w:rsidRPr="00201D4D" w:rsidRDefault="0013774F" w:rsidP="0013774F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260D7AAD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7F6B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AG, Vācija, versija 9,0 (atjaunināts 10.12.2019):</w:t>
      </w:r>
    </w:p>
    <w:p w14:paraId="0E31C433" w14:textId="77777777" w:rsidR="0013774F" w:rsidRDefault="0013774F" w:rsidP="0013774F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rivaroksaban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izrakstīšanas vadlīnijas”; </w:t>
      </w:r>
    </w:p>
    <w:p w14:paraId="26407EA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77777777" w:rsidR="0013774F" w:rsidRDefault="0013774F" w:rsidP="001377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Lielbritānija, versija 3</w:t>
      </w:r>
      <w:r>
        <w:rPr>
          <w:rFonts w:ascii="Times New Roman" w:hAnsi="Times New Roman"/>
          <w:sz w:val="24"/>
          <w:szCs w:val="24"/>
        </w:rPr>
        <w:t>.0-janvāris/2020 (saskaņots 03.02.2020):</w:t>
      </w:r>
    </w:p>
    <w:p w14:paraId="52A8961F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speciālistiem;</w:t>
      </w:r>
    </w:p>
    <w:p w14:paraId="2893FB87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14:paraId="502542D5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14:paraId="4081C896" w14:textId="77777777" w:rsidR="0013774F" w:rsidRDefault="0013774F" w:rsidP="0013774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14:paraId="4DF8E8D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14:paraId="7DBA1C8A" w14:textId="77777777" w:rsidR="0013774F" w:rsidRDefault="0013774F" w:rsidP="0013774F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77777777" w:rsidR="0013774F" w:rsidRDefault="0013774F" w:rsidP="0013774F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14:paraId="560EDA64" w14:textId="77777777" w:rsidR="0013774F" w:rsidRDefault="0013774F" w:rsidP="0013774F">
      <w:pPr>
        <w:pStyle w:val="ListParagraph"/>
        <w:numPr>
          <w:ilvl w:val="0"/>
          <w:numId w:val="12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12DD01BA" w14:textId="77777777" w:rsidR="0013774F" w:rsidRDefault="0013774F" w:rsidP="0013774F">
      <w:pPr>
        <w:pStyle w:val="ListParagraph"/>
        <w:numPr>
          <w:ilvl w:val="0"/>
          <w:numId w:val="12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4397F66A" w14:textId="77777777" w:rsidR="0013774F" w:rsidRDefault="0013774F" w:rsidP="0013774F">
      <w:pPr>
        <w:pStyle w:val="ListParagraph"/>
        <w:numPr>
          <w:ilvl w:val="0"/>
          <w:numId w:val="12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14:paraId="37D5230A" w14:textId="77777777" w:rsidR="0013774F" w:rsidRDefault="0013774F" w:rsidP="0013774F">
      <w:pPr>
        <w:numPr>
          <w:ilvl w:val="0"/>
          <w:numId w:val="122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14:paraId="06AE0B02" w14:textId="77777777" w:rsidR="0013774F" w:rsidRDefault="0013774F" w:rsidP="0013774F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B9ED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14:paraId="26AEFCDB" w14:textId="77777777" w:rsidR="0013774F" w:rsidRDefault="0013774F" w:rsidP="0013774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14:paraId="6CDE8617" w14:textId="77777777" w:rsidR="0013774F" w:rsidRPr="00ED20BC" w:rsidRDefault="0013774F" w:rsidP="0013774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14:paraId="2FCB0F8D" w14:textId="77777777" w:rsidR="0013774F" w:rsidRDefault="0013774F" w:rsidP="0013774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 w:rsidRPr="00712D3D">
        <w:t>Svarīga</w:t>
      </w:r>
      <w:proofErr w:type="spellEnd"/>
      <w:r w:rsidRPr="00712D3D">
        <w:t xml:space="preserve"> </w:t>
      </w:r>
      <w:proofErr w:type="spellStart"/>
      <w:r w:rsidRPr="00712D3D">
        <w:t>informācija</w:t>
      </w:r>
      <w:proofErr w:type="spellEnd"/>
      <w:r w:rsidRPr="00712D3D">
        <w:t xml:space="preserve"> </w:t>
      </w:r>
      <w:proofErr w:type="spellStart"/>
      <w:r w:rsidRPr="00712D3D">
        <w:rPr>
          <w:u w:val="single"/>
        </w:rPr>
        <w:t>pacientam</w:t>
      </w:r>
      <w:proofErr w:type="spellEnd"/>
      <w:r w:rsidRPr="00712D3D">
        <w:t xml:space="preserve"> par </w:t>
      </w:r>
      <w:proofErr w:type="spellStart"/>
      <w:r w:rsidRPr="00712D3D">
        <w:t>zāļu</w:t>
      </w:r>
      <w:proofErr w:type="spellEnd"/>
      <w:r w:rsidRPr="00712D3D">
        <w:t xml:space="preserve"> </w:t>
      </w:r>
      <w:proofErr w:type="spellStart"/>
      <w:r w:rsidRPr="00712D3D">
        <w:t>riska</w:t>
      </w:r>
      <w:proofErr w:type="spellEnd"/>
      <w:r w:rsidRPr="00712D3D">
        <w:t xml:space="preserve"> </w:t>
      </w:r>
      <w:proofErr w:type="spellStart"/>
      <w:r w:rsidRPr="00712D3D">
        <w:t>mazināšanu</w:t>
      </w:r>
      <w:proofErr w:type="spellEnd"/>
      <w:r>
        <w:t>:</w:t>
      </w:r>
    </w:p>
    <w:p w14:paraId="1C205CFB" w14:textId="77777777" w:rsidR="0013774F" w:rsidRDefault="0013774F" w:rsidP="0013774F">
      <w:pPr>
        <w:pStyle w:val="ListParagraph"/>
        <w:numPr>
          <w:ilvl w:val="2"/>
          <w:numId w:val="125"/>
        </w:numPr>
        <w:autoSpaceDE w:val="0"/>
        <w:autoSpaceDN w:val="0"/>
        <w:adjustRightInd w:val="0"/>
        <w:jc w:val="both"/>
      </w:pPr>
      <w:r w:rsidRPr="00712D3D">
        <w:t xml:space="preserve"> “</w:t>
      </w:r>
      <w:proofErr w:type="spellStart"/>
      <w:r w:rsidRPr="004F74F6">
        <w:t>Jūsu</w:t>
      </w:r>
      <w:proofErr w:type="spellEnd"/>
      <w:r w:rsidRPr="004F74F6">
        <w:t xml:space="preserve"> </w:t>
      </w:r>
      <w:proofErr w:type="spellStart"/>
      <w:r w:rsidRPr="004F74F6">
        <w:t>brošūra</w:t>
      </w:r>
      <w:proofErr w:type="spellEnd"/>
      <w:r w:rsidRPr="004F74F6">
        <w:t xml:space="preserve"> par YERVOY™ (</w:t>
      </w:r>
      <w:proofErr w:type="spellStart"/>
      <w:r w:rsidRPr="004F74F6">
        <w:t>ipilimumabs</w:t>
      </w:r>
      <w:proofErr w:type="spellEnd"/>
      <w:r w:rsidRPr="004F74F6">
        <w:t>)</w:t>
      </w:r>
      <w:r w:rsidRPr="00712D3D">
        <w:t xml:space="preserve">”, </w:t>
      </w:r>
      <w:proofErr w:type="spellStart"/>
      <w:r w:rsidRPr="00712D3D">
        <w:t>versijas</w:t>
      </w:r>
      <w:proofErr w:type="spellEnd"/>
      <w:r w:rsidRPr="00712D3D">
        <w:t xml:space="preserve"> nr</w:t>
      </w:r>
      <w:r w:rsidRPr="004F74F6">
        <w:t xml:space="preserve"> v1.42 – APR2018</w:t>
      </w:r>
      <w:r>
        <w:t>;</w:t>
      </w:r>
    </w:p>
    <w:p w14:paraId="209BCAF9" w14:textId="77777777" w:rsidR="0013774F" w:rsidRDefault="0013774F" w:rsidP="0013774F">
      <w:pPr>
        <w:pStyle w:val="ListParagraph"/>
        <w:numPr>
          <w:ilvl w:val="2"/>
          <w:numId w:val="125"/>
        </w:numPr>
        <w:autoSpaceDE w:val="0"/>
        <w:autoSpaceDN w:val="0"/>
        <w:adjustRightInd w:val="0"/>
        <w:jc w:val="both"/>
      </w:pPr>
      <w:proofErr w:type="spellStart"/>
      <w:r w:rsidRPr="004F74F6">
        <w:t>Pacienta</w:t>
      </w:r>
      <w:proofErr w:type="spellEnd"/>
      <w:r w:rsidRPr="004F74F6">
        <w:t xml:space="preserve"> </w:t>
      </w:r>
      <w:proofErr w:type="spellStart"/>
      <w:r w:rsidRPr="004F74F6">
        <w:t>brīdinājuma</w:t>
      </w:r>
      <w:proofErr w:type="spellEnd"/>
      <w:r w:rsidRPr="004F74F6">
        <w:t xml:space="preserve"> </w:t>
      </w:r>
      <w:proofErr w:type="spellStart"/>
      <w:r w:rsidRPr="004F74F6">
        <w:t>kartīte</w:t>
      </w:r>
      <w:proofErr w:type="spellEnd"/>
      <w:r>
        <w:t xml:space="preserve">, </w:t>
      </w:r>
      <w:r w:rsidRPr="004F74F6">
        <w:t>v1.42 – APR2018</w:t>
      </w:r>
      <w:r>
        <w:t>.</w:t>
      </w:r>
    </w:p>
    <w:p w14:paraId="13C6785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473A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423E99"/>
    <w:multiLevelType w:val="hybridMultilevel"/>
    <w:tmpl w:val="6540E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9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1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5C12FC4"/>
    <w:multiLevelType w:val="hybridMultilevel"/>
    <w:tmpl w:val="D32A8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3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6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53E843C3"/>
    <w:multiLevelType w:val="hybridMultilevel"/>
    <w:tmpl w:val="97C8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3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9420278"/>
    <w:multiLevelType w:val="hybridMultilevel"/>
    <w:tmpl w:val="A548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E46F8A"/>
    <w:multiLevelType w:val="hybridMultilevel"/>
    <w:tmpl w:val="FB4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6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30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1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1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44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03326CC"/>
    <w:multiLevelType w:val="multilevel"/>
    <w:tmpl w:val="530A3B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2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6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8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</w:num>
  <w:num w:numId="3">
    <w:abstractNumId w:val="1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05"/>
  </w:num>
  <w:num w:numId="7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98"/>
  </w:num>
  <w:num w:numId="14">
    <w:abstractNumId w:val="13"/>
  </w:num>
  <w:num w:numId="15">
    <w:abstractNumId w:val="9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</w:num>
  <w:num w:numId="18">
    <w:abstractNumId w:val="43"/>
  </w:num>
  <w:num w:numId="19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18"/>
  </w:num>
  <w:num w:numId="30">
    <w:abstractNumId w:val="4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1"/>
  </w:num>
  <w:num w:numId="34">
    <w:abstractNumId w:val="69"/>
  </w:num>
  <w:num w:numId="35">
    <w:abstractNumId w:val="39"/>
  </w:num>
  <w:num w:numId="36">
    <w:abstractNumId w:val="55"/>
  </w:num>
  <w:num w:numId="37">
    <w:abstractNumId w:val="73"/>
  </w:num>
  <w:num w:numId="38">
    <w:abstractNumId w:val="164"/>
  </w:num>
  <w:num w:numId="39">
    <w:abstractNumId w:val="20"/>
  </w:num>
  <w:num w:numId="40">
    <w:abstractNumId w:val="1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3"/>
  </w:num>
  <w:num w:numId="43">
    <w:abstractNumId w:val="129"/>
  </w:num>
  <w:num w:numId="44">
    <w:abstractNumId w:val="158"/>
  </w:num>
  <w:num w:numId="45">
    <w:abstractNumId w:val="12"/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9"/>
  </w:num>
  <w:num w:numId="4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3"/>
  </w:num>
  <w:num w:numId="52">
    <w:abstractNumId w:val="134"/>
  </w:num>
  <w:num w:numId="53">
    <w:abstractNumId w:val="52"/>
  </w:num>
  <w:num w:numId="5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1"/>
  </w:num>
  <w:num w:numId="5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7"/>
  </w:num>
  <w:num w:numId="58">
    <w:abstractNumId w:val="109"/>
  </w:num>
  <w:num w:numId="59">
    <w:abstractNumId w:val="10"/>
  </w:num>
  <w:num w:numId="60">
    <w:abstractNumId w:val="148"/>
  </w:num>
  <w:num w:numId="6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</w:num>
  <w:num w:numId="63">
    <w:abstractNumId w:val="28"/>
  </w:num>
  <w:num w:numId="64">
    <w:abstractNumId w:val="160"/>
  </w:num>
  <w:num w:numId="6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166"/>
  </w:num>
  <w:num w:numId="73">
    <w:abstractNumId w:val="76"/>
  </w:num>
  <w:num w:numId="74">
    <w:abstractNumId w:val="86"/>
  </w:num>
  <w:num w:numId="75">
    <w:abstractNumId w:val="151"/>
  </w:num>
  <w:num w:numId="76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2"/>
  </w:num>
  <w:num w:numId="80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</w:num>
  <w:num w:numId="84">
    <w:abstractNumId w:val="169"/>
  </w:num>
  <w:num w:numId="8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1"/>
  </w:num>
  <w:num w:numId="8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8"/>
  </w:num>
  <w:num w:numId="93">
    <w:abstractNumId w:val="163"/>
  </w:num>
  <w:num w:numId="94">
    <w:abstractNumId w:val="30"/>
  </w:num>
  <w:num w:numId="95">
    <w:abstractNumId w:val="66"/>
  </w:num>
  <w:num w:numId="96">
    <w:abstractNumId w:val="6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6"/>
  </w:num>
  <w:num w:numId="99">
    <w:abstractNumId w:val="88"/>
  </w:num>
  <w:num w:numId="100">
    <w:abstractNumId w:val="162"/>
  </w:num>
  <w:num w:numId="101">
    <w:abstractNumId w:val="80"/>
  </w:num>
  <w:num w:numId="1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0"/>
  </w:num>
  <w:num w:numId="104">
    <w:abstractNumId w:val="130"/>
  </w:num>
  <w:num w:numId="10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5"/>
  </w:num>
  <w:num w:numId="10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0"/>
  </w:num>
  <w:num w:numId="110">
    <w:abstractNumId w:val="81"/>
  </w:num>
  <w:num w:numId="1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2"/>
  </w:num>
  <w:num w:numId="117">
    <w:abstractNumId w:val="77"/>
  </w:num>
  <w:num w:numId="118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72"/>
  </w:num>
  <w:num w:numId="120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7"/>
  </w:num>
  <w:num w:numId="122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2"/>
  </w:num>
  <w:num w:numId="124">
    <w:abstractNumId w:val="155"/>
  </w:num>
  <w:num w:numId="125">
    <w:abstractNumId w:val="51"/>
  </w:num>
  <w:num w:numId="126">
    <w:abstractNumId w:val="27"/>
  </w:num>
  <w:num w:numId="127">
    <w:abstractNumId w:val="61"/>
  </w:num>
  <w:num w:numId="128">
    <w:abstractNumId w:val="46"/>
  </w:num>
  <w:num w:numId="129">
    <w:abstractNumId w:val="14"/>
  </w:num>
  <w:num w:numId="130">
    <w:abstractNumId w:val="49"/>
  </w:num>
  <w:num w:numId="131">
    <w:abstractNumId w:val="93"/>
  </w:num>
  <w:num w:numId="132">
    <w:abstractNumId w:val="72"/>
  </w:num>
  <w:num w:numId="133">
    <w:abstractNumId w:val="15"/>
  </w:num>
  <w:num w:numId="134">
    <w:abstractNumId w:val="116"/>
  </w:num>
  <w:num w:numId="135">
    <w:abstractNumId w:val="5"/>
  </w:num>
  <w:num w:numId="136">
    <w:abstractNumId w:val="140"/>
  </w:num>
  <w:num w:numId="137">
    <w:abstractNumId w:val="122"/>
  </w:num>
  <w:num w:numId="138">
    <w:abstractNumId w:val="2"/>
  </w:num>
  <w:num w:numId="139">
    <w:abstractNumId w:val="157"/>
  </w:num>
  <w:num w:numId="140">
    <w:abstractNumId w:val="58"/>
  </w:num>
  <w:num w:numId="141">
    <w:abstractNumId w:val="165"/>
  </w:num>
  <w:num w:numId="142">
    <w:abstractNumId w:val="92"/>
  </w:num>
  <w:num w:numId="143">
    <w:abstractNumId w:val="18"/>
  </w:num>
  <w:num w:numId="144">
    <w:abstractNumId w:val="90"/>
  </w:num>
  <w:num w:numId="145">
    <w:abstractNumId w:val="123"/>
  </w:num>
  <w:num w:numId="146">
    <w:abstractNumId w:val="159"/>
  </w:num>
  <w:num w:numId="147">
    <w:abstractNumId w:val="146"/>
  </w:num>
  <w:num w:numId="148">
    <w:abstractNumId w:val="54"/>
  </w:num>
  <w:num w:numId="149">
    <w:abstractNumId w:val="128"/>
  </w:num>
  <w:num w:numId="150">
    <w:abstractNumId w:val="38"/>
  </w:num>
  <w:num w:numId="151">
    <w:abstractNumId w:val="115"/>
  </w:num>
  <w:num w:numId="152">
    <w:abstractNumId w:val="25"/>
  </w:num>
  <w:num w:numId="153">
    <w:abstractNumId w:val="110"/>
  </w:num>
  <w:num w:numId="154">
    <w:abstractNumId w:val="106"/>
  </w:num>
  <w:num w:numId="155">
    <w:abstractNumId w:val="17"/>
  </w:num>
  <w:num w:numId="156">
    <w:abstractNumId w:val="121"/>
  </w:num>
  <w:num w:numId="157">
    <w:abstractNumId w:val="67"/>
  </w:num>
  <w:num w:numId="158">
    <w:abstractNumId w:val="7"/>
  </w:num>
  <w:num w:numId="159">
    <w:abstractNumId w:val="50"/>
  </w:num>
  <w:num w:numId="160">
    <w:abstractNumId w:val="147"/>
  </w:num>
  <w:num w:numId="161">
    <w:abstractNumId w:val="97"/>
  </w:num>
  <w:num w:numId="16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5"/>
  </w:num>
  <w:num w:numId="164">
    <w:abstractNumId w:val="126"/>
  </w:num>
  <w:num w:numId="165">
    <w:abstractNumId w:val="40"/>
  </w:num>
  <w:num w:numId="166">
    <w:abstractNumId w:val="59"/>
  </w:num>
  <w:num w:numId="167">
    <w:abstractNumId w:val="8"/>
  </w:num>
  <w:num w:numId="168">
    <w:abstractNumId w:val="135"/>
  </w:num>
  <w:num w:numId="169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70">
    <w:abstractNumId w:val="95"/>
  </w:num>
  <w:num w:numId="171">
    <w:abstractNumId w:val="104"/>
  </w:num>
  <w:num w:numId="172">
    <w:abstractNumId w:val="26"/>
  </w:num>
  <w:num w:numId="173">
    <w:abstractNumId w:val="120"/>
  </w:num>
  <w:num w:numId="174">
    <w:abstractNumId w:val="124"/>
  </w:num>
  <w:num w:numId="175">
    <w:abstractNumId w:val="78"/>
  </w:num>
  <w:num w:numId="176">
    <w:abstractNumId w:val="145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B63D6"/>
    <w:rsid w:val="000F4930"/>
    <w:rsid w:val="00126F3E"/>
    <w:rsid w:val="0013774F"/>
    <w:rsid w:val="00212264"/>
    <w:rsid w:val="002267C9"/>
    <w:rsid w:val="002675C9"/>
    <w:rsid w:val="00272B6D"/>
    <w:rsid w:val="00283F51"/>
    <w:rsid w:val="00293B6B"/>
    <w:rsid w:val="002E5F54"/>
    <w:rsid w:val="00331BF5"/>
    <w:rsid w:val="003A7EF5"/>
    <w:rsid w:val="00447288"/>
    <w:rsid w:val="00493F50"/>
    <w:rsid w:val="004D5B77"/>
    <w:rsid w:val="0057007C"/>
    <w:rsid w:val="005F61F3"/>
    <w:rsid w:val="0076353A"/>
    <w:rsid w:val="00786E35"/>
    <w:rsid w:val="00836C84"/>
    <w:rsid w:val="008A607B"/>
    <w:rsid w:val="008D3456"/>
    <w:rsid w:val="008E49D5"/>
    <w:rsid w:val="009C7255"/>
    <w:rsid w:val="009D3959"/>
    <w:rsid w:val="00AE293D"/>
    <w:rsid w:val="00AF7C26"/>
    <w:rsid w:val="00B410C5"/>
    <w:rsid w:val="00B535D5"/>
    <w:rsid w:val="00BF023F"/>
    <w:rsid w:val="00C95CF6"/>
    <w:rsid w:val="00CA6D64"/>
    <w:rsid w:val="00CD70DE"/>
    <w:rsid w:val="00D26B99"/>
    <w:rsid w:val="00D807B9"/>
    <w:rsid w:val="00F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4F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uiPriority w:val="99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42</Pages>
  <Words>14030</Words>
  <Characters>79971</Characters>
  <Application>Microsoft Office Word</Application>
  <DocSecurity>0</DocSecurity>
  <Lines>666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ZVA</cp:lastModifiedBy>
  <cp:revision>25</cp:revision>
  <dcterms:created xsi:type="dcterms:W3CDTF">2020-04-09T12:30:00Z</dcterms:created>
  <dcterms:modified xsi:type="dcterms:W3CDTF">2020-08-10T06:49:00Z</dcterms:modified>
</cp:coreProperties>
</file>