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56D" w:rsidRPr="000B3A4B" w:rsidRDefault="0040656D" w:rsidP="00CF2D68">
      <w:pPr>
        <w:rPr>
          <w:kern w:val="2"/>
          <w:lang w:val="en-GB"/>
        </w:rPr>
      </w:pPr>
      <w:bookmarkStart w:id="0" w:name="_GoBack"/>
      <w:bookmarkEnd w:id="0"/>
    </w:p>
    <w:p w:rsidR="0040656D" w:rsidRPr="000B3A4B" w:rsidRDefault="0040656D" w:rsidP="0040656D">
      <w:pPr>
        <w:rPr>
          <w:kern w:val="2"/>
        </w:rPr>
      </w:pPr>
      <w:r>
        <w:t>Cienījamais pircēj!</w:t>
      </w:r>
    </w:p>
    <w:p w:rsidR="0040656D" w:rsidRPr="000B3A4B" w:rsidRDefault="0040656D" w:rsidP="0040656D">
      <w:pPr>
        <w:rPr>
          <w:kern w:val="2"/>
        </w:rPr>
      </w:pPr>
    </w:p>
    <w:p w:rsidR="0040656D" w:rsidRPr="000B3A4B" w:rsidRDefault="0040656D" w:rsidP="0040656D">
      <w:pPr>
        <w:rPr>
          <w:kern w:val="2"/>
        </w:rPr>
      </w:pPr>
      <w:r>
        <w:t>Philips EPIQ un Affiniti ultraskaņas sistēmām ir konstatēta problēma, kas atkārtojoties var radīt risku pacientiem. Šis Paziņojums par drošību informē par:</w:t>
      </w:r>
    </w:p>
    <w:p w:rsidR="0040656D" w:rsidRPr="000B3A4B" w:rsidRDefault="0040656D" w:rsidP="00361EA0">
      <w:pPr>
        <w:pStyle w:val="ListParagraph"/>
        <w:numPr>
          <w:ilvl w:val="0"/>
          <w:numId w:val="5"/>
        </w:numPr>
        <w:rPr>
          <w:kern w:val="2"/>
        </w:rPr>
      </w:pPr>
      <w:r>
        <w:t>problēmas būtību un tās iespējamās rašanās apstākļiem;</w:t>
      </w:r>
    </w:p>
    <w:p w:rsidR="0040656D" w:rsidRPr="000B3A4B" w:rsidRDefault="0040656D" w:rsidP="00361EA0">
      <w:pPr>
        <w:pStyle w:val="ListParagraph"/>
        <w:numPr>
          <w:ilvl w:val="0"/>
          <w:numId w:val="5"/>
        </w:numPr>
        <w:rPr>
          <w:kern w:val="2"/>
        </w:rPr>
      </w:pPr>
      <w:r>
        <w:t>darbībām, kas jāveic pircējam/lietotājam, lai novērstu iespējamo risku, kuram tiek pakļauti pacienti; un</w:t>
      </w:r>
    </w:p>
    <w:p w:rsidR="0040656D" w:rsidRPr="000B3A4B" w:rsidRDefault="0040656D" w:rsidP="00361EA0">
      <w:pPr>
        <w:pStyle w:val="ListParagraph"/>
        <w:numPr>
          <w:ilvl w:val="0"/>
          <w:numId w:val="5"/>
        </w:numPr>
        <w:rPr>
          <w:kern w:val="2"/>
        </w:rPr>
      </w:pPr>
      <w:r>
        <w:t>darbībām, ko paredzējis Philips, lai novērstu problēmu.</w:t>
      </w:r>
    </w:p>
    <w:p w:rsidR="0040656D" w:rsidRPr="000B3A4B" w:rsidRDefault="0040656D" w:rsidP="0040656D">
      <w:pPr>
        <w:rPr>
          <w:kern w:val="2"/>
        </w:rPr>
      </w:pPr>
    </w:p>
    <w:p w:rsidR="0040656D" w:rsidRPr="000B3A4B" w:rsidRDefault="0040656D" w:rsidP="0040656D">
      <w:pPr>
        <w:jc w:val="center"/>
        <w:rPr>
          <w:kern w:val="2"/>
        </w:rPr>
      </w:pPr>
      <w:r>
        <w:rPr>
          <w:noProof/>
          <w:lang w:eastAsia="lv-LV"/>
        </w:rPr>
        <mc:AlternateContent>
          <mc:Choice Requires="wps">
            <w:drawing>
              <wp:inline distT="0" distB="0" distL="0" distR="0" wp14:anchorId="0BF3B8DE" wp14:editId="1A943616">
                <wp:extent cx="5943600" cy="1446663"/>
                <wp:effectExtent l="0" t="0" r="19050" b="203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6663"/>
                        </a:xfrm>
                        <a:prstGeom prst="rect">
                          <a:avLst/>
                        </a:prstGeom>
                        <a:solidFill>
                          <a:srgbClr val="FFFFFF"/>
                        </a:solidFill>
                        <a:ln w="9525">
                          <a:solidFill>
                            <a:srgbClr val="000000"/>
                          </a:solidFill>
                          <a:miter lim="800000"/>
                          <a:headEnd/>
                          <a:tailEnd/>
                        </a:ln>
                      </wps:spPr>
                      <wps:txbx>
                        <w:txbxContent>
                          <w:p w:rsidR="0040656D" w:rsidRPr="004B0F16" w:rsidRDefault="0040656D" w:rsidP="0040656D">
                            <w:pPr>
                              <w:jc w:val="center"/>
                              <w:rPr>
                                <w:b/>
                                <w:sz w:val="24"/>
                                <w:szCs w:val="24"/>
                              </w:rPr>
                            </w:pPr>
                            <w:r>
                              <w:rPr>
                                <w:b/>
                                <w:sz w:val="24"/>
                                <w:szCs w:val="24"/>
                              </w:rPr>
                              <w:t>Šajā dokumentā ir iekļauta svarīga informācija drošai un pareizai turpmākai Jūsu ierīces lietošanai</w:t>
                            </w:r>
                          </w:p>
                          <w:p w:rsidR="0040656D" w:rsidRDefault="0040656D" w:rsidP="0040656D">
                            <w:pPr>
                              <w:jc w:val="center"/>
                            </w:pPr>
                          </w:p>
                          <w:p w:rsidR="0040656D" w:rsidRPr="00CC37C9" w:rsidRDefault="0040656D" w:rsidP="0040656D">
                            <w:pPr>
                              <w:jc w:val="center"/>
                              <w:rPr>
                                <w:b/>
                              </w:rPr>
                            </w:pPr>
                            <w:r>
                              <w:rPr>
                                <w:b/>
                              </w:rPr>
                              <w:t>Lūdzu, izskatiet šo informāciju kopā ar visiem darbiniekiem, kuriem jāiepazīstas ar šī paziņojuma saturu. Ir svarīgi izprast šī paziņojuma būtību.</w:t>
                            </w:r>
                          </w:p>
                          <w:p w:rsidR="0040656D" w:rsidRDefault="0040656D" w:rsidP="0040656D">
                            <w:pPr>
                              <w:jc w:val="center"/>
                            </w:pPr>
                          </w:p>
                          <w:p w:rsidR="0040656D" w:rsidRDefault="0040656D" w:rsidP="0040656D">
                            <w:pPr>
                              <w:jc w:val="center"/>
                            </w:pPr>
                            <w:r>
                              <w:t>Lūdzu, saglabājiet kopiju kopā ar iekārtas lietošanas instrukciju.</w:t>
                            </w:r>
                          </w:p>
                        </w:txbxContent>
                      </wps:txbx>
                      <wps:bodyPr rot="0" vert="horz" wrap="square" lIns="91440" tIns="45720" rIns="91440" bIns="45720" anchor="t" anchorCtr="0" upright="1">
                        <a:noAutofit/>
                      </wps:bodyPr>
                    </wps:wsp>
                  </a:graphicData>
                </a:graphic>
              </wp:inline>
            </w:drawing>
          </mc:Choice>
          <mc:Fallback>
            <w:pict>
              <v:shapetype w14:anchorId="0BF3B8DE" id="_x0000_t202" coordsize="21600,21600" o:spt="202" path="m,l,21600r21600,l21600,xe">
                <v:stroke joinstyle="miter"/>
                <v:path gradientshapeok="t" o:connecttype="rect"/>
              </v:shapetype>
              <v:shape id="Text Box 2" o:spid="_x0000_s1026" type="#_x0000_t202" style="width:468pt;height:1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">
                <v:textbox>
                  <w:txbxContent>
                    <w:p w:rsidR="0040656D" w:rsidRPr="004B0F16" w:rsidRDefault="0040656D" w:rsidP="0040656D">
                      <w:pPr>
                        <w:jc w:val="center"/>
                        <w:rPr>
                          <w:b/>
                          <w:sz w:val="24"/>
                          <w:szCs w:val="24"/>
                        </w:rPr>
                      </w:pPr>
                      <w:r>
                        <w:rPr>
                          <w:b/>
                          <w:sz w:val="24"/>
                          <w:szCs w:val="24"/>
                        </w:rPr>
                        <w:t xml:space="preserve">Šajā dokumentā ir iekļauta svarīga informācija drošai un pareizai turpmākai Jūsu ierīces lietošanai</w:t>
                      </w:r>
                    </w:p>
                    <w:p w:rsidR="0040656D" w:rsidRDefault="0040656D" w:rsidP="0040656D">
                      <w:pPr>
                        <w:jc w:val="center"/>
                      </w:pPr>
                    </w:p>
                    <w:p w:rsidR="0040656D" w:rsidRPr="00CC37C9" w:rsidRDefault="0040656D" w:rsidP="0040656D">
                      <w:pPr>
                        <w:jc w:val="center"/>
                        <w:rPr>
                          <w:b/>
                        </w:rPr>
                      </w:pPr>
                      <w:r>
                        <w:rPr>
                          <w:b/>
                        </w:rPr>
                        <w:t xml:space="preserve">Lūdzu, izskatiet šo informāciju kopā ar visiem darbiniekiem, kuriem jāiepazīstas ar šī paziņojuma saturu.</w:t>
                      </w:r>
                      <w:r>
                        <w:rPr>
                          <w:b/>
                        </w:rPr>
                        <w:t xml:space="preserve"> </w:t>
                      </w:r>
                      <w:r>
                        <w:rPr>
                          <w:b/>
                        </w:rPr>
                        <w:t xml:space="preserve">Ir svarīgi izprast šī paziņojuma būtību.</w:t>
                      </w:r>
                    </w:p>
                    <w:p w:rsidR="0040656D" w:rsidRDefault="0040656D" w:rsidP="0040656D">
                      <w:pPr>
                        <w:jc w:val="center"/>
                      </w:pPr>
                    </w:p>
                    <w:p w:rsidR="0040656D" w:rsidRDefault="0040656D" w:rsidP="0040656D">
                      <w:pPr>
                        <w:jc w:val="center"/>
                      </w:pPr>
                      <w:r>
                        <w:t xml:space="preserve">Lūdzu, saglabājiet kopiju kopā ar iekārtas lietošanas instrukciju.</w:t>
                      </w:r>
                    </w:p>
                  </w:txbxContent>
                </v:textbox>
                <w10:anchorlock/>
              </v:shape>
            </w:pict>
          </mc:Fallback>
        </mc:AlternateContent>
      </w:r>
    </w:p>
    <w:p w:rsidR="0040656D" w:rsidRPr="000B3A4B" w:rsidRDefault="0040656D" w:rsidP="0040656D">
      <w:pPr>
        <w:rPr>
          <w:kern w:val="2"/>
        </w:rPr>
      </w:pPr>
    </w:p>
    <w:p w:rsidR="008146A5" w:rsidRPr="000B3A4B" w:rsidRDefault="006078A1" w:rsidP="002E1FA6">
      <w:pPr>
        <w:pStyle w:val="BodyText"/>
        <w:spacing w:before="212"/>
        <w:ind w:right="229"/>
        <w:rPr>
          <w:kern w:val="2"/>
        </w:rPr>
      </w:pPr>
      <w:r>
        <w:t>Philips nesen konstatēja programmatūras problēmu, kas saistīta ar ekrānu Edit functionality on the Patient Data Entry (PDE) (Rediģēšanas funkcionalitāte pacientu datu ierakstam (PDE)). Šādas problēmas gadījumā viena pacienta attēli var tikt negaidīti pārvietoti uz cita pacienta mapi.</w:t>
      </w:r>
    </w:p>
    <w:p w:rsidR="000F2BDA" w:rsidRPr="000B3A4B" w:rsidRDefault="000F2BDA" w:rsidP="000F2BDA">
      <w:pPr>
        <w:rPr>
          <w:kern w:val="2"/>
        </w:rPr>
      </w:pPr>
    </w:p>
    <w:p w:rsidR="007F0957" w:rsidRDefault="00576A51" w:rsidP="007F0957">
      <w:pPr>
        <w:spacing w:before="100" w:beforeAutospacing="1" w:after="100" w:afterAutospacing="1"/>
      </w:pPr>
      <w:r>
        <w:t xml:space="preserve">Ja Jums ir nepieciešama papildinformācija vai atbalsts šajā jautājumā, lūdzu, sazinieties ar vietējo Philips pārstāvi: </w:t>
      </w:r>
    </w:p>
    <w:p w:rsidR="00576A51" w:rsidRPr="007F0957" w:rsidRDefault="007F0957" w:rsidP="007F0957">
      <w:pPr>
        <w:spacing w:before="100" w:beforeAutospacing="1" w:after="100" w:afterAutospacing="1"/>
        <w:rPr>
          <w:rFonts w:cs="Arial"/>
          <w:color w:val="1F497D"/>
          <w:lang w:eastAsia="lv-LV"/>
        </w:rPr>
      </w:pPr>
      <w:r w:rsidRPr="00092362">
        <w:rPr>
          <w:rFonts w:cs="Arial"/>
        </w:rPr>
        <w:t xml:space="preserve">SIA “Arbor Medical Korporācija”, tālr. </w:t>
      </w:r>
      <w:r w:rsidRPr="00092362">
        <w:rPr>
          <w:rFonts w:cs="Arial"/>
          <w:color w:val="231F20"/>
          <w:w w:val="124"/>
        </w:rPr>
        <w:t xml:space="preserve">+371  67620126, e-pasts </w:t>
      </w:r>
      <w:hyperlink r:id="rId13" w:history="1">
        <w:r w:rsidRPr="00092362">
          <w:rPr>
            <w:rStyle w:val="Hyperlink"/>
            <w:rFonts w:cs="Arial"/>
          </w:rPr>
          <w:t>arbor@arbor.lv</w:t>
        </w:r>
      </w:hyperlink>
    </w:p>
    <w:p w:rsidR="0040656D" w:rsidRPr="000B3A4B" w:rsidRDefault="00875AB0" w:rsidP="0040656D">
      <w:pPr>
        <w:rPr>
          <w:kern w:val="2"/>
        </w:rPr>
      </w:pPr>
      <w:r>
        <w:t>Philips ziņoja par šo lietu atbilstošajai regulējošajai iestādei.</w:t>
      </w:r>
    </w:p>
    <w:p w:rsidR="0040656D" w:rsidRPr="000B3A4B" w:rsidRDefault="0040656D" w:rsidP="0040656D">
      <w:pPr>
        <w:rPr>
          <w:kern w:val="2"/>
        </w:rPr>
      </w:pPr>
    </w:p>
    <w:p w:rsidR="0040656D" w:rsidRPr="000B3A4B" w:rsidRDefault="0040656D" w:rsidP="0040656D">
      <w:pPr>
        <w:rPr>
          <w:kern w:val="2"/>
        </w:rPr>
      </w:pPr>
      <w:r>
        <w:t>Philips atvainojas par visām šīs problēmas radītajām neērtībām.</w:t>
      </w:r>
    </w:p>
    <w:p w:rsidR="0040656D" w:rsidRPr="000B3A4B" w:rsidRDefault="0040656D" w:rsidP="0040656D">
      <w:pPr>
        <w:rPr>
          <w:kern w:val="2"/>
        </w:rPr>
      </w:pPr>
    </w:p>
    <w:p w:rsidR="0040656D" w:rsidRPr="000B3A4B" w:rsidRDefault="0040656D" w:rsidP="0040656D">
      <w:pPr>
        <w:rPr>
          <w:kern w:val="2"/>
        </w:rPr>
      </w:pPr>
      <w:r>
        <w:t>Patiesā cieņā,</w:t>
      </w:r>
    </w:p>
    <w:p w:rsidR="00875AB0" w:rsidRPr="000B3A4B" w:rsidRDefault="00875AB0" w:rsidP="0040656D">
      <w:pPr>
        <w:rPr>
          <w:kern w:val="2"/>
        </w:rPr>
      </w:pPr>
    </w:p>
    <w:p w:rsidR="00875AB0" w:rsidRPr="000B3A4B" w:rsidRDefault="00875AB0" w:rsidP="0040656D">
      <w:pPr>
        <w:rPr>
          <w:kern w:val="2"/>
        </w:rPr>
      </w:pPr>
    </w:p>
    <w:p w:rsidR="002A3FEC" w:rsidRPr="000B3A4B" w:rsidRDefault="002A3FEC" w:rsidP="0040656D">
      <w:pPr>
        <w:rPr>
          <w:i/>
          <w:color w:val="4F81BD" w:themeColor="accent1"/>
          <w:kern w:val="2"/>
        </w:rPr>
      </w:pPr>
    </w:p>
    <w:p w:rsidR="00576A51" w:rsidRPr="000B3A4B" w:rsidRDefault="00576A51" w:rsidP="0040656D">
      <w:pPr>
        <w:rPr>
          <w:kern w:val="2"/>
        </w:rPr>
      </w:pPr>
      <w:r>
        <w:t>Rons Nolte (Ron Nolte)</w:t>
      </w:r>
    </w:p>
    <w:p w:rsidR="00576A51" w:rsidRPr="000B3A4B" w:rsidRDefault="00576A51" w:rsidP="0040656D">
      <w:pPr>
        <w:rPr>
          <w:kern w:val="2"/>
        </w:rPr>
      </w:pPr>
      <w:r>
        <w:t>Kvalitātes un likumdošanas lietu departamenta rīkotājdirektors</w:t>
      </w:r>
    </w:p>
    <w:p w:rsidR="00576A51" w:rsidRPr="000B3A4B" w:rsidRDefault="00576A51" w:rsidP="0040656D">
      <w:pPr>
        <w:rPr>
          <w:kern w:val="2"/>
        </w:rPr>
      </w:pPr>
      <w:r>
        <w:t>Philips Ultrasound</w:t>
      </w:r>
    </w:p>
    <w:p w:rsidR="00576A51" w:rsidRPr="000B3A4B" w:rsidRDefault="00576A51" w:rsidP="0040656D">
      <w:pPr>
        <w:rPr>
          <w:kern w:val="2"/>
        </w:rPr>
      </w:pPr>
    </w:p>
    <w:p w:rsidR="00576A51" w:rsidRPr="000B3A4B" w:rsidRDefault="00576A51" w:rsidP="0040656D">
      <w:pPr>
        <w:rPr>
          <w:kern w:val="2"/>
        </w:rPr>
      </w:pPr>
    </w:p>
    <w:p w:rsidR="00576A51" w:rsidRPr="000B3A4B" w:rsidRDefault="00576A51" w:rsidP="0040656D">
      <w:pPr>
        <w:rPr>
          <w:kern w:val="2"/>
        </w:rPr>
      </w:pPr>
    </w:p>
    <w:p w:rsidR="00E957AB" w:rsidRPr="000B3A4B" w:rsidRDefault="00E957AB" w:rsidP="0040656D">
      <w:pPr>
        <w:rPr>
          <w:kern w:val="2"/>
        </w:rPr>
      </w:pPr>
    </w:p>
    <w:p w:rsidR="00E957AB" w:rsidRPr="000B3A4B" w:rsidRDefault="00E957AB" w:rsidP="0040656D">
      <w:pPr>
        <w:rPr>
          <w:kern w:val="2"/>
        </w:rPr>
      </w:pPr>
    </w:p>
    <w:p w:rsidR="00576A51" w:rsidRPr="000B3A4B" w:rsidRDefault="00576A51" w:rsidP="0040656D">
      <w:pPr>
        <w:rPr>
          <w:kern w:val="2"/>
        </w:rPr>
      </w:pPr>
    </w:p>
    <w:p w:rsidR="002A3FEC" w:rsidRPr="000B3A4B" w:rsidRDefault="002A3FEC" w:rsidP="0040656D">
      <w:pPr>
        <w:rPr>
          <w:kern w:val="2"/>
        </w:rPr>
      </w:pPr>
    </w:p>
    <w:tbl>
      <w:tblPr>
        <w:tblStyle w:val="TableGrid"/>
        <w:tblW w:w="9855" w:type="dxa"/>
        <w:tblLayout w:type="fixed"/>
        <w:tblCellMar>
          <w:top w:w="85" w:type="dxa"/>
          <w:left w:w="85" w:type="dxa"/>
          <w:bottom w:w="85" w:type="dxa"/>
          <w:right w:w="85" w:type="dxa"/>
        </w:tblCellMar>
        <w:tblLook w:val="01E0" w:firstRow="1" w:lastRow="1" w:firstColumn="1" w:lastColumn="1" w:noHBand="0" w:noVBand="0"/>
      </w:tblPr>
      <w:tblGrid>
        <w:gridCol w:w="2518"/>
        <w:gridCol w:w="7337"/>
      </w:tblGrid>
      <w:tr w:rsidR="0040656D" w:rsidRPr="000B3A4B" w:rsidTr="00765676">
        <w:tc>
          <w:tcPr>
            <w:tcW w:w="2518" w:type="dxa"/>
          </w:tcPr>
          <w:p w:rsidR="0040656D" w:rsidRPr="000B3A4B" w:rsidRDefault="0040656D" w:rsidP="00A24A1D">
            <w:pPr>
              <w:rPr>
                <w:b/>
                <w:kern w:val="2"/>
              </w:rPr>
            </w:pPr>
            <w:r>
              <w:rPr>
                <w:b/>
              </w:rPr>
              <w:t>IETEKMĒTIE IZSTRĀDĀJUMI</w:t>
            </w:r>
          </w:p>
        </w:tc>
        <w:tc>
          <w:tcPr>
            <w:tcW w:w="7337" w:type="dxa"/>
          </w:tcPr>
          <w:p w:rsidR="00CC37C9" w:rsidRPr="000B3A4B" w:rsidRDefault="00CC37C9" w:rsidP="00CC37C9">
            <w:pPr>
              <w:rPr>
                <w:kern w:val="2"/>
              </w:rPr>
            </w:pPr>
            <w:r>
              <w:t>Visas EPIQ un Affiniti ultraskaņas sistēmas ar programmatūras versiju 4.0 (pasaulē) vai 1.9 un 2.1 (tikai Ķīnā). Tostarp modeļi EPIQ 5G, EPIC 5C, EPIQ 5W, EPIQ 7G, EPIC 7C, EPIQ 7W, EPIQ CVx, Affiniti 30, Affiniti 50 un Affiniti 70.</w:t>
            </w:r>
          </w:p>
          <w:p w:rsidR="00CC37C9" w:rsidRPr="000B3A4B" w:rsidRDefault="00CC37C9" w:rsidP="00CC37C9">
            <w:pPr>
              <w:rPr>
                <w:kern w:val="2"/>
              </w:rPr>
            </w:pPr>
            <w:r>
              <w:t xml:space="preserve"> </w:t>
            </w:r>
          </w:p>
          <w:p w:rsidR="000C7622" w:rsidRPr="000B3A4B" w:rsidRDefault="00CC37C9" w:rsidP="00CC37C9">
            <w:pPr>
              <w:rPr>
                <w:kern w:val="2"/>
              </w:rPr>
            </w:pPr>
            <w:r>
              <w:t>Nav ietekmēti izstrādājumi, kuros izmanto jebkuru citu programmatūras versiju pirms 4.0 (pasaulē) vai 1.9 un 2.1 (tikai Ķīnā).</w:t>
            </w:r>
          </w:p>
        </w:tc>
      </w:tr>
      <w:tr w:rsidR="0040656D" w:rsidRPr="000B3A4B" w:rsidTr="00765676">
        <w:tc>
          <w:tcPr>
            <w:tcW w:w="2518" w:type="dxa"/>
          </w:tcPr>
          <w:p w:rsidR="0040656D" w:rsidRPr="000B3A4B" w:rsidRDefault="0040656D" w:rsidP="00A24A1D">
            <w:pPr>
              <w:rPr>
                <w:b/>
                <w:kern w:val="2"/>
              </w:rPr>
            </w:pPr>
            <w:r>
              <w:rPr>
                <w:b/>
              </w:rPr>
              <w:t>PROBLĒMAS APRAKSTS</w:t>
            </w:r>
          </w:p>
        </w:tc>
        <w:tc>
          <w:tcPr>
            <w:tcW w:w="7337" w:type="dxa"/>
          </w:tcPr>
          <w:p w:rsidR="00E518A9" w:rsidRPr="000B3A4B" w:rsidRDefault="00A64748" w:rsidP="00E518A9">
            <w:pPr>
              <w:rPr>
                <w:kern w:val="2"/>
              </w:rPr>
            </w:pPr>
            <w:r>
              <w:t>Izmantojot ekrānu Edit functionality on the Patient Data Entry (PDE) (Rediģēšanas funkcionalitāte pacientu datu ierakstam (PDE)), pastāv iespēja, ka viena pacienta attēli var tikt negaidīti pārvietoti uz citu pacienta mapi.</w:t>
            </w:r>
          </w:p>
          <w:p w:rsidR="004C2C42" w:rsidRPr="000B3A4B" w:rsidRDefault="004C2C42" w:rsidP="00E518A9">
            <w:pPr>
              <w:rPr>
                <w:kern w:val="2"/>
              </w:rPr>
            </w:pPr>
          </w:p>
          <w:p w:rsidR="00202E2F" w:rsidRPr="000B3A4B" w:rsidRDefault="00990C25" w:rsidP="00917D20">
            <w:pPr>
              <w:rPr>
                <w:kern w:val="2"/>
              </w:rPr>
            </w:pPr>
            <w:r>
              <w:t xml:space="preserve">Šī problēma rodas </w:t>
            </w:r>
            <w:r>
              <w:rPr>
                <w:b/>
                <w:u w:val="single"/>
              </w:rPr>
              <w:t>tikai</w:t>
            </w:r>
            <w:r>
              <w:t xml:space="preserve"> tad, ja lietotājs izpilda tālāk norādītās darbības.</w:t>
            </w:r>
          </w:p>
          <w:p w:rsidR="00202E2F" w:rsidRPr="000B3A4B" w:rsidRDefault="00202E2F" w:rsidP="00917D20">
            <w:pPr>
              <w:rPr>
                <w:b/>
                <w:kern w:val="2"/>
              </w:rPr>
            </w:pPr>
          </w:p>
          <w:p w:rsidR="000C7622" w:rsidRPr="000B3A4B" w:rsidRDefault="00BE4BA7" w:rsidP="00917D20">
            <w:pPr>
              <w:rPr>
                <w:b/>
                <w:kern w:val="2"/>
              </w:rPr>
            </w:pPr>
            <w:r>
              <w:rPr>
                <w:b/>
                <w:u w:val="single"/>
              </w:rPr>
              <w:t>Modalitāšu darbu saraksts (MWL)</w:t>
            </w:r>
            <w:r>
              <w:rPr>
                <w:b/>
              </w:rPr>
              <w:t xml:space="preserve"> </w:t>
            </w:r>
          </w:p>
          <w:p w:rsidR="00917D20" w:rsidRPr="000B3A4B" w:rsidRDefault="00917D20" w:rsidP="00917D20">
            <w:pPr>
              <w:rPr>
                <w:b/>
                <w:kern w:val="2"/>
              </w:rPr>
            </w:pPr>
          </w:p>
          <w:p w:rsidR="00896BC5" w:rsidRPr="000B3A4B" w:rsidRDefault="00896BC5" w:rsidP="00361EA0">
            <w:pPr>
              <w:pStyle w:val="ListParagraph"/>
              <w:numPr>
                <w:ilvl w:val="0"/>
                <w:numId w:val="7"/>
              </w:numPr>
              <w:rPr>
                <w:kern w:val="2"/>
              </w:rPr>
            </w:pPr>
            <w:r>
              <w:t>Ekrānā MWL lietotājs atlasa A pacientu, iegūst attēlus un beidz izmeklējumu.</w:t>
            </w:r>
          </w:p>
          <w:p w:rsidR="00D07F50" w:rsidRPr="000B3A4B" w:rsidRDefault="0047071F" w:rsidP="00361EA0">
            <w:pPr>
              <w:pStyle w:val="ListParagraph"/>
              <w:numPr>
                <w:ilvl w:val="0"/>
                <w:numId w:val="7"/>
              </w:numPr>
              <w:rPr>
                <w:kern w:val="2"/>
              </w:rPr>
            </w:pPr>
            <w:r>
              <w:t>B pacients ir gatavs skenēšanai, lietotājs kļūdas pēc ekrānā MWL vēlreiz atlasa A pacientu un gatavojas izmeklējuma uzsākšanai.</w:t>
            </w:r>
          </w:p>
          <w:p w:rsidR="00D07F50" w:rsidRPr="000B3A4B" w:rsidRDefault="007A4947" w:rsidP="00361EA0">
            <w:pPr>
              <w:pStyle w:val="ListParagraph"/>
              <w:numPr>
                <w:ilvl w:val="0"/>
                <w:numId w:val="7"/>
              </w:numPr>
              <w:rPr>
                <w:kern w:val="2"/>
              </w:rPr>
            </w:pPr>
            <w:r>
              <w:t>Pirms jebkādu attēlu uzņemšanas B pacientam lietotājs konstatē kļūdu un atkal atver ekrānu MWL. Modalitāšu darbu saraksts ir pelēkots.</w:t>
            </w:r>
          </w:p>
          <w:p w:rsidR="00D07F50" w:rsidRPr="000B3A4B" w:rsidRDefault="00D72DB7" w:rsidP="00361EA0">
            <w:pPr>
              <w:pStyle w:val="ListParagraph"/>
              <w:numPr>
                <w:ilvl w:val="0"/>
                <w:numId w:val="7"/>
              </w:numPr>
              <w:rPr>
                <w:kern w:val="2"/>
              </w:rPr>
            </w:pPr>
            <w:r>
              <w:t>Lai no jauna iespējotu modalitāšu darbu sarakstu, lietotājs noklikšķina uz Edit (Rediģēt).</w:t>
            </w:r>
          </w:p>
          <w:p w:rsidR="00D07F50" w:rsidRPr="000B3A4B" w:rsidRDefault="00D72DB7" w:rsidP="00361EA0">
            <w:pPr>
              <w:pStyle w:val="ListParagraph"/>
              <w:numPr>
                <w:ilvl w:val="0"/>
                <w:numId w:val="7"/>
              </w:numPr>
              <w:rPr>
                <w:kern w:val="2"/>
              </w:rPr>
            </w:pPr>
            <w:r>
              <w:t>Darbu sarakstā lietotājs atlasa B pacientu, iegūst attēlus un beidz izmeklējumu.</w:t>
            </w:r>
          </w:p>
          <w:p w:rsidR="00990C25" w:rsidRPr="000B3A4B" w:rsidRDefault="00990C25" w:rsidP="00D07F50">
            <w:pPr>
              <w:rPr>
                <w:kern w:val="2"/>
              </w:rPr>
            </w:pPr>
          </w:p>
          <w:p w:rsidR="00D07F50" w:rsidRPr="000B3A4B" w:rsidRDefault="00D07F50" w:rsidP="00D07F50">
            <w:pPr>
              <w:rPr>
                <w:kern w:val="2"/>
              </w:rPr>
            </w:pPr>
            <w:r>
              <w:t>Rezultātā tiek izveidota viena mape (izmeklējums) B pacientam, kurā ir gan A pacienta, gan B pacienta izmeklējumi. Aplūkojot izmeklējumu vai attēlus, lietotājs var nepamanīt kļūdu. Izskatās, ka abi ir B pacienta izmeklējumi.</w:t>
            </w:r>
          </w:p>
          <w:p w:rsidR="00B216EA" w:rsidRPr="000B3A4B" w:rsidRDefault="00B216EA" w:rsidP="00D07F50">
            <w:pPr>
              <w:rPr>
                <w:kern w:val="2"/>
              </w:rPr>
            </w:pPr>
          </w:p>
          <w:p w:rsidR="00B216EA" w:rsidRPr="000B3A4B" w:rsidRDefault="00B216EA" w:rsidP="00B216EA">
            <w:pPr>
              <w:rPr>
                <w:rFonts w:ascii="Calibri" w:eastAsiaTheme="minorHAnsi" w:hAnsi="Calibri"/>
                <w:kern w:val="2"/>
              </w:rPr>
            </w:pPr>
            <w:r>
              <w:t>Ja lietotājs manuāli eksportē šo izmeklējumu, kas satur dažādus pacientu sēriju datus, sistēmā PACS, sistēma saņem vienu izmeklējuma instances unikālu identifikatoru (UID) ar attēlu sēriju datiem no diviem dažādiem pacientiem (pacienta vārds, uzvārds un ID atšķiras katrā sērijā).</w:t>
            </w:r>
          </w:p>
          <w:p w:rsidR="00B216EA" w:rsidRPr="000B3A4B" w:rsidRDefault="00B216EA" w:rsidP="00B216EA">
            <w:pPr>
              <w:rPr>
                <w:kern w:val="2"/>
              </w:rPr>
            </w:pPr>
          </w:p>
          <w:p w:rsidR="00B216EA" w:rsidRPr="000B3A4B" w:rsidRDefault="00B216EA" w:rsidP="00D07F50">
            <w:pPr>
              <w:rPr>
                <w:kern w:val="2"/>
              </w:rPr>
            </w:pPr>
            <w:r>
              <w:t>Rezultāts būtībā ir identisks opcijai “Send at end of Exam” (Sūtīt izmeklējuma beigās) vai “Send as you Scan” (Sūtīt skenēšanas laikā), taču darbība tiek kavēta, līdz sākat sūtīt otro izmeklējumu. Abos gadījumos DICOM objekti no pirmā izmeklējuma ir derīgi, bet DICOM objekti no otrā izmeklējuma nav derīgi, jo tiem ir tāds pats izmeklējuma instances UID kā pirmajam izmeklējumam, bet ar cita pacienta vārdu, uzvārdu un ID.</w:t>
            </w:r>
          </w:p>
          <w:p w:rsidR="00BE4BA7" w:rsidRPr="000B3A4B" w:rsidRDefault="00BE4BA7" w:rsidP="00BE4BA7">
            <w:pPr>
              <w:pStyle w:val="ListParagraph"/>
              <w:rPr>
                <w:kern w:val="2"/>
              </w:rPr>
            </w:pPr>
          </w:p>
          <w:p w:rsidR="00BE4BA7" w:rsidRPr="000B3A4B" w:rsidRDefault="00BE4BA7" w:rsidP="00917D20">
            <w:pPr>
              <w:rPr>
                <w:b/>
                <w:kern w:val="2"/>
              </w:rPr>
            </w:pPr>
            <w:r>
              <w:rPr>
                <w:b/>
                <w:u w:val="single"/>
              </w:rPr>
              <w:t>Pacienta datu manuāla ievade:</w:t>
            </w:r>
          </w:p>
          <w:p w:rsidR="00D07F50" w:rsidRPr="000B3A4B" w:rsidRDefault="00D07F50" w:rsidP="00917D20">
            <w:pPr>
              <w:rPr>
                <w:b/>
                <w:kern w:val="2"/>
              </w:rPr>
            </w:pPr>
          </w:p>
          <w:p w:rsidR="00283960" w:rsidRPr="000B3A4B" w:rsidRDefault="00D07F50" w:rsidP="00361EA0">
            <w:pPr>
              <w:pStyle w:val="ListParagraph"/>
              <w:numPr>
                <w:ilvl w:val="0"/>
                <w:numId w:val="8"/>
              </w:numPr>
              <w:rPr>
                <w:kern w:val="2"/>
              </w:rPr>
            </w:pPr>
            <w:r>
              <w:t>Lietotājs ievada informāciju ekrānā PDE A pacientam, iegūst attēlus un beidz izmeklējumu.</w:t>
            </w:r>
          </w:p>
          <w:p w:rsidR="00283960" w:rsidRPr="000B3A4B" w:rsidRDefault="00D07F50" w:rsidP="00DC3AC1">
            <w:pPr>
              <w:pStyle w:val="ListParagraph"/>
              <w:numPr>
                <w:ilvl w:val="0"/>
                <w:numId w:val="8"/>
              </w:numPr>
              <w:rPr>
                <w:kern w:val="2"/>
              </w:rPr>
            </w:pPr>
            <w:r>
              <w:lastRenderedPageBreak/>
              <w:t>B pacients ir gatavs skenēšanai, bet lietotājs kļūdas pēc ekrānā PDE vēlreiz ievada to pašu informāciju A pacientam un gatavojas izmeklējuma uzsākšanai.</w:t>
            </w:r>
          </w:p>
          <w:p w:rsidR="00283960" w:rsidRPr="000B3A4B" w:rsidRDefault="00361EA0" w:rsidP="00361EA0">
            <w:pPr>
              <w:pStyle w:val="ListParagraph"/>
              <w:numPr>
                <w:ilvl w:val="0"/>
                <w:numId w:val="8"/>
              </w:numPr>
              <w:rPr>
                <w:kern w:val="2"/>
              </w:rPr>
            </w:pPr>
            <w:r>
              <w:t>Lai rastos problēma, šādiem laukiem ir jābūt vienādiem: pacienta vārds, uzvārds, otrais vārds, pacienta ID, pacienta dzimums, pacienta dzimšanas datums.</w:t>
            </w:r>
          </w:p>
          <w:p w:rsidR="00283960" w:rsidRPr="000B3A4B" w:rsidRDefault="007A4947" w:rsidP="00361EA0">
            <w:pPr>
              <w:pStyle w:val="ListParagraph"/>
              <w:numPr>
                <w:ilvl w:val="0"/>
                <w:numId w:val="8"/>
              </w:numPr>
              <w:rPr>
                <w:kern w:val="2"/>
              </w:rPr>
            </w:pPr>
            <w:r>
              <w:t>Pirms attēlu uzņemšanas lietotājs konstatē kļūdu un atkal atver ekrānu PDE. Ekrāna PDE lauki ir pelēkoti.</w:t>
            </w:r>
          </w:p>
          <w:p w:rsidR="00283960" w:rsidRPr="000B3A4B" w:rsidRDefault="00D72DB7" w:rsidP="00361EA0">
            <w:pPr>
              <w:pStyle w:val="ListParagraph"/>
              <w:numPr>
                <w:ilvl w:val="0"/>
                <w:numId w:val="8"/>
              </w:numPr>
              <w:rPr>
                <w:kern w:val="2"/>
              </w:rPr>
            </w:pPr>
            <w:r>
              <w:t>Lai atkal iespējotu ekrāna PDE laukus, lietotājs noklikšķina uz Edit (Rediģēt).</w:t>
            </w:r>
          </w:p>
          <w:p w:rsidR="00283960" w:rsidRPr="000B3A4B" w:rsidRDefault="0037066E" w:rsidP="00361EA0">
            <w:pPr>
              <w:pStyle w:val="ListParagraph"/>
              <w:numPr>
                <w:ilvl w:val="0"/>
                <w:numId w:val="8"/>
              </w:numPr>
              <w:rPr>
                <w:kern w:val="2"/>
              </w:rPr>
            </w:pPr>
            <w:r>
              <w:t>Lietotājs ievada informāciju ekrānā PDE B pacientam, iegūst attēlus un beidz izmeklējumu.</w:t>
            </w:r>
          </w:p>
          <w:p w:rsidR="00283960" w:rsidRPr="000B3A4B" w:rsidRDefault="00990C25" w:rsidP="00361EA0">
            <w:pPr>
              <w:pStyle w:val="ListParagraph"/>
              <w:numPr>
                <w:ilvl w:val="0"/>
                <w:numId w:val="8"/>
              </w:numPr>
              <w:rPr>
                <w:kern w:val="2"/>
              </w:rPr>
            </w:pPr>
            <w:r>
              <w:t>Lietotājs pāriet uz ekrānu Patient Directory (Pacientu direktorijs).</w:t>
            </w:r>
          </w:p>
          <w:p w:rsidR="0037066E" w:rsidRPr="000B3A4B" w:rsidRDefault="0037066E" w:rsidP="0037066E">
            <w:pPr>
              <w:rPr>
                <w:kern w:val="2"/>
              </w:rPr>
            </w:pPr>
          </w:p>
          <w:p w:rsidR="00D07F50" w:rsidRPr="000B3A4B" w:rsidRDefault="0037066E" w:rsidP="0000009F">
            <w:pPr>
              <w:rPr>
                <w:kern w:val="2"/>
              </w:rPr>
            </w:pPr>
            <w:r>
              <w:t>Rezultātā iegūst divas mapes/izmeklējumus ar nosaukumu “Patient B” (B pacients). Viens patiesi ir A pacienta izmeklējums, bet lietotājs var nepamanīt kļūdu, aplūkojot izmeklējumu vai attēlus. Izskatās, ka abi ir B pacienta izmeklējumi.</w:t>
            </w:r>
          </w:p>
          <w:p w:rsidR="00920853" w:rsidRPr="000B3A4B" w:rsidRDefault="00920853" w:rsidP="0000009F">
            <w:pPr>
              <w:rPr>
                <w:kern w:val="2"/>
              </w:rPr>
            </w:pPr>
          </w:p>
          <w:p w:rsidR="00920853" w:rsidRPr="000B3A4B" w:rsidRDefault="00920853" w:rsidP="00920853">
            <w:pPr>
              <w:rPr>
                <w:rFonts w:ascii="Calibri" w:eastAsiaTheme="minorHAnsi" w:hAnsi="Calibri"/>
                <w:kern w:val="2"/>
              </w:rPr>
            </w:pPr>
            <w:r>
              <w:t>Ja lietotājs manuāli eksportē šos divus izmeklējumus, tie ir redzami sistēmā PACS kā divi derīgi DICOM izmeklējumi ar divām derīgām attēlu sērijām vienam pacientam (otrā pacienta vārds, uzvārds un ID). PACS nebūtu jākonstatē neviena problēma, ņemot vērā DICOM tagu perspektīvu.</w:t>
            </w:r>
          </w:p>
          <w:p w:rsidR="00920853" w:rsidRPr="000B3A4B" w:rsidRDefault="00920853" w:rsidP="00920853">
            <w:pPr>
              <w:rPr>
                <w:kern w:val="2"/>
              </w:rPr>
            </w:pPr>
          </w:p>
          <w:p w:rsidR="00920853" w:rsidRPr="000B3A4B" w:rsidRDefault="00A20166" w:rsidP="009660F2">
            <w:pPr>
              <w:rPr>
                <w:kern w:val="2"/>
              </w:rPr>
            </w:pPr>
            <w:r>
              <w:t>Ja lietotājs eksportē, izmantojot opciju “Send at end of Exam” (Sūtīt izmeklējuma beigās) vai “Send as you Scan” (Sūtīt skenēšanas laikā), abi izmeklējumi tiek saņemti sistēmā PACS kā ierasts. Datiem ir jābūt pareiziem — divi izmeklējumi diviem atšķirīgiem pacientiem ar derīgiem attēlu sēriju datiem katram no tiem. Tomēr izmeklējumi sistēmā PACS neatbildīs izmeklējumiem sistēmā; otram pacientam būs divi izmeklējumi, kā norādīts problēmā. Arī šajā gadījumā PACS nebūtu jākonstatē neviena problēma, ņemot vērā DICOM tagu perspektīvu.</w:t>
            </w:r>
          </w:p>
        </w:tc>
      </w:tr>
      <w:tr w:rsidR="0040656D" w:rsidRPr="000B3A4B" w:rsidTr="00765676">
        <w:tc>
          <w:tcPr>
            <w:tcW w:w="2518" w:type="dxa"/>
          </w:tcPr>
          <w:p w:rsidR="0040656D" w:rsidRPr="000B3A4B" w:rsidRDefault="0040656D" w:rsidP="00A24A1D">
            <w:pPr>
              <w:rPr>
                <w:b/>
                <w:kern w:val="2"/>
              </w:rPr>
            </w:pPr>
            <w:r>
              <w:rPr>
                <w:b/>
              </w:rPr>
              <w:lastRenderedPageBreak/>
              <w:t>IESPĒJAMAIS RISKS</w:t>
            </w:r>
          </w:p>
        </w:tc>
        <w:tc>
          <w:tcPr>
            <w:tcW w:w="7337" w:type="dxa"/>
          </w:tcPr>
          <w:p w:rsidR="00905781" w:rsidRPr="000B3A4B" w:rsidRDefault="00802B5E" w:rsidP="000C7622">
            <w:pPr>
              <w:rPr>
                <w:kern w:val="2"/>
              </w:rPr>
            </w:pPr>
            <w:r>
              <w:t>Ja lietotājs nezina, ka pacienta attēli ir saglabāti cita pacienta mapē, pastāv tālāk norādītais apdraudējums.</w:t>
            </w:r>
          </w:p>
          <w:p w:rsidR="008C4F8D" w:rsidRPr="000B3A4B" w:rsidRDefault="008C4F8D" w:rsidP="000C7622">
            <w:pPr>
              <w:rPr>
                <w:kern w:val="2"/>
              </w:rPr>
            </w:pPr>
          </w:p>
          <w:p w:rsidR="00905781" w:rsidRPr="000B3A4B" w:rsidRDefault="00905781" w:rsidP="00361EA0">
            <w:pPr>
              <w:pStyle w:val="ListParagraph"/>
              <w:numPr>
                <w:ilvl w:val="0"/>
                <w:numId w:val="6"/>
              </w:numPr>
              <w:rPr>
                <w:kern w:val="2"/>
              </w:rPr>
            </w:pPr>
            <w:r>
              <w:t>Klīniski nozīmīga stāvokļa nepareizas diagnozes noteikšana</w:t>
            </w:r>
          </w:p>
          <w:p w:rsidR="00905781" w:rsidRPr="000B3A4B" w:rsidRDefault="00905781" w:rsidP="00361EA0">
            <w:pPr>
              <w:pStyle w:val="ListParagraph"/>
              <w:numPr>
                <w:ilvl w:val="0"/>
                <w:numId w:val="6"/>
              </w:numPr>
              <w:rPr>
                <w:kern w:val="2"/>
              </w:rPr>
            </w:pPr>
            <w:r>
              <w:t xml:space="preserve">Nepareiza ārstēšana/ārstēšanas kavēšana </w:t>
            </w:r>
          </w:p>
          <w:p w:rsidR="00905781" w:rsidRPr="000B3A4B" w:rsidRDefault="00905781" w:rsidP="00361EA0">
            <w:pPr>
              <w:pStyle w:val="ListParagraph"/>
              <w:numPr>
                <w:ilvl w:val="0"/>
                <w:numId w:val="6"/>
              </w:numPr>
              <w:rPr>
                <w:kern w:val="2"/>
              </w:rPr>
            </w:pPr>
            <w:r>
              <w:t xml:space="preserve">Nozīmēta nepareizā terapija </w:t>
            </w:r>
          </w:p>
          <w:p w:rsidR="00905781" w:rsidRPr="000B3A4B" w:rsidRDefault="00905781" w:rsidP="00361EA0">
            <w:pPr>
              <w:pStyle w:val="ListParagraph"/>
              <w:numPr>
                <w:ilvl w:val="0"/>
                <w:numId w:val="6"/>
              </w:numPr>
              <w:rPr>
                <w:kern w:val="2"/>
              </w:rPr>
            </w:pPr>
            <w:r>
              <w:t>Nevajadzīga terapija/ārstēšana</w:t>
            </w:r>
          </w:p>
          <w:p w:rsidR="00905781" w:rsidRPr="000B3A4B" w:rsidRDefault="00905781" w:rsidP="00361EA0">
            <w:pPr>
              <w:pStyle w:val="ListParagraph"/>
              <w:numPr>
                <w:ilvl w:val="0"/>
                <w:numId w:val="6"/>
              </w:numPr>
              <w:rPr>
                <w:kern w:val="2"/>
              </w:rPr>
            </w:pPr>
            <w:r>
              <w:t>Pacienta datu/iegūtu attēlu zudums</w:t>
            </w:r>
          </w:p>
        </w:tc>
      </w:tr>
      <w:tr w:rsidR="0040656D" w:rsidRPr="000B3A4B" w:rsidTr="00765676">
        <w:tc>
          <w:tcPr>
            <w:tcW w:w="2518" w:type="dxa"/>
          </w:tcPr>
          <w:p w:rsidR="0040656D" w:rsidRPr="000B3A4B" w:rsidRDefault="0040656D" w:rsidP="00A24A1D">
            <w:pPr>
              <w:rPr>
                <w:b/>
                <w:kern w:val="2"/>
              </w:rPr>
            </w:pPr>
            <w:r>
              <w:rPr>
                <w:b/>
              </w:rPr>
              <w:t>KĀ NOTEIKT IETEKMĒTOS IZSTRĀDĀJUMUS</w:t>
            </w:r>
          </w:p>
        </w:tc>
        <w:tc>
          <w:tcPr>
            <w:tcW w:w="7337" w:type="dxa"/>
          </w:tcPr>
          <w:p w:rsidR="009C7E48" w:rsidRPr="000B3A4B" w:rsidRDefault="009C7E48" w:rsidP="009C7E48">
            <w:pPr>
              <w:rPr>
                <w:kern w:val="2"/>
              </w:rPr>
            </w:pPr>
            <w:r>
              <w:t>Visas EPIQ un Affiniti ultraskaņas sistēmas ar programmatūras versiju 4.0 (pasaulē) vai 1.9 un 2.1 (tikai Ķīnā). Tostarp modeļi EPIQ 5G, EPIC 5C, EPIQ 5W, EPIQ 7G, EPIC 7C, EPIQ 7W, EPIQ CVx, Affiniti 30, Affiniti 50 un Affiniti 70.</w:t>
            </w:r>
          </w:p>
          <w:p w:rsidR="009C7E48" w:rsidRPr="000B3A4B" w:rsidRDefault="009C7E48" w:rsidP="009C7E48">
            <w:pPr>
              <w:rPr>
                <w:kern w:val="2"/>
              </w:rPr>
            </w:pPr>
            <w:r>
              <w:t xml:space="preserve"> </w:t>
            </w:r>
          </w:p>
          <w:p w:rsidR="00CC37C9" w:rsidRPr="000B3A4B" w:rsidRDefault="009C7E48" w:rsidP="009C7E48">
            <w:pPr>
              <w:rPr>
                <w:kern w:val="2"/>
              </w:rPr>
            </w:pPr>
            <w:r>
              <w:t>Nav ietekmēti izstrādājumi, kuros izmanto jebkuru citu programmatūras versiju pirms 4.0 (pasaulē) vai 1.9 un 2.1 (tikai Ķīnā).</w:t>
            </w:r>
          </w:p>
          <w:p w:rsidR="009C7E48" w:rsidRPr="000B3A4B" w:rsidRDefault="009C7E48" w:rsidP="009C7E48">
            <w:pPr>
              <w:rPr>
                <w:kern w:val="2"/>
              </w:rPr>
            </w:pPr>
          </w:p>
          <w:p w:rsidR="00540640" w:rsidRPr="000B3A4B" w:rsidRDefault="00540640" w:rsidP="00A24A1D">
            <w:pPr>
              <w:rPr>
                <w:kern w:val="2"/>
              </w:rPr>
            </w:pPr>
            <w:r>
              <w:lastRenderedPageBreak/>
              <w:t>Kā noteikt ultraskaņas sistēmas programmatūras versiju?</w:t>
            </w:r>
          </w:p>
          <w:p w:rsidR="00540640" w:rsidRPr="000B3A4B" w:rsidRDefault="00540640" w:rsidP="00A24A1D">
            <w:pPr>
              <w:rPr>
                <w:kern w:val="2"/>
              </w:rPr>
            </w:pPr>
          </w:p>
          <w:p w:rsidR="00FD3F27" w:rsidRPr="000B3A4B" w:rsidRDefault="00540640" w:rsidP="00361EA0">
            <w:pPr>
              <w:pStyle w:val="ListParagraph"/>
              <w:numPr>
                <w:ilvl w:val="0"/>
                <w:numId w:val="9"/>
              </w:numPr>
              <w:rPr>
                <w:kern w:val="2"/>
              </w:rPr>
            </w:pPr>
            <w:r>
              <w:t>Ieslēdziet sistēmu un uzgaidiet, kamēr tā pabeidz sāknēšanu.</w:t>
            </w:r>
          </w:p>
          <w:p w:rsidR="00540640" w:rsidRPr="000B3A4B" w:rsidRDefault="00540640" w:rsidP="00361EA0">
            <w:pPr>
              <w:pStyle w:val="ListParagraph"/>
              <w:numPr>
                <w:ilvl w:val="0"/>
                <w:numId w:val="9"/>
              </w:numPr>
              <w:rPr>
                <w:kern w:val="2"/>
              </w:rPr>
            </w:pPr>
            <w:r>
              <w:t>Vadības paneļa labajā pusē nospiediet “Support” (Atbalsts).</w:t>
            </w:r>
          </w:p>
          <w:p w:rsidR="00540640" w:rsidRPr="000B3A4B" w:rsidRDefault="00540640" w:rsidP="00361EA0">
            <w:pPr>
              <w:pStyle w:val="ListParagraph"/>
              <w:numPr>
                <w:ilvl w:val="0"/>
                <w:numId w:val="9"/>
              </w:numPr>
              <w:rPr>
                <w:kern w:val="2"/>
              </w:rPr>
            </w:pPr>
            <w:r>
              <w:t>Sadaļā “System Management” (Sistēmas pārvaldība), noklikšķiniet uz “System Information” (Sistēmas informācija).</w:t>
            </w:r>
          </w:p>
          <w:p w:rsidR="00540640" w:rsidRPr="000B3A4B" w:rsidRDefault="00540640" w:rsidP="00361EA0">
            <w:pPr>
              <w:pStyle w:val="ListParagraph"/>
              <w:numPr>
                <w:ilvl w:val="0"/>
                <w:numId w:val="9"/>
              </w:numPr>
              <w:rPr>
                <w:kern w:val="2"/>
              </w:rPr>
            </w:pPr>
            <w:r>
              <w:t>Programmatūras versija ir redzama programmatūras informācijas sadaļā.</w:t>
            </w:r>
          </w:p>
        </w:tc>
      </w:tr>
      <w:tr w:rsidR="0040656D" w:rsidRPr="000B3A4B" w:rsidTr="00765676">
        <w:tc>
          <w:tcPr>
            <w:tcW w:w="2518" w:type="dxa"/>
          </w:tcPr>
          <w:p w:rsidR="0040656D" w:rsidRPr="000B3A4B" w:rsidRDefault="0040656D" w:rsidP="00A24A1D">
            <w:pPr>
              <w:rPr>
                <w:b/>
                <w:kern w:val="2"/>
              </w:rPr>
            </w:pPr>
            <w:r>
              <w:rPr>
                <w:b/>
              </w:rPr>
              <w:lastRenderedPageBreak/>
              <w:t>KLIENTA/LIETOTĀJA RĪCĪBA</w:t>
            </w:r>
          </w:p>
        </w:tc>
        <w:tc>
          <w:tcPr>
            <w:tcW w:w="7337" w:type="dxa"/>
          </w:tcPr>
          <w:p w:rsidR="00ED7940" w:rsidRPr="000B3A4B" w:rsidRDefault="008C4F8D" w:rsidP="00ED7940">
            <w:pPr>
              <w:rPr>
                <w:kern w:val="2"/>
              </w:rPr>
            </w:pPr>
            <w:r>
              <w:t>Ja lietotājs kļūdas pēc atlasa vai manuāli ievada iepriekšējā pacienta datus no ekrāna PDE, lietotājs var izvairīties no šīs problēmas, izmantojot funkciju Clear (Notīrīt), nevis funkciju Edit (Rediģēt).</w:t>
            </w:r>
          </w:p>
          <w:p w:rsidR="00ED7940" w:rsidRPr="000B3A4B" w:rsidRDefault="00ED7940" w:rsidP="00ED7940">
            <w:pPr>
              <w:rPr>
                <w:kern w:val="2"/>
              </w:rPr>
            </w:pPr>
          </w:p>
          <w:p w:rsidR="00ED7940" w:rsidRPr="000B3A4B" w:rsidRDefault="00ED7940" w:rsidP="00ED7940">
            <w:pPr>
              <w:rPr>
                <w:b/>
                <w:kern w:val="2"/>
                <w:u w:val="single"/>
              </w:rPr>
            </w:pPr>
            <w:r>
              <w:t>Programmatūra darbojas pareizi, izpildot tālāk norādītās darbības.</w:t>
            </w:r>
          </w:p>
          <w:p w:rsidR="00ED7940" w:rsidRPr="000B3A4B" w:rsidRDefault="00ED7940" w:rsidP="00ED7940">
            <w:pPr>
              <w:rPr>
                <w:b/>
                <w:kern w:val="2"/>
                <w:u w:val="single"/>
              </w:rPr>
            </w:pPr>
          </w:p>
          <w:p w:rsidR="00ED7940" w:rsidRPr="000B3A4B" w:rsidRDefault="00ED7940" w:rsidP="00ED7940">
            <w:pPr>
              <w:rPr>
                <w:b/>
                <w:kern w:val="2"/>
              </w:rPr>
            </w:pPr>
            <w:r>
              <w:rPr>
                <w:b/>
                <w:u w:val="single"/>
              </w:rPr>
              <w:t>Modalit</w:t>
            </w:r>
            <w:r>
              <w:rPr>
                <w:b/>
              </w:rPr>
              <w:t xml:space="preserve">āšu darbu saraksts </w:t>
            </w:r>
          </w:p>
          <w:p w:rsidR="00ED7940" w:rsidRPr="000B3A4B" w:rsidRDefault="00ED7940" w:rsidP="00ED7940">
            <w:pPr>
              <w:pStyle w:val="ListParagraph"/>
              <w:rPr>
                <w:kern w:val="2"/>
              </w:rPr>
            </w:pPr>
          </w:p>
          <w:p w:rsidR="00ED7940" w:rsidRPr="000B3A4B" w:rsidRDefault="00ED7940" w:rsidP="00ED7940">
            <w:pPr>
              <w:pStyle w:val="ListParagraph"/>
              <w:numPr>
                <w:ilvl w:val="0"/>
                <w:numId w:val="12"/>
              </w:numPr>
              <w:rPr>
                <w:kern w:val="2"/>
              </w:rPr>
            </w:pPr>
            <w:r>
              <w:t>Ja lietotājs kļūdas pēc darbu sarakstā atlasa nepareizā pacienta datus, jānoklikšķina uz pogas Clear (Notīrīt) (nevis Edit (Rediģēt)), lai atceltu darbību.</w:t>
            </w:r>
          </w:p>
          <w:p w:rsidR="00ED7940" w:rsidRPr="000B3A4B" w:rsidRDefault="00944A0A" w:rsidP="00ED7940">
            <w:pPr>
              <w:pStyle w:val="ListParagraph"/>
              <w:numPr>
                <w:ilvl w:val="0"/>
                <w:numId w:val="12"/>
              </w:numPr>
              <w:rPr>
                <w:kern w:val="2"/>
              </w:rPr>
            </w:pPr>
            <w:r>
              <w:t>Darbu sarakstā lietotājs var atlasīt pareizo pacientu.</w:t>
            </w:r>
          </w:p>
          <w:p w:rsidR="00ED7940" w:rsidRPr="000B3A4B" w:rsidRDefault="00ED7940" w:rsidP="00ED7940">
            <w:pPr>
              <w:rPr>
                <w:kern w:val="2"/>
              </w:rPr>
            </w:pPr>
          </w:p>
          <w:p w:rsidR="00ED7940" w:rsidRPr="000B3A4B" w:rsidRDefault="00ED7940" w:rsidP="00ED7940">
            <w:pPr>
              <w:rPr>
                <w:b/>
                <w:kern w:val="2"/>
              </w:rPr>
            </w:pPr>
            <w:r>
              <w:rPr>
                <w:b/>
              </w:rPr>
              <w:t>Pacienta datu manuāla ievade</w:t>
            </w:r>
          </w:p>
          <w:p w:rsidR="00ED7940" w:rsidRPr="000B3A4B" w:rsidRDefault="00ED7940" w:rsidP="00ED7940">
            <w:pPr>
              <w:rPr>
                <w:b/>
                <w:kern w:val="2"/>
              </w:rPr>
            </w:pPr>
          </w:p>
          <w:p w:rsidR="00ED7940" w:rsidRPr="000B3A4B" w:rsidRDefault="00ED7940" w:rsidP="00ED7940">
            <w:pPr>
              <w:pStyle w:val="ListParagraph"/>
              <w:numPr>
                <w:ilvl w:val="0"/>
                <w:numId w:val="12"/>
              </w:numPr>
              <w:rPr>
                <w:kern w:val="2"/>
              </w:rPr>
            </w:pPr>
            <w:r>
              <w:t>Ja lietotājs kļūdas pēc ekrānā PED ievada iepriekšējā pacienta informāciju, jānoklikšķina uz pogas Clear (Notīrīt) (nevis Edit (Rediģēt)), lai atceltu darbību.</w:t>
            </w:r>
          </w:p>
          <w:p w:rsidR="00F368F8" w:rsidRPr="000B3A4B" w:rsidRDefault="00944A0A" w:rsidP="00ED7940">
            <w:pPr>
              <w:pStyle w:val="ListParagraph"/>
              <w:numPr>
                <w:ilvl w:val="0"/>
                <w:numId w:val="12"/>
              </w:numPr>
              <w:rPr>
                <w:kern w:val="2"/>
              </w:rPr>
            </w:pPr>
            <w:r>
              <w:t>Lietotājs var ievadīt pareizā pacienta informāciju.</w:t>
            </w:r>
          </w:p>
          <w:p w:rsidR="00F33405" w:rsidRPr="000B3A4B" w:rsidRDefault="00F33405" w:rsidP="00F33405">
            <w:pPr>
              <w:rPr>
                <w:kern w:val="2"/>
              </w:rPr>
            </w:pPr>
          </w:p>
          <w:p w:rsidR="00F33405" w:rsidRPr="000B3A4B" w:rsidRDefault="00F33405" w:rsidP="00F33405">
            <w:pPr>
              <w:rPr>
                <w:kern w:val="2"/>
              </w:rPr>
            </w:pPr>
            <w:r>
              <w:t xml:space="preserve">Lūdzu, aizpildiet pēdējā lappusē iekļauto atbildes veidlapu un pēc iespējas ātrāk nosūtiet to uzņēmumam Philips uz e-pasta adresi </w:t>
            </w:r>
            <w:hyperlink r:id="rId14" w:history="1">
              <w:r>
                <w:rPr>
                  <w:rStyle w:val="Hyperlink"/>
                </w:rPr>
                <w:t>ultrasound.corrections@philips.com</w:t>
              </w:r>
            </w:hyperlink>
            <w:r>
              <w:t xml:space="preserve"> vai pa faksu uz 1-833-512-7756.</w:t>
            </w:r>
          </w:p>
        </w:tc>
      </w:tr>
      <w:tr w:rsidR="0040656D" w:rsidRPr="000B3A4B" w:rsidTr="00765676">
        <w:tc>
          <w:tcPr>
            <w:tcW w:w="2518" w:type="dxa"/>
          </w:tcPr>
          <w:p w:rsidR="0040656D" w:rsidRPr="000B3A4B" w:rsidRDefault="0040656D" w:rsidP="00A24A1D">
            <w:pPr>
              <w:rPr>
                <w:b/>
                <w:kern w:val="2"/>
              </w:rPr>
            </w:pPr>
            <w:r>
              <w:rPr>
                <w:b/>
              </w:rPr>
              <w:t>PHILIPS PLĀNOTĀS DARBĪBAS</w:t>
            </w:r>
          </w:p>
        </w:tc>
        <w:tc>
          <w:tcPr>
            <w:tcW w:w="7337" w:type="dxa"/>
          </w:tcPr>
          <w:p w:rsidR="0040656D" w:rsidRPr="000B3A4B" w:rsidRDefault="008A3E58" w:rsidP="008A3E58">
            <w:pPr>
              <w:rPr>
                <w:i/>
                <w:kern w:val="2"/>
              </w:rPr>
            </w:pPr>
            <w:r>
              <w:t>Philips bez maksas atrisinās problēmu, nodrošinot programmatūras atjauninājumu, lai novērstu tās programmatūras versijas problēmu, kas šobrīd ir instalēta sistēmā.</w:t>
            </w:r>
          </w:p>
        </w:tc>
      </w:tr>
      <w:tr w:rsidR="0040656D" w:rsidRPr="000B3A4B" w:rsidTr="00765676">
        <w:tc>
          <w:tcPr>
            <w:tcW w:w="2518" w:type="dxa"/>
          </w:tcPr>
          <w:p w:rsidR="0040656D" w:rsidRPr="000B3A4B" w:rsidRDefault="0040656D" w:rsidP="00A24A1D">
            <w:pPr>
              <w:rPr>
                <w:b/>
                <w:kern w:val="2"/>
              </w:rPr>
            </w:pPr>
            <w:r>
              <w:rPr>
                <w:b/>
              </w:rPr>
              <w:t>PAPILDINFORMĀCIJA UN ATBALSTS</w:t>
            </w:r>
          </w:p>
        </w:tc>
        <w:tc>
          <w:tcPr>
            <w:tcW w:w="7337" w:type="dxa"/>
          </w:tcPr>
          <w:p w:rsidR="0040656D" w:rsidRDefault="0040656D" w:rsidP="00C21DBB">
            <w:r>
              <w:t xml:space="preserve">Ja Jums ir nepieciešama papildinformācija vai atbalsts šajā jautājumā, lūdzu, sazinieties ar vietējo Philips pārstāvi: </w:t>
            </w:r>
          </w:p>
          <w:p w:rsidR="00C21DBB" w:rsidRPr="00C21DBB" w:rsidRDefault="00C21DBB" w:rsidP="00C21DBB">
            <w:pPr>
              <w:spacing w:before="100" w:beforeAutospacing="1" w:after="100" w:afterAutospacing="1"/>
              <w:rPr>
                <w:rFonts w:cs="Arial"/>
                <w:color w:val="1F497D"/>
                <w:lang w:eastAsia="lv-LV"/>
              </w:rPr>
            </w:pPr>
            <w:r w:rsidRPr="00092362">
              <w:rPr>
                <w:rFonts w:cs="Arial"/>
              </w:rPr>
              <w:t xml:space="preserve">SIA “Arbor Medical Korporācija”, tālr. </w:t>
            </w:r>
            <w:r w:rsidRPr="00092362">
              <w:rPr>
                <w:rFonts w:cs="Arial"/>
                <w:color w:val="231F20"/>
                <w:w w:val="124"/>
              </w:rPr>
              <w:t xml:space="preserve">+371  67620126, e-pasts </w:t>
            </w:r>
            <w:r w:rsidRPr="00C21DBB">
              <w:rPr>
                <w:rFonts w:cs="Arial"/>
              </w:rPr>
              <w:t>arbor@arbor.lv</w:t>
            </w:r>
          </w:p>
        </w:tc>
      </w:tr>
    </w:tbl>
    <w:p w:rsidR="0040656D" w:rsidRPr="000B3A4B" w:rsidRDefault="0040656D" w:rsidP="0040656D">
      <w:pPr>
        <w:rPr>
          <w:kern w:val="2"/>
          <w:lang w:val="en-GB"/>
        </w:rPr>
      </w:pPr>
    </w:p>
    <w:p w:rsidR="0054542C" w:rsidRPr="000B3A4B" w:rsidRDefault="0054542C" w:rsidP="0040656D">
      <w:pPr>
        <w:rPr>
          <w:strike/>
          <w:kern w:val="2"/>
          <w:lang w:val="en-GB"/>
        </w:rPr>
      </w:pPr>
    </w:p>
    <w:p w:rsidR="00CC37C9" w:rsidRPr="000B3A4B" w:rsidRDefault="00CC37C9" w:rsidP="0040656D">
      <w:pPr>
        <w:rPr>
          <w:strike/>
          <w:kern w:val="2"/>
          <w:lang w:val="en-GB"/>
        </w:rPr>
      </w:pPr>
    </w:p>
    <w:p w:rsidR="008047C8" w:rsidRDefault="008047C8" w:rsidP="00C21DBB">
      <w:pPr>
        <w:rPr>
          <w:strike/>
          <w:kern w:val="2"/>
          <w:lang w:val="en-GB"/>
        </w:rPr>
      </w:pPr>
    </w:p>
    <w:p w:rsidR="00C21DBB" w:rsidRPr="000B3A4B" w:rsidRDefault="00C21DBB" w:rsidP="00C21DBB">
      <w:pPr>
        <w:rPr>
          <w:rFonts w:cs="Arial"/>
          <w:b/>
          <w:kern w:val="2"/>
          <w:sz w:val="28"/>
          <w:szCs w:val="22"/>
          <w:u w:val="single"/>
        </w:rPr>
      </w:pPr>
    </w:p>
    <w:p w:rsidR="00CC37C9" w:rsidRPr="000B3A4B" w:rsidRDefault="00CC37C9" w:rsidP="00CC37C9">
      <w:pPr>
        <w:jc w:val="center"/>
        <w:rPr>
          <w:rFonts w:cs="Arial"/>
          <w:b/>
          <w:kern w:val="2"/>
          <w:sz w:val="28"/>
          <w:szCs w:val="22"/>
          <w:u w:val="single"/>
        </w:rPr>
      </w:pPr>
      <w:r>
        <w:rPr>
          <w:b/>
          <w:sz w:val="28"/>
          <w:szCs w:val="22"/>
          <w:u w:val="single"/>
        </w:rPr>
        <w:lastRenderedPageBreak/>
        <w:t>Klienta atbildes veidlapa</w:t>
      </w:r>
    </w:p>
    <w:p w:rsidR="00CC37C9" w:rsidRPr="000B3A4B" w:rsidRDefault="00CC37C9" w:rsidP="00CC37C9">
      <w:pPr>
        <w:rPr>
          <w:rFonts w:cs="Arial"/>
          <w:b/>
          <w:kern w:val="2"/>
          <w:sz w:val="22"/>
          <w:szCs w:val="22"/>
        </w:rPr>
      </w:pPr>
    </w:p>
    <w:p w:rsidR="00CC37C9" w:rsidRPr="000B3A4B" w:rsidRDefault="00CC37C9" w:rsidP="00CC37C9">
      <w:pPr>
        <w:tabs>
          <w:tab w:val="left" w:pos="2340"/>
        </w:tabs>
        <w:rPr>
          <w:rFonts w:cs="Arial"/>
          <w:b/>
          <w:kern w:val="2"/>
          <w:sz w:val="22"/>
          <w:szCs w:val="24"/>
        </w:rPr>
      </w:pPr>
      <w:r>
        <w:rPr>
          <w:b/>
          <w:sz w:val="22"/>
          <w:szCs w:val="24"/>
        </w:rPr>
        <w:t xml:space="preserve">Lūdzu, aizpildiet to un nosūtiet uz e-pasta adresi </w:t>
      </w:r>
      <w:hyperlink r:id="rId15" w:history="1">
        <w:r>
          <w:rPr>
            <w:rStyle w:val="Hyperlink"/>
            <w:b/>
            <w:sz w:val="22"/>
            <w:szCs w:val="24"/>
          </w:rPr>
          <w:t>ultrasound.corrections@philips.com</w:t>
        </w:r>
      </w:hyperlink>
      <w:r>
        <w:rPr>
          <w:b/>
          <w:sz w:val="22"/>
          <w:szCs w:val="24"/>
        </w:rPr>
        <w:t xml:space="preserve"> vai pa faksu uz 1-833-512-7756</w:t>
      </w:r>
    </w:p>
    <w:p w:rsidR="00CC37C9" w:rsidRPr="000B3A4B" w:rsidRDefault="00CC37C9" w:rsidP="00CC37C9">
      <w:pPr>
        <w:tabs>
          <w:tab w:val="left" w:pos="2340"/>
        </w:tabs>
        <w:rPr>
          <w:rFonts w:cs="Arial"/>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560"/>
      </w:tblGrid>
      <w:tr w:rsidR="00CC37C9" w:rsidRPr="000B3A4B" w:rsidTr="007251F6">
        <w:trPr>
          <w:trHeight w:val="496"/>
        </w:trPr>
        <w:tc>
          <w:tcPr>
            <w:tcW w:w="2245" w:type="dxa"/>
            <w:shd w:val="clear" w:color="auto" w:fill="auto"/>
          </w:tcPr>
          <w:p w:rsidR="00CC37C9" w:rsidRPr="000B3A4B" w:rsidRDefault="00CC37C9" w:rsidP="007251F6">
            <w:pPr>
              <w:tabs>
                <w:tab w:val="left" w:pos="2340"/>
              </w:tabs>
              <w:rPr>
                <w:rFonts w:eastAsia="Calibri" w:cs="Arial"/>
                <w:b/>
                <w:kern w:val="2"/>
                <w:sz w:val="24"/>
                <w:szCs w:val="24"/>
              </w:rPr>
            </w:pPr>
            <w:r>
              <w:rPr>
                <w:b/>
                <w:sz w:val="24"/>
                <w:szCs w:val="24"/>
              </w:rPr>
              <w:t>Kontaktpersonas vārds, uzvārds</w:t>
            </w:r>
          </w:p>
        </w:tc>
        <w:tc>
          <w:tcPr>
            <w:tcW w:w="7560" w:type="dxa"/>
            <w:shd w:val="clear" w:color="auto" w:fill="auto"/>
          </w:tcPr>
          <w:p w:rsidR="00CC37C9" w:rsidRPr="000B3A4B" w:rsidRDefault="00CC37C9" w:rsidP="007251F6">
            <w:pPr>
              <w:tabs>
                <w:tab w:val="left" w:pos="2340"/>
              </w:tabs>
              <w:jc w:val="center"/>
              <w:rPr>
                <w:rFonts w:eastAsia="Calibri" w:cs="Arial"/>
                <w:kern w:val="2"/>
                <w:sz w:val="24"/>
                <w:szCs w:val="24"/>
              </w:rPr>
            </w:pPr>
          </w:p>
        </w:tc>
      </w:tr>
      <w:tr w:rsidR="00CC37C9" w:rsidRPr="000B3A4B" w:rsidTr="007251F6">
        <w:trPr>
          <w:trHeight w:val="521"/>
        </w:trPr>
        <w:tc>
          <w:tcPr>
            <w:tcW w:w="2245" w:type="dxa"/>
            <w:shd w:val="clear" w:color="auto" w:fill="auto"/>
          </w:tcPr>
          <w:p w:rsidR="00CC37C9" w:rsidRPr="000B3A4B" w:rsidRDefault="00CC37C9" w:rsidP="007251F6">
            <w:pPr>
              <w:tabs>
                <w:tab w:val="left" w:pos="2340"/>
              </w:tabs>
              <w:rPr>
                <w:rFonts w:eastAsia="Calibri" w:cs="Arial"/>
                <w:b/>
                <w:kern w:val="2"/>
                <w:sz w:val="24"/>
                <w:szCs w:val="24"/>
              </w:rPr>
            </w:pPr>
            <w:r>
              <w:rPr>
                <w:b/>
                <w:sz w:val="24"/>
                <w:szCs w:val="24"/>
              </w:rPr>
              <w:t>Tālruņa numurs</w:t>
            </w:r>
          </w:p>
        </w:tc>
        <w:tc>
          <w:tcPr>
            <w:tcW w:w="7560" w:type="dxa"/>
            <w:shd w:val="clear" w:color="auto" w:fill="auto"/>
          </w:tcPr>
          <w:p w:rsidR="00CC37C9" w:rsidRPr="000B3A4B" w:rsidRDefault="00CC37C9" w:rsidP="007251F6">
            <w:pPr>
              <w:tabs>
                <w:tab w:val="left" w:pos="2340"/>
              </w:tabs>
              <w:jc w:val="center"/>
              <w:rPr>
                <w:rFonts w:eastAsia="Calibri" w:cs="Arial"/>
                <w:kern w:val="2"/>
                <w:sz w:val="24"/>
                <w:szCs w:val="24"/>
              </w:rPr>
            </w:pPr>
          </w:p>
        </w:tc>
      </w:tr>
      <w:tr w:rsidR="00CC37C9" w:rsidRPr="000B3A4B" w:rsidTr="007251F6">
        <w:trPr>
          <w:trHeight w:val="548"/>
        </w:trPr>
        <w:tc>
          <w:tcPr>
            <w:tcW w:w="2245" w:type="dxa"/>
            <w:shd w:val="clear" w:color="auto" w:fill="auto"/>
          </w:tcPr>
          <w:p w:rsidR="00CC37C9" w:rsidRPr="000B3A4B" w:rsidRDefault="00CC37C9" w:rsidP="007251F6">
            <w:pPr>
              <w:tabs>
                <w:tab w:val="left" w:pos="2340"/>
              </w:tabs>
              <w:rPr>
                <w:rFonts w:eastAsia="Calibri" w:cs="Arial"/>
                <w:b/>
                <w:kern w:val="2"/>
                <w:sz w:val="24"/>
                <w:szCs w:val="24"/>
              </w:rPr>
            </w:pPr>
            <w:r>
              <w:rPr>
                <w:b/>
                <w:sz w:val="24"/>
                <w:szCs w:val="24"/>
              </w:rPr>
              <w:t>E-pasta adrese</w:t>
            </w:r>
          </w:p>
        </w:tc>
        <w:tc>
          <w:tcPr>
            <w:tcW w:w="7560" w:type="dxa"/>
            <w:shd w:val="clear" w:color="auto" w:fill="auto"/>
          </w:tcPr>
          <w:p w:rsidR="00CC37C9" w:rsidRPr="000B3A4B" w:rsidRDefault="00CC37C9" w:rsidP="007251F6">
            <w:pPr>
              <w:tabs>
                <w:tab w:val="left" w:pos="2340"/>
              </w:tabs>
              <w:jc w:val="center"/>
              <w:rPr>
                <w:rFonts w:eastAsia="Calibri" w:cs="Arial"/>
                <w:kern w:val="2"/>
                <w:sz w:val="24"/>
                <w:szCs w:val="24"/>
              </w:rPr>
            </w:pPr>
          </w:p>
        </w:tc>
      </w:tr>
      <w:tr w:rsidR="00CC37C9" w:rsidRPr="000B3A4B" w:rsidTr="007251F6">
        <w:trPr>
          <w:trHeight w:val="431"/>
        </w:trPr>
        <w:tc>
          <w:tcPr>
            <w:tcW w:w="2245" w:type="dxa"/>
            <w:shd w:val="clear" w:color="auto" w:fill="auto"/>
          </w:tcPr>
          <w:p w:rsidR="00CC37C9" w:rsidRPr="000B3A4B" w:rsidRDefault="00CC37C9" w:rsidP="007251F6">
            <w:pPr>
              <w:tabs>
                <w:tab w:val="left" w:pos="2340"/>
              </w:tabs>
              <w:rPr>
                <w:rFonts w:eastAsia="Calibri" w:cs="Arial"/>
                <w:b/>
                <w:kern w:val="2"/>
                <w:sz w:val="24"/>
                <w:szCs w:val="24"/>
              </w:rPr>
            </w:pPr>
            <w:r>
              <w:rPr>
                <w:b/>
                <w:sz w:val="24"/>
                <w:szCs w:val="24"/>
              </w:rPr>
              <w:t>Iestādes nosaukums</w:t>
            </w:r>
          </w:p>
        </w:tc>
        <w:tc>
          <w:tcPr>
            <w:tcW w:w="7560" w:type="dxa"/>
            <w:shd w:val="clear" w:color="auto" w:fill="auto"/>
          </w:tcPr>
          <w:p w:rsidR="00CC37C9" w:rsidRPr="000B3A4B" w:rsidRDefault="00CC37C9" w:rsidP="007251F6">
            <w:pPr>
              <w:tabs>
                <w:tab w:val="left" w:pos="2340"/>
              </w:tabs>
              <w:jc w:val="center"/>
              <w:rPr>
                <w:rFonts w:eastAsia="Calibri" w:cs="Arial"/>
                <w:kern w:val="2"/>
                <w:sz w:val="24"/>
                <w:szCs w:val="24"/>
              </w:rPr>
            </w:pPr>
          </w:p>
        </w:tc>
      </w:tr>
      <w:tr w:rsidR="00CC37C9" w:rsidRPr="000B3A4B" w:rsidTr="00C21DBB">
        <w:trPr>
          <w:trHeight w:val="459"/>
        </w:trPr>
        <w:tc>
          <w:tcPr>
            <w:tcW w:w="2245" w:type="dxa"/>
            <w:shd w:val="clear" w:color="auto" w:fill="auto"/>
          </w:tcPr>
          <w:p w:rsidR="00CC37C9" w:rsidRPr="000B3A4B" w:rsidRDefault="00CC37C9" w:rsidP="007251F6">
            <w:pPr>
              <w:tabs>
                <w:tab w:val="left" w:pos="2340"/>
              </w:tabs>
              <w:rPr>
                <w:rFonts w:eastAsia="Calibri" w:cs="Arial"/>
                <w:b/>
                <w:kern w:val="2"/>
                <w:sz w:val="24"/>
                <w:szCs w:val="24"/>
              </w:rPr>
            </w:pPr>
            <w:r>
              <w:rPr>
                <w:b/>
                <w:sz w:val="24"/>
                <w:szCs w:val="24"/>
              </w:rPr>
              <w:t>Iela</w:t>
            </w:r>
          </w:p>
          <w:p w:rsidR="00CC37C9" w:rsidRPr="000B3A4B" w:rsidRDefault="00CC37C9" w:rsidP="007251F6">
            <w:pPr>
              <w:tabs>
                <w:tab w:val="left" w:pos="2340"/>
              </w:tabs>
              <w:rPr>
                <w:rFonts w:eastAsia="Calibri" w:cs="Arial"/>
                <w:b/>
                <w:kern w:val="2"/>
                <w:sz w:val="24"/>
                <w:szCs w:val="24"/>
              </w:rPr>
            </w:pPr>
            <w:r>
              <w:rPr>
                <w:b/>
                <w:sz w:val="24"/>
                <w:szCs w:val="24"/>
              </w:rPr>
              <w:t>Pilsēta, valsts, pasta indekss</w:t>
            </w:r>
          </w:p>
        </w:tc>
        <w:tc>
          <w:tcPr>
            <w:tcW w:w="7560" w:type="dxa"/>
            <w:shd w:val="clear" w:color="auto" w:fill="auto"/>
          </w:tcPr>
          <w:p w:rsidR="00CC37C9" w:rsidRPr="000B3A4B" w:rsidRDefault="00CC37C9" w:rsidP="007251F6">
            <w:pPr>
              <w:tabs>
                <w:tab w:val="left" w:pos="2340"/>
              </w:tabs>
              <w:jc w:val="center"/>
              <w:rPr>
                <w:rFonts w:eastAsia="Calibri" w:cs="Arial"/>
                <w:kern w:val="2"/>
                <w:sz w:val="24"/>
                <w:szCs w:val="24"/>
              </w:rPr>
            </w:pPr>
          </w:p>
        </w:tc>
      </w:tr>
    </w:tbl>
    <w:p w:rsidR="00CC37C9" w:rsidRPr="000B3A4B" w:rsidRDefault="00CC37C9" w:rsidP="00CC37C9">
      <w:pPr>
        <w:spacing w:after="160" w:line="192" w:lineRule="auto"/>
        <w:rPr>
          <w:rFonts w:eastAsia="Calibri" w:cs="Arial"/>
          <w:b/>
          <w:kern w:val="2"/>
          <w:sz w:val="22"/>
          <w:szCs w:val="22"/>
        </w:rPr>
      </w:pPr>
    </w:p>
    <w:p w:rsidR="00CC37C9" w:rsidRPr="00C21DBB" w:rsidRDefault="00CC37C9" w:rsidP="00CC37C9">
      <w:pPr>
        <w:spacing w:after="160" w:line="192" w:lineRule="auto"/>
        <w:rPr>
          <w:rFonts w:cs="Arial"/>
          <w:b/>
          <w:kern w:val="2"/>
          <w:sz w:val="28"/>
          <w:szCs w:val="22"/>
          <w:u w:val="single"/>
        </w:rPr>
      </w:pPr>
      <w:r>
        <w:rPr>
          <w:b/>
          <w:sz w:val="28"/>
          <w:szCs w:val="22"/>
          <w:u w:val="single"/>
        </w:rPr>
        <w:t>KLIENTA APSTIPRINĀJUMS</w:t>
      </w:r>
    </w:p>
    <w:p w:rsidR="00CC37C9" w:rsidRPr="000B3A4B" w:rsidRDefault="00CC37C9" w:rsidP="00CC37C9">
      <w:pPr>
        <w:spacing w:after="160" w:line="192" w:lineRule="auto"/>
        <w:rPr>
          <w:rFonts w:eastAsia="Calibri" w:cs="Arial"/>
          <w:b/>
          <w:kern w:val="2"/>
          <w:sz w:val="22"/>
          <w:szCs w:val="24"/>
        </w:rPr>
      </w:pPr>
      <w:r>
        <w:rPr>
          <w:b/>
          <w:sz w:val="22"/>
          <w:szCs w:val="24"/>
        </w:rPr>
        <w:t>Es apstiprinu, ka esmu izlasījis un sapratis šo dokumentu Steidzams paziņojums — medicīnas ierīces korekcija</w:t>
      </w:r>
      <w:r>
        <w:rPr>
          <w:b/>
          <w:color w:val="000000" w:themeColor="text1"/>
          <w:sz w:val="22"/>
          <w:szCs w:val="24"/>
        </w:rPr>
        <w:t>.</w:t>
      </w:r>
    </w:p>
    <w:p w:rsidR="00CC37C9" w:rsidRPr="000B3A4B" w:rsidRDefault="00CC37C9" w:rsidP="00FB1788">
      <w:pPr>
        <w:spacing w:after="160" w:line="192" w:lineRule="auto"/>
        <w:ind w:left="720"/>
        <w:rPr>
          <w:rFonts w:eastAsia="Calibri" w:cs="Arial"/>
          <w:b/>
          <w:kern w:val="2"/>
          <w:sz w:val="22"/>
          <w:szCs w:val="24"/>
        </w:rPr>
      </w:pPr>
      <w:r>
        <w:rPr>
          <w:b/>
          <w:sz w:val="22"/>
          <w:szCs w:val="24"/>
        </w:rPr>
        <w:sym w:font="Wingdings 2" w:char="F0A3"/>
      </w:r>
      <w:r>
        <w:rPr>
          <w:b/>
          <w:sz w:val="22"/>
          <w:szCs w:val="24"/>
        </w:rPr>
        <w:t xml:space="preserve"> Mana ierīce nav ietekmēta, jo tajā tiek izmantota cita programmatūras versija, kas nav versija 4.0 (pasaulē) vai 1.9 un 2.1 (tikai Ķīnā).</w:t>
      </w:r>
      <w:r>
        <w:rPr>
          <w:b/>
          <w:sz w:val="22"/>
          <w:szCs w:val="24"/>
        </w:rPr>
        <w:tab/>
      </w:r>
    </w:p>
    <w:p w:rsidR="00CC37C9" w:rsidRPr="000B3A4B" w:rsidRDefault="00CC37C9" w:rsidP="00CC37C9">
      <w:pPr>
        <w:spacing w:after="160" w:line="192" w:lineRule="auto"/>
        <w:ind w:left="720"/>
        <w:rPr>
          <w:rFonts w:eastAsia="Calibri" w:cs="Arial"/>
          <w:b/>
          <w:kern w:val="2"/>
          <w:sz w:val="22"/>
          <w:szCs w:val="24"/>
        </w:rPr>
      </w:pPr>
      <w:r>
        <w:rPr>
          <w:b/>
          <w:sz w:val="22"/>
          <w:szCs w:val="24"/>
        </w:rPr>
        <w:sym w:font="Wingdings 2" w:char="F0A3"/>
      </w:r>
      <w:r>
        <w:rPr>
          <w:b/>
          <w:sz w:val="22"/>
          <w:szCs w:val="24"/>
        </w:rPr>
        <w:t xml:space="preserve"> Mana ierīce ir ietekmēta, jo tajā tiek izmantota programmatūras versija 4.0 (pasaulē) vai 1.9 un 2.1 (tikai Ķīnā). Es saprotu, kā man ir jārīkojas līdz manas sistēmas programmatūras atjaunināšanai.</w:t>
      </w:r>
    </w:p>
    <w:p w:rsidR="00CC37C9" w:rsidRPr="000B3A4B" w:rsidRDefault="00CC37C9" w:rsidP="00CC37C9">
      <w:pPr>
        <w:spacing w:after="160" w:line="192" w:lineRule="auto"/>
        <w:rPr>
          <w:rFonts w:eastAsia="Calibri" w:cs="Arial"/>
          <w:b/>
          <w:kern w:val="2"/>
          <w:szCs w:val="22"/>
        </w:rPr>
      </w:pPr>
    </w:p>
    <w:p w:rsidR="00CC37C9" w:rsidRPr="000B3A4B" w:rsidRDefault="00CC37C9" w:rsidP="00CC37C9">
      <w:pPr>
        <w:spacing w:after="160" w:line="192" w:lineRule="auto"/>
        <w:rPr>
          <w:rFonts w:eastAsia="Calibri" w:cs="Arial"/>
          <w:b/>
          <w:kern w:val="2"/>
          <w:szCs w:val="22"/>
        </w:rPr>
      </w:pPr>
      <w:r>
        <w:rPr>
          <w:b/>
          <w:szCs w:val="22"/>
        </w:rPr>
        <w:t>_______________________________</w:t>
      </w:r>
      <w:r>
        <w:rPr>
          <w:b/>
          <w:szCs w:val="22"/>
        </w:rPr>
        <w:tab/>
      </w:r>
      <w:r>
        <w:rPr>
          <w:b/>
          <w:szCs w:val="22"/>
        </w:rPr>
        <w:tab/>
      </w:r>
      <w:r>
        <w:rPr>
          <w:b/>
          <w:szCs w:val="22"/>
        </w:rPr>
        <w:tab/>
      </w:r>
      <w:r>
        <w:rPr>
          <w:b/>
          <w:szCs w:val="22"/>
        </w:rPr>
        <w:tab/>
        <w:t>_______________________________</w:t>
      </w:r>
    </w:p>
    <w:p w:rsidR="00CC37C9" w:rsidRPr="000B3A4B" w:rsidRDefault="00CC37C9" w:rsidP="00CC37C9">
      <w:pPr>
        <w:spacing w:after="160" w:line="192" w:lineRule="auto"/>
        <w:rPr>
          <w:rFonts w:eastAsia="Calibri" w:cs="Arial"/>
          <w:b/>
          <w:kern w:val="2"/>
          <w:szCs w:val="22"/>
        </w:rPr>
      </w:pPr>
      <w:r>
        <w:rPr>
          <w:b/>
          <w:szCs w:val="22"/>
        </w:rPr>
        <w:t>KLIENTA VĀRDS/</w:t>
      </w:r>
      <w:r w:rsidR="00C21DBB">
        <w:rPr>
          <w:b/>
          <w:szCs w:val="22"/>
        </w:rPr>
        <w:t>UZVĀRDS (drukātiem burtiem)</w:t>
      </w:r>
      <w:r w:rsidR="00C21DBB">
        <w:rPr>
          <w:b/>
          <w:szCs w:val="22"/>
        </w:rPr>
        <w:tab/>
      </w:r>
      <w:r>
        <w:rPr>
          <w:b/>
          <w:szCs w:val="22"/>
        </w:rPr>
        <w:tab/>
        <w:t>AMATS</w:t>
      </w:r>
    </w:p>
    <w:p w:rsidR="00CC37C9" w:rsidRPr="000B3A4B" w:rsidRDefault="00CC37C9" w:rsidP="00CC37C9">
      <w:pPr>
        <w:spacing w:after="160" w:line="192" w:lineRule="auto"/>
        <w:rPr>
          <w:rFonts w:eastAsia="Calibri" w:cs="Arial"/>
          <w:b/>
          <w:kern w:val="2"/>
          <w:szCs w:val="22"/>
        </w:rPr>
      </w:pPr>
    </w:p>
    <w:p w:rsidR="00CC37C9" w:rsidRPr="000B3A4B" w:rsidRDefault="00CC37C9" w:rsidP="00CC37C9">
      <w:pPr>
        <w:spacing w:after="160" w:line="192" w:lineRule="auto"/>
        <w:rPr>
          <w:rFonts w:eastAsia="Calibri" w:cs="Arial"/>
          <w:b/>
          <w:kern w:val="2"/>
          <w:szCs w:val="22"/>
        </w:rPr>
      </w:pPr>
      <w:r>
        <w:rPr>
          <w:b/>
          <w:szCs w:val="22"/>
        </w:rPr>
        <w:t>_______________________________</w:t>
      </w:r>
      <w:r>
        <w:rPr>
          <w:b/>
          <w:szCs w:val="22"/>
        </w:rPr>
        <w:tab/>
      </w:r>
      <w:r>
        <w:rPr>
          <w:b/>
          <w:szCs w:val="22"/>
        </w:rPr>
        <w:tab/>
      </w:r>
      <w:r>
        <w:rPr>
          <w:b/>
          <w:szCs w:val="22"/>
        </w:rPr>
        <w:tab/>
      </w:r>
      <w:r>
        <w:rPr>
          <w:b/>
          <w:szCs w:val="22"/>
        </w:rPr>
        <w:tab/>
        <w:t>_______________________________</w:t>
      </w:r>
    </w:p>
    <w:p w:rsidR="00CC37C9" w:rsidRPr="00C21DBB" w:rsidRDefault="00CC37C9" w:rsidP="00C21DBB">
      <w:pPr>
        <w:spacing w:after="160" w:line="192" w:lineRule="auto"/>
        <w:rPr>
          <w:rFonts w:eastAsia="Calibri" w:cs="Arial"/>
          <w:b/>
          <w:kern w:val="2"/>
          <w:szCs w:val="22"/>
        </w:rPr>
      </w:pPr>
      <w:r>
        <w:rPr>
          <w:b/>
          <w:szCs w:val="22"/>
        </w:rPr>
        <w:t>KLIENTA PARAKSTS</w:t>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DATUMS</w:t>
      </w:r>
    </w:p>
    <w:p w:rsidR="00C21DBB" w:rsidRDefault="00CC37C9" w:rsidP="00C21DBB">
      <w:pPr>
        <w:spacing w:before="100" w:beforeAutospacing="1" w:after="100" w:afterAutospacing="1"/>
      </w:pPr>
      <w:r>
        <w:t>Ja Jums ir grūtības izpildīt šajā vēstulē sniegtos norādījumus, sazinieties ar vietējo Philips pārstāvi:</w:t>
      </w:r>
    </w:p>
    <w:p w:rsidR="00CC37C9" w:rsidRPr="00C21DBB" w:rsidRDefault="00CC37C9" w:rsidP="00C21DBB">
      <w:pPr>
        <w:spacing w:before="100" w:beforeAutospacing="1" w:after="100" w:afterAutospacing="1"/>
        <w:rPr>
          <w:rFonts w:cs="Arial"/>
          <w:color w:val="1F497D"/>
          <w:lang w:eastAsia="lv-LV"/>
        </w:rPr>
      </w:pPr>
      <w:r>
        <w:t xml:space="preserve"> </w:t>
      </w:r>
      <w:r w:rsidR="00C21DBB" w:rsidRPr="00092362">
        <w:rPr>
          <w:rFonts w:cs="Arial"/>
        </w:rPr>
        <w:t xml:space="preserve">SIA “Arbor Medical Korporācija”, tālr. </w:t>
      </w:r>
      <w:r w:rsidR="00C21DBB" w:rsidRPr="00092362">
        <w:rPr>
          <w:rFonts w:cs="Arial"/>
          <w:color w:val="231F20"/>
          <w:w w:val="124"/>
        </w:rPr>
        <w:t xml:space="preserve">+371  67620126, e-pasts </w:t>
      </w:r>
      <w:hyperlink r:id="rId16" w:history="1">
        <w:r w:rsidR="00C21DBB" w:rsidRPr="00092362">
          <w:rPr>
            <w:rStyle w:val="Hyperlink"/>
            <w:rFonts w:cs="Arial"/>
          </w:rPr>
          <w:t>arbor@arbor.lv</w:t>
        </w:r>
      </w:hyperlink>
    </w:p>
    <w:sectPr w:rsidR="00CC37C9" w:rsidRPr="00C21DBB" w:rsidSect="006E03E3">
      <w:headerReference w:type="even" r:id="rId17"/>
      <w:headerReference w:type="default" r:id="rId18"/>
      <w:footerReference w:type="even" r:id="rId19"/>
      <w:footerReference w:type="default" r:id="rId20"/>
      <w:headerReference w:type="first" r:id="rId21"/>
      <w:footerReference w:type="first" r:id="rId22"/>
      <w:pgSz w:w="12240" w:h="15840" w:code="1"/>
      <w:pgMar w:top="1987" w:right="1138" w:bottom="576" w:left="1138" w:header="562"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8C3" w:rsidRDefault="005A38C3">
      <w:r>
        <w:separator/>
      </w:r>
    </w:p>
    <w:p w:rsidR="005A38C3" w:rsidRDefault="005A38C3"/>
    <w:p w:rsidR="005A38C3" w:rsidRDefault="005A38C3" w:rsidP="00EF70B1"/>
    <w:p w:rsidR="005A38C3" w:rsidRDefault="005A38C3" w:rsidP="00EF70B1"/>
    <w:p w:rsidR="005A38C3" w:rsidRDefault="005A38C3" w:rsidP="00EF70B1"/>
    <w:p w:rsidR="005A38C3" w:rsidRDefault="005A38C3" w:rsidP="00EF70B1"/>
    <w:p w:rsidR="005A38C3" w:rsidRDefault="005A38C3" w:rsidP="00214BFF"/>
  </w:endnote>
  <w:endnote w:type="continuationSeparator" w:id="0">
    <w:p w:rsidR="005A38C3" w:rsidRDefault="005A38C3">
      <w:r>
        <w:continuationSeparator/>
      </w:r>
    </w:p>
    <w:p w:rsidR="005A38C3" w:rsidRDefault="005A38C3"/>
    <w:p w:rsidR="005A38C3" w:rsidRDefault="005A38C3" w:rsidP="00EF70B1"/>
    <w:p w:rsidR="005A38C3" w:rsidRDefault="005A38C3" w:rsidP="00EF70B1"/>
    <w:p w:rsidR="005A38C3" w:rsidRDefault="005A38C3" w:rsidP="00EF70B1"/>
    <w:p w:rsidR="005A38C3" w:rsidRDefault="005A38C3" w:rsidP="00EF70B1"/>
    <w:p w:rsidR="005A38C3" w:rsidRDefault="005A38C3" w:rsidP="00214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5" w:rsidRDefault="00EB7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5" w:rsidRDefault="00EB7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5" w:rsidRDefault="00EB7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8C3" w:rsidRDefault="005A38C3">
      <w:r>
        <w:separator/>
      </w:r>
    </w:p>
    <w:p w:rsidR="005A38C3" w:rsidRDefault="005A38C3"/>
    <w:p w:rsidR="005A38C3" w:rsidRDefault="005A38C3" w:rsidP="00EF70B1"/>
    <w:p w:rsidR="005A38C3" w:rsidRDefault="005A38C3" w:rsidP="00EF70B1"/>
    <w:p w:rsidR="005A38C3" w:rsidRDefault="005A38C3" w:rsidP="00EF70B1"/>
    <w:p w:rsidR="005A38C3" w:rsidRDefault="005A38C3" w:rsidP="00EF70B1"/>
    <w:p w:rsidR="005A38C3" w:rsidRDefault="005A38C3" w:rsidP="00214BFF"/>
  </w:footnote>
  <w:footnote w:type="continuationSeparator" w:id="0">
    <w:p w:rsidR="005A38C3" w:rsidRDefault="005A38C3">
      <w:r>
        <w:continuationSeparator/>
      </w:r>
    </w:p>
    <w:p w:rsidR="005A38C3" w:rsidRDefault="005A38C3"/>
    <w:p w:rsidR="005A38C3" w:rsidRDefault="005A38C3" w:rsidP="00EF70B1"/>
    <w:p w:rsidR="005A38C3" w:rsidRDefault="005A38C3" w:rsidP="00EF70B1"/>
    <w:p w:rsidR="005A38C3" w:rsidRDefault="005A38C3" w:rsidP="00EF70B1"/>
    <w:p w:rsidR="005A38C3" w:rsidRDefault="005A38C3" w:rsidP="00EF70B1"/>
    <w:p w:rsidR="005A38C3" w:rsidRDefault="005A38C3" w:rsidP="00214B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8A" w:rsidRDefault="0027568A">
    <w:pPr>
      <w:pStyle w:val="Header"/>
    </w:pPr>
  </w:p>
  <w:p w:rsidR="0027568A" w:rsidRDefault="0027568A"/>
  <w:p w:rsidR="0027568A" w:rsidRDefault="0027568A" w:rsidP="00EF70B1"/>
  <w:p w:rsidR="0027568A" w:rsidRDefault="0027568A" w:rsidP="00EF70B1"/>
  <w:p w:rsidR="0027568A" w:rsidRDefault="0027568A" w:rsidP="00EF70B1"/>
  <w:p w:rsidR="0027568A" w:rsidRDefault="0027568A" w:rsidP="00EF70B1"/>
  <w:p w:rsidR="0027568A" w:rsidRDefault="0027568A" w:rsidP="00214B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8A" w:rsidRDefault="007976F0">
    <w:r>
      <w:rPr>
        <w:noProof/>
        <w:lang w:eastAsia="lv-LV"/>
      </w:rPr>
      <mc:AlternateContent>
        <mc:Choice Requires="wps">
          <w:drawing>
            <wp:anchor distT="0" distB="0" distL="114300" distR="114300" simplePos="0" relativeHeight="251657216" behindDoc="0" locked="0" layoutInCell="1" allowOverlap="1" wp14:anchorId="527353B5" wp14:editId="6CA95BE7">
              <wp:simplePos x="0" y="0"/>
              <wp:positionH relativeFrom="column">
                <wp:posOffset>-554355</wp:posOffset>
              </wp:positionH>
              <wp:positionV relativeFrom="paragraph">
                <wp:posOffset>1017905</wp:posOffset>
              </wp:positionV>
              <wp:extent cx="457200" cy="8572500"/>
              <wp:effectExtent l="0" t="0" r="190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68A" w:rsidRDefault="0027568A">
                          <w:pPr>
                            <w:jc w:val="center"/>
                            <w:rPr>
                              <w:rFonts w:cs="Arial"/>
                              <w:b/>
                              <w:bCs/>
                              <w:color w:val="999999"/>
                              <w:sz w:val="36"/>
                              <w:lang w:val="en-GB"/>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353B5" id="_x0000_t202" coordsize="21600,21600" o:spt="202" path="m,l,21600r21600,l21600,xe">
              <v:stroke joinstyle="miter"/>
              <v:path gradientshapeok="t" o:connecttype="rect"/>
            </v:shapetype>
            <v:shape id="_x0000_s1027" type="#_x0000_t202" style="position:absolute;margin-left:-43.65pt;margin-top:80.15pt;width:36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" stroked="f">
              <v:textbox style="layout-flow:vertical;mso-layout-flow-alt:bottom-to-top">
                <w:txbxContent>
                  <w:p w:rsidR="0027568A" w:rsidRDefault="0027568A">
                    <w:pPr>
                      <w:jc w:val="center"/>
                      <w:rPr>
                        <w:rFonts w:cs="Arial"/>
                        <w:b/>
                        <w:bCs/>
                        <w:color w:val="999999"/>
                        <w:sz w:val="36"/>
                        <w:lang w:val="en-GB"/>
                      </w:rPr>
                    </w:pPr>
                  </w:p>
                </w:txbxContent>
              </v:textbox>
            </v:shape>
          </w:pict>
        </mc:Fallback>
      </mc:AlternateContent>
    </w:r>
  </w:p>
  <w:tbl>
    <w:tblPr>
      <w:tblW w:w="9592" w:type="dxa"/>
      <w:tblInd w:w="-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12"/>
      <w:gridCol w:w="1980"/>
    </w:tblGrid>
    <w:tr w:rsidR="005E7654" w:rsidRPr="00B517DA" w:rsidTr="00D3054D">
      <w:tc>
        <w:tcPr>
          <w:tcW w:w="7612" w:type="dxa"/>
          <w:tcBorders>
            <w:left w:val="nil"/>
            <w:right w:val="nil"/>
          </w:tcBorders>
          <w:vAlign w:val="center"/>
        </w:tcPr>
        <w:p w:rsidR="005E7654" w:rsidRPr="002A3FEC" w:rsidRDefault="00E40D75" w:rsidP="005E7654">
          <w:pPr>
            <w:pStyle w:val="Header"/>
            <w:rPr>
              <w:sz w:val="28"/>
            </w:rPr>
          </w:pPr>
          <w:r>
            <w:rPr>
              <w:noProof/>
              <w:lang w:eastAsia="lv-LV"/>
            </w:rPr>
            <w:drawing>
              <wp:inline distT="0" distB="0" distL="0" distR="0" wp14:anchorId="7539A7A7" wp14:editId="3FE19FAA">
                <wp:extent cx="1578610" cy="36449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78610" cy="364490"/>
                        </a:xfrm>
                        <a:prstGeom prst="rect">
                          <a:avLst/>
                        </a:prstGeom>
                        <a:noFill/>
                        <a:ln w="9525">
                          <a:noFill/>
                          <a:miter lim="800000"/>
                          <a:headEnd/>
                          <a:tailEnd/>
                        </a:ln>
                      </pic:spPr>
                    </pic:pic>
                  </a:graphicData>
                </a:graphic>
              </wp:inline>
            </w:drawing>
          </w:r>
        </w:p>
        <w:p w:rsidR="0040656D" w:rsidRPr="00B517DA" w:rsidRDefault="0040656D" w:rsidP="005E7654">
          <w:pPr>
            <w:pStyle w:val="Header"/>
            <w:rPr>
              <w:lang w:val="en-GB"/>
            </w:rPr>
          </w:pPr>
        </w:p>
      </w:tc>
      <w:tc>
        <w:tcPr>
          <w:tcW w:w="1980" w:type="dxa"/>
          <w:tcBorders>
            <w:left w:val="nil"/>
          </w:tcBorders>
        </w:tcPr>
        <w:p w:rsidR="005E7654" w:rsidRDefault="005E7654" w:rsidP="005E7654">
          <w:pPr>
            <w:pStyle w:val="Header"/>
            <w:ind w:right="-1449"/>
            <w:jc w:val="right"/>
          </w:pPr>
          <w:r>
            <w:t>PHPL0100</w:t>
          </w:r>
        </w:p>
        <w:p w:rsidR="005E7654" w:rsidRDefault="005E7654" w:rsidP="00EF70B1">
          <w:pPr>
            <w:pStyle w:val="Header"/>
            <w:jc w:val="right"/>
          </w:pPr>
          <w:r w:rsidRPr="00B517DA">
            <w:rPr>
              <w:snapToGrid w:val="0"/>
            </w:rPr>
            <w:fldChar w:fldCharType="begin"/>
          </w:r>
          <w:r w:rsidRPr="00B517DA">
            <w:rPr>
              <w:snapToGrid w:val="0"/>
            </w:rPr>
            <w:instrText xml:space="preserve"> PAGE </w:instrText>
          </w:r>
          <w:r w:rsidRPr="00B517DA">
            <w:rPr>
              <w:snapToGrid w:val="0"/>
            </w:rPr>
            <w:fldChar w:fldCharType="separate"/>
          </w:r>
          <w:r w:rsidR="00101983">
            <w:rPr>
              <w:noProof/>
              <w:snapToGrid w:val="0"/>
            </w:rPr>
            <w:t>2</w:t>
          </w:r>
          <w:r w:rsidRPr="00B517DA">
            <w:rPr>
              <w:snapToGrid w:val="0"/>
            </w:rPr>
            <w:fldChar w:fldCharType="end"/>
          </w:r>
          <w:r>
            <w:t>.</w:t>
          </w:r>
          <w:r>
            <w:rPr>
              <w:snapToGrid w:val="0"/>
            </w:rPr>
            <w:t xml:space="preserve"> lpp. no </w:t>
          </w:r>
          <w:r w:rsidR="005A38C3">
            <w:fldChar w:fldCharType="begin"/>
          </w:r>
          <w:r w:rsidR="005A38C3">
            <w:instrText xml:space="preserve"> NUMPAGES </w:instrText>
          </w:r>
          <w:r w:rsidR="005A38C3">
            <w:fldChar w:fldCharType="separate"/>
          </w:r>
          <w:r w:rsidR="00101983">
            <w:rPr>
              <w:noProof/>
            </w:rPr>
            <w:t>5</w:t>
          </w:r>
          <w:r w:rsidR="005A38C3">
            <w:rPr>
              <w:noProof/>
            </w:rPr>
            <w:fldChar w:fldCharType="end"/>
          </w:r>
        </w:p>
        <w:p w:rsidR="005E7654" w:rsidRPr="00B517DA" w:rsidRDefault="005E7654" w:rsidP="00EF70B1">
          <w:pPr>
            <w:pStyle w:val="Header"/>
            <w:jc w:val="right"/>
          </w:pPr>
        </w:p>
      </w:tc>
    </w:tr>
  </w:tbl>
  <w:p w:rsidR="00EB6C47" w:rsidRDefault="00EB6C47" w:rsidP="00C8763B">
    <w:pPr>
      <w:rPr>
        <w:b/>
        <w:i/>
        <w:color w:val="4F81BD" w:themeColor="accent1"/>
        <w:sz w:val="23"/>
      </w:rPr>
    </w:pPr>
  </w:p>
  <w:p w:rsidR="002A3FEC" w:rsidRPr="00566E5A" w:rsidRDefault="0019342C" w:rsidP="0019342C">
    <w:pPr>
      <w:tabs>
        <w:tab w:val="center" w:pos="4820"/>
        <w:tab w:val="left" w:pos="5670"/>
        <w:tab w:val="right" w:pos="9639"/>
      </w:tabs>
      <w:rPr>
        <w:i/>
        <w:color w:val="4F81BD" w:themeColor="accent1"/>
      </w:rPr>
    </w:pPr>
    <w:r>
      <w:rPr>
        <w:b/>
        <w:sz w:val="23"/>
      </w:rPr>
      <w:t>Philips Ultrasound</w:t>
    </w:r>
    <w:r>
      <w:tab/>
    </w:r>
    <w:r>
      <w:tab/>
      <w:t>FSN79500509-519</w:t>
    </w:r>
    <w:r>
      <w:tab/>
      <w:t>2019. gada 26. aprīlis</w:t>
    </w:r>
  </w:p>
  <w:p w:rsidR="002A3FEC" w:rsidRDefault="002A3FEC" w:rsidP="002A3FEC">
    <w:pPr>
      <w:tabs>
        <w:tab w:val="center" w:pos="4820"/>
        <w:tab w:val="left" w:pos="5670"/>
        <w:tab w:val="right" w:pos="9639"/>
      </w:tabs>
      <w:jc w:val="center"/>
      <w:rPr>
        <w:b/>
      </w:rPr>
    </w:pPr>
  </w:p>
  <w:p w:rsidR="00D80B5A" w:rsidRPr="00576A51" w:rsidRDefault="002A3FEC" w:rsidP="00576A51">
    <w:pPr>
      <w:jc w:val="center"/>
      <w:rPr>
        <w:b/>
        <w:sz w:val="32"/>
        <w:szCs w:val="32"/>
      </w:rPr>
    </w:pPr>
    <w:r>
      <w:rPr>
        <w:b/>
        <w:color w:val="FF0000"/>
        <w:sz w:val="32"/>
        <w:szCs w:val="32"/>
      </w:rPr>
      <w:t>STEIDZAMI! Paziņojums par drošību</w:t>
    </w:r>
  </w:p>
  <w:p w:rsidR="00576A51" w:rsidRPr="00576A51" w:rsidRDefault="00576A51" w:rsidP="00576A51">
    <w:pPr>
      <w:pStyle w:val="Heading2"/>
      <w:numPr>
        <w:ilvl w:val="0"/>
        <w:numId w:val="0"/>
      </w:numPr>
      <w:ind w:left="576"/>
      <w:jc w:val="center"/>
      <w:rPr>
        <w:i w:val="0"/>
      </w:rPr>
    </w:pPr>
    <w:r>
      <w:rPr>
        <w:i w:val="0"/>
      </w:rPr>
      <w:t>Philips EPIQ un Affiniti ultraskaņas sistēmas</w:t>
    </w:r>
  </w:p>
  <w:p w:rsidR="00576A51" w:rsidRPr="003D4BB9" w:rsidRDefault="008E50BA" w:rsidP="00576A51">
    <w:pPr>
      <w:jc w:val="center"/>
      <w:rPr>
        <w:rFonts w:cs="Arial"/>
        <w:b/>
        <w:sz w:val="24"/>
        <w:szCs w:val="24"/>
      </w:rPr>
    </w:pPr>
    <w:r>
      <w:rPr>
        <w:b/>
        <w:sz w:val="24"/>
        <w:szCs w:val="24"/>
      </w:rPr>
      <w:t>Pacientu datu programmatūras problēma</w:t>
    </w:r>
  </w:p>
  <w:p w:rsidR="00564B4F" w:rsidRPr="00564B4F" w:rsidRDefault="00564B4F" w:rsidP="00564B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hanging="993"/>
      <w:jc w:val="both"/>
      <w:rPr>
        <w:rFonts w:cs="Arial"/>
        <w:i/>
        <w:color w:val="0070C0"/>
        <w:sz w:val="18"/>
        <w:szCs w:val="18"/>
      </w:rPr>
    </w:pPr>
    <w:r>
      <w:rPr>
        <w:i/>
        <w:color w:val="0070C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5" w:rsidRDefault="00EB7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957"/>
    <w:multiLevelType w:val="multilevel"/>
    <w:tmpl w:val="437C539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51226D9"/>
    <w:multiLevelType w:val="hybridMultilevel"/>
    <w:tmpl w:val="2A543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C07B4"/>
    <w:multiLevelType w:val="hybridMultilevel"/>
    <w:tmpl w:val="8402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E6644"/>
    <w:multiLevelType w:val="hybridMultilevel"/>
    <w:tmpl w:val="355C57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6485C72"/>
    <w:multiLevelType w:val="multilevel"/>
    <w:tmpl w:val="447E0508"/>
    <w:lvl w:ilvl="0">
      <w:start w:val="1"/>
      <w:numFmt w:val="decimal"/>
      <w:pStyle w:val="Section-header"/>
      <w:lvlText w:val="%1."/>
      <w:lvlJc w:val="left"/>
      <w:pPr>
        <w:tabs>
          <w:tab w:val="num" w:pos="851"/>
        </w:tabs>
        <w:ind w:left="851" w:hanging="851"/>
      </w:pPr>
      <w:rPr>
        <w:rFonts w:hint="default"/>
      </w:rPr>
    </w:lvl>
    <w:lvl w:ilvl="1">
      <w:start w:val="1"/>
      <w:numFmt w:val="decimal"/>
      <w:pStyle w:val="Subsection-header"/>
      <w:lvlText w:val="%1.%2."/>
      <w:lvlJc w:val="left"/>
      <w:pPr>
        <w:tabs>
          <w:tab w:val="num" w:pos="851"/>
        </w:tabs>
        <w:ind w:left="851" w:hanging="851"/>
      </w:pPr>
      <w:rPr>
        <w:rFonts w:hint="default"/>
      </w:rPr>
    </w:lvl>
    <w:lvl w:ilvl="2">
      <w:start w:val="1"/>
      <w:numFmt w:val="decimal"/>
      <w:pStyle w:val="Sub-subsectionheader"/>
      <w:lvlText w:val="%1.%2.%3."/>
      <w:lvlJc w:val="left"/>
      <w:pPr>
        <w:tabs>
          <w:tab w:val="num" w:pos="851"/>
        </w:tabs>
        <w:ind w:left="851" w:hanging="851"/>
      </w:pPr>
      <w:rPr>
        <w:rFonts w:hint="default"/>
      </w:rPr>
    </w:lvl>
    <w:lvl w:ilvl="3">
      <w:start w:val="1"/>
      <w:numFmt w:val="decimal"/>
      <w:pStyle w:val="Sub-sub-subsection-header"/>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35163AB"/>
    <w:multiLevelType w:val="hybridMultilevel"/>
    <w:tmpl w:val="EB1C3974"/>
    <w:lvl w:ilvl="0" w:tplc="F49C8734">
      <w:start w:val="1"/>
      <w:numFmt w:val="bullet"/>
      <w:pStyle w:val="Bullitlistlevel1"/>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0202"/>
    <w:multiLevelType w:val="hybridMultilevel"/>
    <w:tmpl w:val="7AEC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A228C"/>
    <w:multiLevelType w:val="hybridMultilevel"/>
    <w:tmpl w:val="33F6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D1421"/>
    <w:multiLevelType w:val="hybridMultilevel"/>
    <w:tmpl w:val="9C38B74A"/>
    <w:lvl w:ilvl="0" w:tplc="9CA034D8">
      <w:start w:val="1"/>
      <w:numFmt w:val="bullet"/>
      <w:pStyle w:val="Bullitlistlevel2"/>
      <w:lvlText w:val=""/>
      <w:lvlJc w:val="left"/>
      <w:pPr>
        <w:tabs>
          <w:tab w:val="num" w:pos="1021"/>
        </w:tabs>
        <w:ind w:left="1021"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F414BA"/>
    <w:multiLevelType w:val="hybridMultilevel"/>
    <w:tmpl w:val="9A46EA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704F4B53"/>
    <w:multiLevelType w:val="hybridMultilevel"/>
    <w:tmpl w:val="6DF27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C037E"/>
    <w:multiLevelType w:val="hybridMultilevel"/>
    <w:tmpl w:val="56CAFDA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3"/>
  </w:num>
  <w:num w:numId="6">
    <w:abstractNumId w:val="6"/>
  </w:num>
  <w:num w:numId="7">
    <w:abstractNumId w:val="10"/>
  </w:num>
  <w:num w:numId="8">
    <w:abstractNumId w:val="1"/>
  </w:num>
  <w:num w:numId="9">
    <w:abstractNumId w:val="11"/>
  </w:num>
  <w:num w:numId="10">
    <w:abstractNumId w:val="7"/>
  </w:num>
  <w:num w:numId="11">
    <w:abstractNumId w:val="2"/>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F9"/>
    <w:rsid w:val="0000009F"/>
    <w:rsid w:val="0000014B"/>
    <w:rsid w:val="00001727"/>
    <w:rsid w:val="00004B70"/>
    <w:rsid w:val="00007C8B"/>
    <w:rsid w:val="0003100E"/>
    <w:rsid w:val="00031C55"/>
    <w:rsid w:val="00042B35"/>
    <w:rsid w:val="00044482"/>
    <w:rsid w:val="0004559A"/>
    <w:rsid w:val="00055E23"/>
    <w:rsid w:val="00061E8D"/>
    <w:rsid w:val="00065626"/>
    <w:rsid w:val="00067DB7"/>
    <w:rsid w:val="000732D4"/>
    <w:rsid w:val="00075B3C"/>
    <w:rsid w:val="00094906"/>
    <w:rsid w:val="000A0D8C"/>
    <w:rsid w:val="000A0DCC"/>
    <w:rsid w:val="000B3A4B"/>
    <w:rsid w:val="000B432A"/>
    <w:rsid w:val="000C4AE0"/>
    <w:rsid w:val="000C4E3B"/>
    <w:rsid w:val="000C7622"/>
    <w:rsid w:val="000C7EDC"/>
    <w:rsid w:val="000D36A5"/>
    <w:rsid w:val="000D68CA"/>
    <w:rsid w:val="000E0201"/>
    <w:rsid w:val="000E0566"/>
    <w:rsid w:val="000E35A4"/>
    <w:rsid w:val="000F0760"/>
    <w:rsid w:val="000F1FF7"/>
    <w:rsid w:val="000F2BDA"/>
    <w:rsid w:val="000F3358"/>
    <w:rsid w:val="000F435F"/>
    <w:rsid w:val="000F5024"/>
    <w:rsid w:val="001007AE"/>
    <w:rsid w:val="00101983"/>
    <w:rsid w:val="001034C4"/>
    <w:rsid w:val="00106DE6"/>
    <w:rsid w:val="00106E17"/>
    <w:rsid w:val="001100E9"/>
    <w:rsid w:val="001201DA"/>
    <w:rsid w:val="0012583B"/>
    <w:rsid w:val="00131230"/>
    <w:rsid w:val="0014786B"/>
    <w:rsid w:val="001511EA"/>
    <w:rsid w:val="001542B7"/>
    <w:rsid w:val="001651C2"/>
    <w:rsid w:val="00166D1B"/>
    <w:rsid w:val="00167922"/>
    <w:rsid w:val="00172859"/>
    <w:rsid w:val="00173670"/>
    <w:rsid w:val="00174E9A"/>
    <w:rsid w:val="0017601E"/>
    <w:rsid w:val="00176F92"/>
    <w:rsid w:val="001807A1"/>
    <w:rsid w:val="001873FD"/>
    <w:rsid w:val="0019342C"/>
    <w:rsid w:val="001A1677"/>
    <w:rsid w:val="001C4470"/>
    <w:rsid w:val="001C5843"/>
    <w:rsid w:val="001D728F"/>
    <w:rsid w:val="001E10FF"/>
    <w:rsid w:val="001E2F3C"/>
    <w:rsid w:val="001E76E1"/>
    <w:rsid w:val="001F6279"/>
    <w:rsid w:val="001F69E8"/>
    <w:rsid w:val="00202E2F"/>
    <w:rsid w:val="002074F9"/>
    <w:rsid w:val="00207550"/>
    <w:rsid w:val="002134A1"/>
    <w:rsid w:val="00214BFF"/>
    <w:rsid w:val="002175E4"/>
    <w:rsid w:val="00221572"/>
    <w:rsid w:val="00230426"/>
    <w:rsid w:val="0023152F"/>
    <w:rsid w:val="00240CBE"/>
    <w:rsid w:val="00242DAF"/>
    <w:rsid w:val="002465C7"/>
    <w:rsid w:val="00246C0A"/>
    <w:rsid w:val="00246D2F"/>
    <w:rsid w:val="00247B42"/>
    <w:rsid w:val="00251E73"/>
    <w:rsid w:val="00254383"/>
    <w:rsid w:val="00257171"/>
    <w:rsid w:val="002618AC"/>
    <w:rsid w:val="00261A6F"/>
    <w:rsid w:val="002651D3"/>
    <w:rsid w:val="0027105B"/>
    <w:rsid w:val="00274CE7"/>
    <w:rsid w:val="0027568A"/>
    <w:rsid w:val="002758DB"/>
    <w:rsid w:val="002760B2"/>
    <w:rsid w:val="0028213E"/>
    <w:rsid w:val="00283960"/>
    <w:rsid w:val="00283A61"/>
    <w:rsid w:val="0028794E"/>
    <w:rsid w:val="00290A14"/>
    <w:rsid w:val="002A3FEC"/>
    <w:rsid w:val="002A41E7"/>
    <w:rsid w:val="002B05C1"/>
    <w:rsid w:val="002B637F"/>
    <w:rsid w:val="002B69FF"/>
    <w:rsid w:val="002B79C6"/>
    <w:rsid w:val="002C2076"/>
    <w:rsid w:val="002C2A5C"/>
    <w:rsid w:val="002C33E3"/>
    <w:rsid w:val="002C7FE9"/>
    <w:rsid w:val="002D3D94"/>
    <w:rsid w:val="002E04CA"/>
    <w:rsid w:val="002E1FA6"/>
    <w:rsid w:val="002E6A59"/>
    <w:rsid w:val="002F04B3"/>
    <w:rsid w:val="00301AE7"/>
    <w:rsid w:val="0030421C"/>
    <w:rsid w:val="003042AD"/>
    <w:rsid w:val="00305C64"/>
    <w:rsid w:val="0030786B"/>
    <w:rsid w:val="00313390"/>
    <w:rsid w:val="00313883"/>
    <w:rsid w:val="0031740F"/>
    <w:rsid w:val="00320459"/>
    <w:rsid w:val="00320670"/>
    <w:rsid w:val="003316D9"/>
    <w:rsid w:val="0033503E"/>
    <w:rsid w:val="0033551B"/>
    <w:rsid w:val="003365B2"/>
    <w:rsid w:val="00344EC0"/>
    <w:rsid w:val="00353218"/>
    <w:rsid w:val="00353BFC"/>
    <w:rsid w:val="003548AC"/>
    <w:rsid w:val="00354F15"/>
    <w:rsid w:val="003558DE"/>
    <w:rsid w:val="00356CD8"/>
    <w:rsid w:val="003606C0"/>
    <w:rsid w:val="00361EA0"/>
    <w:rsid w:val="003620D8"/>
    <w:rsid w:val="0036622E"/>
    <w:rsid w:val="0037066E"/>
    <w:rsid w:val="00373AAB"/>
    <w:rsid w:val="00373C49"/>
    <w:rsid w:val="003748EE"/>
    <w:rsid w:val="00375CD4"/>
    <w:rsid w:val="0037791D"/>
    <w:rsid w:val="00386FAE"/>
    <w:rsid w:val="00395222"/>
    <w:rsid w:val="00396382"/>
    <w:rsid w:val="003970EE"/>
    <w:rsid w:val="003A4A17"/>
    <w:rsid w:val="003A4F78"/>
    <w:rsid w:val="003A5A00"/>
    <w:rsid w:val="003A5AFF"/>
    <w:rsid w:val="003B0023"/>
    <w:rsid w:val="003B07F0"/>
    <w:rsid w:val="003B3D7F"/>
    <w:rsid w:val="003B5494"/>
    <w:rsid w:val="003B7F0C"/>
    <w:rsid w:val="003C02ED"/>
    <w:rsid w:val="003C03F2"/>
    <w:rsid w:val="003C1DA3"/>
    <w:rsid w:val="003C3A6B"/>
    <w:rsid w:val="003C6DF5"/>
    <w:rsid w:val="003C7825"/>
    <w:rsid w:val="003D2C1F"/>
    <w:rsid w:val="003D4564"/>
    <w:rsid w:val="003D5BB8"/>
    <w:rsid w:val="003D6AAA"/>
    <w:rsid w:val="003E00C3"/>
    <w:rsid w:val="003E04C8"/>
    <w:rsid w:val="003E04F5"/>
    <w:rsid w:val="003E3760"/>
    <w:rsid w:val="003E57D4"/>
    <w:rsid w:val="003F5DE2"/>
    <w:rsid w:val="003F60D0"/>
    <w:rsid w:val="004033A1"/>
    <w:rsid w:val="0040656D"/>
    <w:rsid w:val="00406805"/>
    <w:rsid w:val="004078EB"/>
    <w:rsid w:val="004146B0"/>
    <w:rsid w:val="00420AA2"/>
    <w:rsid w:val="00424477"/>
    <w:rsid w:val="004279FA"/>
    <w:rsid w:val="00430383"/>
    <w:rsid w:val="0044118F"/>
    <w:rsid w:val="00446240"/>
    <w:rsid w:val="004514CD"/>
    <w:rsid w:val="00453590"/>
    <w:rsid w:val="004541E0"/>
    <w:rsid w:val="00455E50"/>
    <w:rsid w:val="004604D8"/>
    <w:rsid w:val="00460C09"/>
    <w:rsid w:val="00462374"/>
    <w:rsid w:val="00464ED6"/>
    <w:rsid w:val="00466D17"/>
    <w:rsid w:val="00467BB5"/>
    <w:rsid w:val="0047071F"/>
    <w:rsid w:val="00471893"/>
    <w:rsid w:val="004764E9"/>
    <w:rsid w:val="00480468"/>
    <w:rsid w:val="00480520"/>
    <w:rsid w:val="004827B2"/>
    <w:rsid w:val="00484464"/>
    <w:rsid w:val="00487348"/>
    <w:rsid w:val="004951D7"/>
    <w:rsid w:val="004963C4"/>
    <w:rsid w:val="004A27BC"/>
    <w:rsid w:val="004B016E"/>
    <w:rsid w:val="004B09BA"/>
    <w:rsid w:val="004B5209"/>
    <w:rsid w:val="004B7EF2"/>
    <w:rsid w:val="004C2C42"/>
    <w:rsid w:val="004D213D"/>
    <w:rsid w:val="004E39A3"/>
    <w:rsid w:val="004E50E3"/>
    <w:rsid w:val="004F2E4B"/>
    <w:rsid w:val="004F4F3D"/>
    <w:rsid w:val="004F6F72"/>
    <w:rsid w:val="005056E3"/>
    <w:rsid w:val="005060BB"/>
    <w:rsid w:val="00506275"/>
    <w:rsid w:val="0051583B"/>
    <w:rsid w:val="00517BAB"/>
    <w:rsid w:val="00523DD7"/>
    <w:rsid w:val="00523FD8"/>
    <w:rsid w:val="005249B2"/>
    <w:rsid w:val="00526253"/>
    <w:rsid w:val="005279AC"/>
    <w:rsid w:val="005363F7"/>
    <w:rsid w:val="00540640"/>
    <w:rsid w:val="00544960"/>
    <w:rsid w:val="0054542C"/>
    <w:rsid w:val="005502E0"/>
    <w:rsid w:val="00552564"/>
    <w:rsid w:val="005609B3"/>
    <w:rsid w:val="00561B9E"/>
    <w:rsid w:val="00563666"/>
    <w:rsid w:val="0056431A"/>
    <w:rsid w:val="00564B4F"/>
    <w:rsid w:val="00566E5A"/>
    <w:rsid w:val="00570875"/>
    <w:rsid w:val="00573074"/>
    <w:rsid w:val="00576A51"/>
    <w:rsid w:val="00580E81"/>
    <w:rsid w:val="00586F28"/>
    <w:rsid w:val="00593675"/>
    <w:rsid w:val="00595684"/>
    <w:rsid w:val="005976C3"/>
    <w:rsid w:val="005A03A2"/>
    <w:rsid w:val="005A375E"/>
    <w:rsid w:val="005A38C3"/>
    <w:rsid w:val="005A643F"/>
    <w:rsid w:val="005B09A7"/>
    <w:rsid w:val="005B2D29"/>
    <w:rsid w:val="005B2DC1"/>
    <w:rsid w:val="005B4A0D"/>
    <w:rsid w:val="005C2977"/>
    <w:rsid w:val="005D2F43"/>
    <w:rsid w:val="005D788C"/>
    <w:rsid w:val="005E231D"/>
    <w:rsid w:val="005E5C84"/>
    <w:rsid w:val="005E7462"/>
    <w:rsid w:val="005E7654"/>
    <w:rsid w:val="005E7F24"/>
    <w:rsid w:val="005F0E40"/>
    <w:rsid w:val="005F26D1"/>
    <w:rsid w:val="00604FF3"/>
    <w:rsid w:val="006078A1"/>
    <w:rsid w:val="00607F48"/>
    <w:rsid w:val="00610994"/>
    <w:rsid w:val="00614BEA"/>
    <w:rsid w:val="00616AE4"/>
    <w:rsid w:val="006172CD"/>
    <w:rsid w:val="0062001B"/>
    <w:rsid w:val="00624099"/>
    <w:rsid w:val="006322F4"/>
    <w:rsid w:val="00637FE5"/>
    <w:rsid w:val="00640605"/>
    <w:rsid w:val="00644CA5"/>
    <w:rsid w:val="00651C13"/>
    <w:rsid w:val="00675BF7"/>
    <w:rsid w:val="0068477E"/>
    <w:rsid w:val="0069108F"/>
    <w:rsid w:val="00697353"/>
    <w:rsid w:val="006A22D2"/>
    <w:rsid w:val="006A2836"/>
    <w:rsid w:val="006A374F"/>
    <w:rsid w:val="006A4935"/>
    <w:rsid w:val="006B2C12"/>
    <w:rsid w:val="006B3A7C"/>
    <w:rsid w:val="006B4751"/>
    <w:rsid w:val="006B62DA"/>
    <w:rsid w:val="006C1730"/>
    <w:rsid w:val="006C2468"/>
    <w:rsid w:val="006C44C4"/>
    <w:rsid w:val="006C5858"/>
    <w:rsid w:val="006C59BC"/>
    <w:rsid w:val="006D0F1F"/>
    <w:rsid w:val="006D12D5"/>
    <w:rsid w:val="006D7273"/>
    <w:rsid w:val="006E03E3"/>
    <w:rsid w:val="006E75A7"/>
    <w:rsid w:val="006F3534"/>
    <w:rsid w:val="006F75EB"/>
    <w:rsid w:val="00701DA3"/>
    <w:rsid w:val="007107E8"/>
    <w:rsid w:val="00711A79"/>
    <w:rsid w:val="007145CD"/>
    <w:rsid w:val="00721B2F"/>
    <w:rsid w:val="00723D3F"/>
    <w:rsid w:val="00724E59"/>
    <w:rsid w:val="00725F71"/>
    <w:rsid w:val="007271D7"/>
    <w:rsid w:val="0072793B"/>
    <w:rsid w:val="007329F3"/>
    <w:rsid w:val="00743317"/>
    <w:rsid w:val="007451CF"/>
    <w:rsid w:val="007530E5"/>
    <w:rsid w:val="00753A88"/>
    <w:rsid w:val="00753E4D"/>
    <w:rsid w:val="00760C0F"/>
    <w:rsid w:val="00764662"/>
    <w:rsid w:val="00765676"/>
    <w:rsid w:val="007668A8"/>
    <w:rsid w:val="00770994"/>
    <w:rsid w:val="00775258"/>
    <w:rsid w:val="00775A09"/>
    <w:rsid w:val="00781A6F"/>
    <w:rsid w:val="00790428"/>
    <w:rsid w:val="007946A4"/>
    <w:rsid w:val="00795895"/>
    <w:rsid w:val="00796DCD"/>
    <w:rsid w:val="00797655"/>
    <w:rsid w:val="007976F0"/>
    <w:rsid w:val="007A2493"/>
    <w:rsid w:val="007A4947"/>
    <w:rsid w:val="007A5022"/>
    <w:rsid w:val="007A7D73"/>
    <w:rsid w:val="007A7E55"/>
    <w:rsid w:val="007B280C"/>
    <w:rsid w:val="007B2CAE"/>
    <w:rsid w:val="007C52BC"/>
    <w:rsid w:val="007C6CDC"/>
    <w:rsid w:val="007C729C"/>
    <w:rsid w:val="007D42C4"/>
    <w:rsid w:val="007E3C81"/>
    <w:rsid w:val="007F0957"/>
    <w:rsid w:val="00800950"/>
    <w:rsid w:val="00802B5E"/>
    <w:rsid w:val="008047C8"/>
    <w:rsid w:val="00806AC0"/>
    <w:rsid w:val="00807F62"/>
    <w:rsid w:val="00810864"/>
    <w:rsid w:val="008120C8"/>
    <w:rsid w:val="00813973"/>
    <w:rsid w:val="008146A5"/>
    <w:rsid w:val="00814C2F"/>
    <w:rsid w:val="00815A94"/>
    <w:rsid w:val="00815C65"/>
    <w:rsid w:val="00816043"/>
    <w:rsid w:val="00816B6A"/>
    <w:rsid w:val="00832721"/>
    <w:rsid w:val="00836560"/>
    <w:rsid w:val="0084122F"/>
    <w:rsid w:val="00842FB8"/>
    <w:rsid w:val="0084757E"/>
    <w:rsid w:val="008545FB"/>
    <w:rsid w:val="008603D6"/>
    <w:rsid w:val="0086376F"/>
    <w:rsid w:val="0087049D"/>
    <w:rsid w:val="00872725"/>
    <w:rsid w:val="00875AB0"/>
    <w:rsid w:val="00883194"/>
    <w:rsid w:val="00886522"/>
    <w:rsid w:val="00892C6D"/>
    <w:rsid w:val="00896BC5"/>
    <w:rsid w:val="008A15E9"/>
    <w:rsid w:val="008A3E58"/>
    <w:rsid w:val="008A46B5"/>
    <w:rsid w:val="008A4F46"/>
    <w:rsid w:val="008A5A6F"/>
    <w:rsid w:val="008B04B3"/>
    <w:rsid w:val="008B5CAE"/>
    <w:rsid w:val="008B614B"/>
    <w:rsid w:val="008B7098"/>
    <w:rsid w:val="008B7DB4"/>
    <w:rsid w:val="008C3848"/>
    <w:rsid w:val="008C4F8D"/>
    <w:rsid w:val="008C7DF2"/>
    <w:rsid w:val="008D152A"/>
    <w:rsid w:val="008D4352"/>
    <w:rsid w:val="008D5735"/>
    <w:rsid w:val="008D7B42"/>
    <w:rsid w:val="008E2720"/>
    <w:rsid w:val="008E2B0B"/>
    <w:rsid w:val="008E50BA"/>
    <w:rsid w:val="008F042E"/>
    <w:rsid w:val="008F0BBA"/>
    <w:rsid w:val="008F1D71"/>
    <w:rsid w:val="008F5C90"/>
    <w:rsid w:val="00900BEC"/>
    <w:rsid w:val="00901E21"/>
    <w:rsid w:val="00902623"/>
    <w:rsid w:val="00905781"/>
    <w:rsid w:val="00914A41"/>
    <w:rsid w:val="00917D20"/>
    <w:rsid w:val="00920853"/>
    <w:rsid w:val="009232B4"/>
    <w:rsid w:val="009331DE"/>
    <w:rsid w:val="00944975"/>
    <w:rsid w:val="00944A0A"/>
    <w:rsid w:val="00946F69"/>
    <w:rsid w:val="0095176F"/>
    <w:rsid w:val="00953BC0"/>
    <w:rsid w:val="009660F2"/>
    <w:rsid w:val="00966242"/>
    <w:rsid w:val="00966FDA"/>
    <w:rsid w:val="00967EEF"/>
    <w:rsid w:val="00990C25"/>
    <w:rsid w:val="00992E1E"/>
    <w:rsid w:val="00994449"/>
    <w:rsid w:val="00996BCF"/>
    <w:rsid w:val="009A0CBF"/>
    <w:rsid w:val="009A2027"/>
    <w:rsid w:val="009A6297"/>
    <w:rsid w:val="009A71F2"/>
    <w:rsid w:val="009A79B4"/>
    <w:rsid w:val="009B2292"/>
    <w:rsid w:val="009B4ADC"/>
    <w:rsid w:val="009B5199"/>
    <w:rsid w:val="009B5AF9"/>
    <w:rsid w:val="009B6FC1"/>
    <w:rsid w:val="009C7713"/>
    <w:rsid w:val="009C7E48"/>
    <w:rsid w:val="009D1839"/>
    <w:rsid w:val="009D7C37"/>
    <w:rsid w:val="009E69CC"/>
    <w:rsid w:val="009F0FC8"/>
    <w:rsid w:val="009F7CD8"/>
    <w:rsid w:val="00A01D6A"/>
    <w:rsid w:val="00A076C7"/>
    <w:rsid w:val="00A07C0A"/>
    <w:rsid w:val="00A12ADC"/>
    <w:rsid w:val="00A178D6"/>
    <w:rsid w:val="00A20166"/>
    <w:rsid w:val="00A2120D"/>
    <w:rsid w:val="00A251E9"/>
    <w:rsid w:val="00A33ED0"/>
    <w:rsid w:val="00A42087"/>
    <w:rsid w:val="00A43560"/>
    <w:rsid w:val="00A47B9D"/>
    <w:rsid w:val="00A52480"/>
    <w:rsid w:val="00A53778"/>
    <w:rsid w:val="00A54254"/>
    <w:rsid w:val="00A615E6"/>
    <w:rsid w:val="00A64748"/>
    <w:rsid w:val="00A654D8"/>
    <w:rsid w:val="00A70128"/>
    <w:rsid w:val="00A74FD3"/>
    <w:rsid w:val="00A75981"/>
    <w:rsid w:val="00A81649"/>
    <w:rsid w:val="00AA72BF"/>
    <w:rsid w:val="00AB5578"/>
    <w:rsid w:val="00AC1BD5"/>
    <w:rsid w:val="00AC7EBF"/>
    <w:rsid w:val="00AD4E33"/>
    <w:rsid w:val="00AE0074"/>
    <w:rsid w:val="00AF1EE5"/>
    <w:rsid w:val="00AF3496"/>
    <w:rsid w:val="00B000B1"/>
    <w:rsid w:val="00B216EA"/>
    <w:rsid w:val="00B2333F"/>
    <w:rsid w:val="00B274F5"/>
    <w:rsid w:val="00B3022D"/>
    <w:rsid w:val="00B3154C"/>
    <w:rsid w:val="00B33232"/>
    <w:rsid w:val="00B338DF"/>
    <w:rsid w:val="00B34002"/>
    <w:rsid w:val="00B3663D"/>
    <w:rsid w:val="00B36D05"/>
    <w:rsid w:val="00B457E7"/>
    <w:rsid w:val="00B46553"/>
    <w:rsid w:val="00B517DA"/>
    <w:rsid w:val="00B533AB"/>
    <w:rsid w:val="00B556C2"/>
    <w:rsid w:val="00B55B52"/>
    <w:rsid w:val="00B569C0"/>
    <w:rsid w:val="00B570E3"/>
    <w:rsid w:val="00B60319"/>
    <w:rsid w:val="00B63A9D"/>
    <w:rsid w:val="00B6779A"/>
    <w:rsid w:val="00B71193"/>
    <w:rsid w:val="00B73780"/>
    <w:rsid w:val="00B7735D"/>
    <w:rsid w:val="00B83948"/>
    <w:rsid w:val="00B91289"/>
    <w:rsid w:val="00B93877"/>
    <w:rsid w:val="00B97634"/>
    <w:rsid w:val="00BA1898"/>
    <w:rsid w:val="00BA2500"/>
    <w:rsid w:val="00BA2BDF"/>
    <w:rsid w:val="00BB15E9"/>
    <w:rsid w:val="00BB2ECA"/>
    <w:rsid w:val="00BB5CC2"/>
    <w:rsid w:val="00BB704D"/>
    <w:rsid w:val="00BB7060"/>
    <w:rsid w:val="00BC0E94"/>
    <w:rsid w:val="00BC47AE"/>
    <w:rsid w:val="00BD2F04"/>
    <w:rsid w:val="00BD5828"/>
    <w:rsid w:val="00BE4BA7"/>
    <w:rsid w:val="00BE59BC"/>
    <w:rsid w:val="00BF0400"/>
    <w:rsid w:val="00BF7DAE"/>
    <w:rsid w:val="00C028ED"/>
    <w:rsid w:val="00C0757C"/>
    <w:rsid w:val="00C1637B"/>
    <w:rsid w:val="00C17981"/>
    <w:rsid w:val="00C209CE"/>
    <w:rsid w:val="00C21A6B"/>
    <w:rsid w:val="00C21DBB"/>
    <w:rsid w:val="00C248CB"/>
    <w:rsid w:val="00C263D7"/>
    <w:rsid w:val="00C30016"/>
    <w:rsid w:val="00C30191"/>
    <w:rsid w:val="00C42C1D"/>
    <w:rsid w:val="00C53477"/>
    <w:rsid w:val="00C56594"/>
    <w:rsid w:val="00C56B6B"/>
    <w:rsid w:val="00C817C3"/>
    <w:rsid w:val="00C82A81"/>
    <w:rsid w:val="00C8394E"/>
    <w:rsid w:val="00C8763B"/>
    <w:rsid w:val="00C926F6"/>
    <w:rsid w:val="00C941DD"/>
    <w:rsid w:val="00CA6022"/>
    <w:rsid w:val="00CA6654"/>
    <w:rsid w:val="00CB01A2"/>
    <w:rsid w:val="00CB2015"/>
    <w:rsid w:val="00CB7014"/>
    <w:rsid w:val="00CC0B6C"/>
    <w:rsid w:val="00CC374F"/>
    <w:rsid w:val="00CC37C9"/>
    <w:rsid w:val="00CD4B9A"/>
    <w:rsid w:val="00CD6343"/>
    <w:rsid w:val="00CE473E"/>
    <w:rsid w:val="00CF2848"/>
    <w:rsid w:val="00CF2D68"/>
    <w:rsid w:val="00CF5F15"/>
    <w:rsid w:val="00D00F5D"/>
    <w:rsid w:val="00D02E76"/>
    <w:rsid w:val="00D02F9B"/>
    <w:rsid w:val="00D03F37"/>
    <w:rsid w:val="00D07F50"/>
    <w:rsid w:val="00D12385"/>
    <w:rsid w:val="00D12718"/>
    <w:rsid w:val="00D13C57"/>
    <w:rsid w:val="00D2779C"/>
    <w:rsid w:val="00D3054D"/>
    <w:rsid w:val="00D33B50"/>
    <w:rsid w:val="00D3452C"/>
    <w:rsid w:val="00D37EA3"/>
    <w:rsid w:val="00D469CE"/>
    <w:rsid w:val="00D46A79"/>
    <w:rsid w:val="00D52288"/>
    <w:rsid w:val="00D57E46"/>
    <w:rsid w:val="00D61E9B"/>
    <w:rsid w:val="00D66FBB"/>
    <w:rsid w:val="00D72DB7"/>
    <w:rsid w:val="00D7563C"/>
    <w:rsid w:val="00D802B0"/>
    <w:rsid w:val="00D80B5A"/>
    <w:rsid w:val="00D81E58"/>
    <w:rsid w:val="00D833F3"/>
    <w:rsid w:val="00D83946"/>
    <w:rsid w:val="00D839AB"/>
    <w:rsid w:val="00D8638D"/>
    <w:rsid w:val="00D916D3"/>
    <w:rsid w:val="00D927DA"/>
    <w:rsid w:val="00D935AE"/>
    <w:rsid w:val="00D93634"/>
    <w:rsid w:val="00D946E4"/>
    <w:rsid w:val="00DA107D"/>
    <w:rsid w:val="00DA34F7"/>
    <w:rsid w:val="00DA44D9"/>
    <w:rsid w:val="00DA46E1"/>
    <w:rsid w:val="00DB0E0A"/>
    <w:rsid w:val="00DB1E6C"/>
    <w:rsid w:val="00DC3AC1"/>
    <w:rsid w:val="00DC6DF3"/>
    <w:rsid w:val="00DD2EDA"/>
    <w:rsid w:val="00DD50D9"/>
    <w:rsid w:val="00DD77E7"/>
    <w:rsid w:val="00DE2D36"/>
    <w:rsid w:val="00DE3DD4"/>
    <w:rsid w:val="00DE4956"/>
    <w:rsid w:val="00DE5436"/>
    <w:rsid w:val="00DF222E"/>
    <w:rsid w:val="00DF3E03"/>
    <w:rsid w:val="00DF5540"/>
    <w:rsid w:val="00E02F92"/>
    <w:rsid w:val="00E05972"/>
    <w:rsid w:val="00E06812"/>
    <w:rsid w:val="00E07E42"/>
    <w:rsid w:val="00E1145D"/>
    <w:rsid w:val="00E14465"/>
    <w:rsid w:val="00E17FE8"/>
    <w:rsid w:val="00E20EE5"/>
    <w:rsid w:val="00E20F4D"/>
    <w:rsid w:val="00E21C45"/>
    <w:rsid w:val="00E230B2"/>
    <w:rsid w:val="00E2425C"/>
    <w:rsid w:val="00E25A4F"/>
    <w:rsid w:val="00E30A50"/>
    <w:rsid w:val="00E33713"/>
    <w:rsid w:val="00E3671E"/>
    <w:rsid w:val="00E40D75"/>
    <w:rsid w:val="00E42B9F"/>
    <w:rsid w:val="00E51214"/>
    <w:rsid w:val="00E518A9"/>
    <w:rsid w:val="00E52A9B"/>
    <w:rsid w:val="00E5546F"/>
    <w:rsid w:val="00E631FB"/>
    <w:rsid w:val="00E63551"/>
    <w:rsid w:val="00E643B3"/>
    <w:rsid w:val="00E64652"/>
    <w:rsid w:val="00E66E0A"/>
    <w:rsid w:val="00E67B21"/>
    <w:rsid w:val="00E67C9E"/>
    <w:rsid w:val="00E7077E"/>
    <w:rsid w:val="00E71748"/>
    <w:rsid w:val="00E7208F"/>
    <w:rsid w:val="00E74898"/>
    <w:rsid w:val="00E824E4"/>
    <w:rsid w:val="00E85108"/>
    <w:rsid w:val="00E957AB"/>
    <w:rsid w:val="00EA6282"/>
    <w:rsid w:val="00EB6C47"/>
    <w:rsid w:val="00EB7D85"/>
    <w:rsid w:val="00EB7F34"/>
    <w:rsid w:val="00ED1667"/>
    <w:rsid w:val="00ED1F15"/>
    <w:rsid w:val="00ED2AB2"/>
    <w:rsid w:val="00ED4B33"/>
    <w:rsid w:val="00ED7940"/>
    <w:rsid w:val="00EF6E4E"/>
    <w:rsid w:val="00EF70B1"/>
    <w:rsid w:val="00EF7D99"/>
    <w:rsid w:val="00F01F11"/>
    <w:rsid w:val="00F03087"/>
    <w:rsid w:val="00F03A72"/>
    <w:rsid w:val="00F10938"/>
    <w:rsid w:val="00F12252"/>
    <w:rsid w:val="00F14556"/>
    <w:rsid w:val="00F14B6B"/>
    <w:rsid w:val="00F25BF5"/>
    <w:rsid w:val="00F31C32"/>
    <w:rsid w:val="00F32E52"/>
    <w:rsid w:val="00F33405"/>
    <w:rsid w:val="00F3432A"/>
    <w:rsid w:val="00F368F8"/>
    <w:rsid w:val="00F44E33"/>
    <w:rsid w:val="00F44F4A"/>
    <w:rsid w:val="00F46515"/>
    <w:rsid w:val="00F505FC"/>
    <w:rsid w:val="00F50877"/>
    <w:rsid w:val="00F53704"/>
    <w:rsid w:val="00F6165F"/>
    <w:rsid w:val="00F62D8E"/>
    <w:rsid w:val="00F6379E"/>
    <w:rsid w:val="00F710C2"/>
    <w:rsid w:val="00F71539"/>
    <w:rsid w:val="00F720AA"/>
    <w:rsid w:val="00F7250B"/>
    <w:rsid w:val="00F7298D"/>
    <w:rsid w:val="00F75DF3"/>
    <w:rsid w:val="00F776B2"/>
    <w:rsid w:val="00F80802"/>
    <w:rsid w:val="00F81C13"/>
    <w:rsid w:val="00F865D1"/>
    <w:rsid w:val="00F96119"/>
    <w:rsid w:val="00FA4FE0"/>
    <w:rsid w:val="00FB16EA"/>
    <w:rsid w:val="00FB1788"/>
    <w:rsid w:val="00FB31F1"/>
    <w:rsid w:val="00FB3F01"/>
    <w:rsid w:val="00FC5777"/>
    <w:rsid w:val="00FC57E2"/>
    <w:rsid w:val="00FD1542"/>
    <w:rsid w:val="00FD3F27"/>
    <w:rsid w:val="00FE0B6D"/>
    <w:rsid w:val="00FE208D"/>
    <w:rsid w:val="00FE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E94225-6CC1-4E5A-A731-B28ED700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5E9"/>
    <w:rPr>
      <w:rFonts w:ascii="Arial" w:eastAsia="Arial Unicode MS" w:hAnsi="Arial"/>
      <w:lang w:eastAsia="zh-CN"/>
    </w:rPr>
  </w:style>
  <w:style w:type="paragraph" w:styleId="Heading1">
    <w:name w:val="heading 1"/>
    <w:basedOn w:val="Normal"/>
    <w:next w:val="Normal"/>
    <w:rsid w:val="001C4470"/>
    <w:pPr>
      <w:keepNext/>
      <w:numPr>
        <w:numId w:val="1"/>
      </w:numPr>
      <w:spacing w:before="240" w:after="60"/>
      <w:outlineLvl w:val="0"/>
    </w:pPr>
    <w:rPr>
      <w:b/>
      <w:kern w:val="28"/>
      <w:sz w:val="28"/>
    </w:rPr>
  </w:style>
  <w:style w:type="paragraph" w:styleId="Heading2">
    <w:name w:val="heading 2"/>
    <w:basedOn w:val="Normal"/>
    <w:next w:val="Normal"/>
    <w:rsid w:val="001C4470"/>
    <w:pPr>
      <w:keepNext/>
      <w:numPr>
        <w:ilvl w:val="1"/>
        <w:numId w:val="1"/>
      </w:numPr>
      <w:spacing w:before="240" w:after="60"/>
      <w:outlineLvl w:val="1"/>
    </w:pPr>
    <w:rPr>
      <w:b/>
      <w:i/>
      <w:sz w:val="24"/>
    </w:rPr>
  </w:style>
  <w:style w:type="paragraph" w:styleId="Heading3">
    <w:name w:val="heading 3"/>
    <w:basedOn w:val="Normal"/>
    <w:next w:val="Normal"/>
    <w:rsid w:val="001C4470"/>
    <w:pPr>
      <w:keepNext/>
      <w:numPr>
        <w:ilvl w:val="2"/>
        <w:numId w:val="1"/>
      </w:numPr>
      <w:spacing w:before="240" w:after="60"/>
      <w:outlineLvl w:val="2"/>
    </w:pPr>
    <w:rPr>
      <w:sz w:val="24"/>
    </w:rPr>
  </w:style>
  <w:style w:type="paragraph" w:styleId="Heading4">
    <w:name w:val="heading 4"/>
    <w:basedOn w:val="Normal"/>
    <w:next w:val="Normal"/>
    <w:rsid w:val="001C4470"/>
    <w:pPr>
      <w:keepNext/>
      <w:numPr>
        <w:ilvl w:val="3"/>
        <w:numId w:val="1"/>
      </w:numPr>
      <w:spacing w:before="240" w:after="60"/>
      <w:outlineLvl w:val="3"/>
    </w:pPr>
    <w:rPr>
      <w:b/>
      <w:sz w:val="24"/>
    </w:rPr>
  </w:style>
  <w:style w:type="paragraph" w:styleId="Heading5">
    <w:name w:val="heading 5"/>
    <w:basedOn w:val="Normal"/>
    <w:next w:val="Normal"/>
    <w:rsid w:val="001C4470"/>
    <w:pPr>
      <w:numPr>
        <w:ilvl w:val="4"/>
        <w:numId w:val="1"/>
      </w:numPr>
      <w:spacing w:before="240" w:after="60"/>
      <w:outlineLvl w:val="4"/>
    </w:pPr>
  </w:style>
  <w:style w:type="paragraph" w:styleId="Heading6">
    <w:name w:val="heading 6"/>
    <w:basedOn w:val="Normal"/>
    <w:next w:val="Normal"/>
    <w:rsid w:val="001C4470"/>
    <w:pPr>
      <w:numPr>
        <w:ilvl w:val="5"/>
        <w:numId w:val="1"/>
      </w:numPr>
      <w:spacing w:before="240" w:after="60"/>
      <w:outlineLvl w:val="5"/>
    </w:pPr>
    <w:rPr>
      <w:rFonts w:ascii="Times New Roman" w:hAnsi="Times New Roman"/>
      <w:i/>
    </w:rPr>
  </w:style>
  <w:style w:type="paragraph" w:styleId="Heading7">
    <w:name w:val="heading 7"/>
    <w:basedOn w:val="Normal"/>
    <w:next w:val="Normal"/>
    <w:rsid w:val="001C4470"/>
    <w:pPr>
      <w:numPr>
        <w:ilvl w:val="6"/>
        <w:numId w:val="1"/>
      </w:numPr>
      <w:spacing w:before="240" w:after="60"/>
      <w:outlineLvl w:val="6"/>
    </w:pPr>
  </w:style>
  <w:style w:type="paragraph" w:styleId="Heading8">
    <w:name w:val="heading 8"/>
    <w:basedOn w:val="Normal"/>
    <w:next w:val="Normal"/>
    <w:rsid w:val="001C4470"/>
    <w:pPr>
      <w:numPr>
        <w:ilvl w:val="7"/>
        <w:numId w:val="1"/>
      </w:numPr>
      <w:spacing w:before="240" w:after="60"/>
      <w:outlineLvl w:val="7"/>
    </w:pPr>
    <w:rPr>
      <w:i/>
    </w:rPr>
  </w:style>
  <w:style w:type="paragraph" w:styleId="Heading9">
    <w:name w:val="heading 9"/>
    <w:basedOn w:val="Normal"/>
    <w:next w:val="Normal"/>
    <w:rsid w:val="001C447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69FF"/>
    <w:rPr>
      <w:rFonts w:ascii="Tahoma" w:hAnsi="Tahoma" w:cs="Tahoma"/>
      <w:sz w:val="16"/>
      <w:szCs w:val="16"/>
    </w:rPr>
  </w:style>
  <w:style w:type="paragraph" w:styleId="Header">
    <w:name w:val="header"/>
    <w:basedOn w:val="Normal"/>
    <w:rsid w:val="00EF70B1"/>
    <w:rPr>
      <w:sz w:val="22"/>
    </w:rPr>
  </w:style>
  <w:style w:type="paragraph" w:styleId="Footer">
    <w:name w:val="footer"/>
    <w:basedOn w:val="Normal"/>
    <w:rsid w:val="001C4470"/>
    <w:pPr>
      <w:tabs>
        <w:tab w:val="center" w:pos="4320"/>
        <w:tab w:val="right" w:pos="8640"/>
      </w:tabs>
    </w:pPr>
  </w:style>
  <w:style w:type="paragraph" w:customStyle="1" w:styleId="philips">
    <w:name w:val="philips"/>
    <w:basedOn w:val="Normal"/>
    <w:rsid w:val="001C4470"/>
    <w:rPr>
      <w:b/>
      <w:sz w:val="23"/>
    </w:rPr>
  </w:style>
  <w:style w:type="paragraph" w:styleId="Caption">
    <w:name w:val="caption"/>
    <w:basedOn w:val="Normal"/>
    <w:next w:val="Normal"/>
    <w:rsid w:val="001C4470"/>
    <w:pPr>
      <w:spacing w:before="120" w:after="120"/>
    </w:pPr>
    <w:rPr>
      <w:b/>
      <w:lang w:eastAsia="en-US"/>
    </w:rPr>
  </w:style>
  <w:style w:type="paragraph" w:styleId="FootnoteText">
    <w:name w:val="footnote text"/>
    <w:basedOn w:val="Normal"/>
    <w:link w:val="FootnoteTextChar"/>
    <w:uiPriority w:val="99"/>
    <w:semiHidden/>
    <w:rsid w:val="001C4470"/>
    <w:rPr>
      <w:lang w:eastAsia="en-US"/>
    </w:rPr>
  </w:style>
  <w:style w:type="paragraph" w:customStyle="1" w:styleId="Section-header">
    <w:name w:val="Section-header"/>
    <w:basedOn w:val="Normal"/>
    <w:next w:val="Normal"/>
    <w:link w:val="Section-headerChar"/>
    <w:rsid w:val="004604D8"/>
    <w:pPr>
      <w:numPr>
        <w:numId w:val="2"/>
      </w:numPr>
      <w:tabs>
        <w:tab w:val="clear" w:pos="851"/>
      </w:tabs>
      <w:spacing w:after="240"/>
      <w:ind w:left="540" w:hanging="540"/>
      <w:outlineLvl w:val="0"/>
    </w:pPr>
    <w:rPr>
      <w:b/>
      <w:color w:val="808080" w:themeColor="background1" w:themeShade="80"/>
      <w:sz w:val="24"/>
    </w:rPr>
  </w:style>
  <w:style w:type="character" w:customStyle="1" w:styleId="Section-headerChar">
    <w:name w:val="Section-header Char"/>
    <w:basedOn w:val="DefaultParagraphFont"/>
    <w:link w:val="Section-header"/>
    <w:rsid w:val="004604D8"/>
    <w:rPr>
      <w:rFonts w:ascii="Arial" w:eastAsia="Arial Unicode MS" w:hAnsi="Arial"/>
      <w:b/>
      <w:color w:val="808080" w:themeColor="background1" w:themeShade="80"/>
      <w:sz w:val="24"/>
      <w:lang w:val="lv-LV" w:eastAsia="zh-CN"/>
    </w:rPr>
  </w:style>
  <w:style w:type="paragraph" w:customStyle="1" w:styleId="Subsection-header">
    <w:name w:val="Subsection-header"/>
    <w:basedOn w:val="Section-header"/>
    <w:next w:val="Normal"/>
    <w:link w:val="Subsection-headerChar"/>
    <w:rsid w:val="004604D8"/>
    <w:pPr>
      <w:numPr>
        <w:ilvl w:val="1"/>
      </w:numPr>
      <w:tabs>
        <w:tab w:val="clear" w:pos="851"/>
      </w:tabs>
      <w:spacing w:after="120"/>
      <w:ind w:left="720" w:hanging="720"/>
    </w:pPr>
    <w:rPr>
      <w:b w:val="0"/>
    </w:rPr>
  </w:style>
  <w:style w:type="character" w:customStyle="1" w:styleId="Subsection-headerChar">
    <w:name w:val="Subsection-header Char"/>
    <w:basedOn w:val="Section-headerChar"/>
    <w:link w:val="Subsection-header"/>
    <w:rsid w:val="004604D8"/>
    <w:rPr>
      <w:rFonts w:ascii="Arial" w:eastAsia="Arial Unicode MS" w:hAnsi="Arial"/>
      <w:b w:val="0"/>
      <w:color w:val="808080" w:themeColor="background1" w:themeShade="80"/>
      <w:sz w:val="24"/>
      <w:lang w:val="lv-LV" w:eastAsia="zh-CN"/>
    </w:rPr>
  </w:style>
  <w:style w:type="paragraph" w:customStyle="1" w:styleId="Sub-subsectionheader">
    <w:name w:val="Sub-subsection header"/>
    <w:basedOn w:val="Subsection-header"/>
    <w:next w:val="Normal"/>
    <w:rsid w:val="00CF2D68"/>
    <w:pPr>
      <w:numPr>
        <w:ilvl w:val="2"/>
      </w:numPr>
      <w:spacing w:after="60"/>
    </w:pPr>
    <w:rPr>
      <w:b/>
      <w:color w:val="000000"/>
      <w:sz w:val="20"/>
      <w14:textFill>
        <w14:solidFill>
          <w14:srgbClr w14:val="000000">
            <w14:lumMod w14:val="50000"/>
          </w14:srgbClr>
        </w14:solidFill>
      </w14:textFill>
    </w:rPr>
  </w:style>
  <w:style w:type="paragraph" w:customStyle="1" w:styleId="Sub-sub-subsection-header">
    <w:name w:val="Sub-sub-subsection-header"/>
    <w:basedOn w:val="Sub-subsectionheader"/>
    <w:next w:val="Normal"/>
    <w:rsid w:val="00CF2D68"/>
    <w:pPr>
      <w:numPr>
        <w:ilvl w:val="3"/>
      </w:numPr>
      <w:spacing w:after="0"/>
    </w:pPr>
    <w:rPr>
      <w:b w:val="0"/>
      <w:i/>
    </w:rPr>
  </w:style>
  <w:style w:type="paragraph" w:customStyle="1" w:styleId="Bullitlistlevel1">
    <w:name w:val="Bullit list level 1"/>
    <w:basedOn w:val="Normal"/>
    <w:rsid w:val="008B614B"/>
    <w:pPr>
      <w:numPr>
        <w:numId w:val="4"/>
      </w:numPr>
    </w:pPr>
  </w:style>
  <w:style w:type="paragraph" w:customStyle="1" w:styleId="Bullitlistlevel2">
    <w:name w:val="Bullit list level 2"/>
    <w:basedOn w:val="Bullitlistlevel1"/>
    <w:rsid w:val="008B614B"/>
    <w:pPr>
      <w:numPr>
        <w:numId w:val="3"/>
      </w:numPr>
    </w:pPr>
  </w:style>
  <w:style w:type="table" w:styleId="TableGrid">
    <w:name w:val="Table Grid"/>
    <w:basedOn w:val="TableNormal"/>
    <w:rsid w:val="001E2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4757E"/>
    <w:rPr>
      <w:color w:val="0000FF"/>
      <w:u w:val="single"/>
    </w:rPr>
  </w:style>
  <w:style w:type="character" w:styleId="FollowedHyperlink">
    <w:name w:val="FollowedHyperlink"/>
    <w:basedOn w:val="DefaultParagraphFont"/>
    <w:rsid w:val="0084122F"/>
    <w:rPr>
      <w:color w:val="800080"/>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paragraph" w:styleId="CommentSubject">
    <w:name w:val="annotation subject"/>
    <w:basedOn w:val="CommentText"/>
    <w:next w:val="CommentText"/>
    <w:semiHidden/>
    <w:rsid w:val="00067DB7"/>
    <w:rPr>
      <w:b/>
      <w:bCs/>
    </w:rPr>
  </w:style>
  <w:style w:type="paragraph" w:styleId="TOC2">
    <w:name w:val="toc 2"/>
    <w:basedOn w:val="Normal"/>
    <w:next w:val="Normal"/>
    <w:autoRedefine/>
    <w:uiPriority w:val="39"/>
    <w:rsid w:val="00462374"/>
    <w:pPr>
      <w:ind w:left="200"/>
    </w:pPr>
  </w:style>
  <w:style w:type="paragraph" w:styleId="TOC1">
    <w:name w:val="toc 1"/>
    <w:basedOn w:val="Normal"/>
    <w:next w:val="Normal"/>
    <w:autoRedefine/>
    <w:uiPriority w:val="39"/>
    <w:rsid w:val="00BA2500"/>
    <w:pPr>
      <w:tabs>
        <w:tab w:val="left" w:pos="480"/>
        <w:tab w:val="right" w:leader="dot" w:pos="8370"/>
      </w:tabs>
    </w:pPr>
  </w:style>
  <w:style w:type="paragraph" w:styleId="TOC3">
    <w:name w:val="toc 3"/>
    <w:basedOn w:val="Normal"/>
    <w:next w:val="Normal"/>
    <w:autoRedefine/>
    <w:uiPriority w:val="39"/>
    <w:rsid w:val="00F44F4A"/>
    <w:pPr>
      <w:ind w:left="400"/>
    </w:pPr>
  </w:style>
  <w:style w:type="paragraph" w:styleId="Revision">
    <w:name w:val="Revision"/>
    <w:hidden/>
    <w:uiPriority w:val="99"/>
    <w:semiHidden/>
    <w:rsid w:val="00EB7F34"/>
    <w:rPr>
      <w:rFonts w:ascii="Arial" w:eastAsia="Arial Unicode MS" w:hAnsi="Arial"/>
      <w:lang w:eastAsia="zh-CN"/>
    </w:rPr>
  </w:style>
  <w:style w:type="paragraph" w:styleId="ListParagraph">
    <w:name w:val="List Paragraph"/>
    <w:basedOn w:val="Normal"/>
    <w:uiPriority w:val="34"/>
    <w:qFormat/>
    <w:rsid w:val="0003100E"/>
    <w:pPr>
      <w:ind w:left="720"/>
      <w:contextualSpacing/>
    </w:pPr>
  </w:style>
  <w:style w:type="table" w:customStyle="1" w:styleId="PHPLTemplateStyle">
    <w:name w:val="PHPLTemplateStyle"/>
    <w:basedOn w:val="TableNormal"/>
    <w:uiPriority w:val="99"/>
    <w:rsid w:val="00A2120D"/>
    <w:tblPr>
      <w:tblBorders>
        <w:insideH w:val="single" w:sz="4" w:space="0" w:color="auto"/>
        <w:insideV w:val="single" w:sz="4" w:space="0" w:color="auto"/>
      </w:tblBorders>
    </w:tblPr>
    <w:tcPr>
      <w:tcMar>
        <w:top w:w="29" w:type="dxa"/>
        <w:left w:w="115" w:type="dxa"/>
        <w:right w:w="115" w:type="dxa"/>
      </w:tcMar>
    </w:tcPr>
    <w:tblStylePr w:type="firstRow">
      <w:rPr>
        <w:rFonts w:ascii="Arial" w:hAnsi="Arial"/>
        <w:b/>
        <w:i w:val="0"/>
        <w:color w:val="auto"/>
        <w:sz w:val="20"/>
      </w:rPr>
      <w:tblPr/>
      <w:tcPr>
        <w:tcBorders>
          <w:top w:val="nil"/>
          <w:left w:val="nil"/>
          <w:bottom w:val="nil"/>
          <w:right w:val="nil"/>
          <w:insideH w:val="nil"/>
          <w:insideV w:val="nil"/>
          <w:tl2br w:val="nil"/>
          <w:tr2bl w:val="nil"/>
        </w:tcBorders>
        <w:shd w:val="clear" w:color="auto" w:fill="D9D9D9" w:themeFill="background1" w:themeFillShade="D9"/>
      </w:tcPr>
    </w:tblStylePr>
  </w:style>
  <w:style w:type="paragraph" w:customStyle="1" w:styleId="DecimalAligned">
    <w:name w:val="Decimal Aligned"/>
    <w:basedOn w:val="Normal"/>
    <w:uiPriority w:val="40"/>
    <w:semiHidden/>
    <w:qFormat/>
    <w:rsid w:val="003C3A6B"/>
    <w:pPr>
      <w:tabs>
        <w:tab w:val="decimal" w:pos="360"/>
      </w:tabs>
      <w:spacing w:after="200" w:line="276" w:lineRule="auto"/>
    </w:pPr>
    <w:rPr>
      <w:rFonts w:asciiTheme="minorHAnsi" w:eastAsiaTheme="minorHAnsi" w:hAnsiTheme="minorHAnsi" w:cstheme="minorBidi"/>
      <w:sz w:val="22"/>
      <w:szCs w:val="22"/>
      <w:lang w:eastAsia="ja-JP"/>
    </w:rPr>
  </w:style>
  <w:style w:type="character" w:customStyle="1" w:styleId="FootnoteTextChar">
    <w:name w:val="Footnote Text Char"/>
    <w:basedOn w:val="DefaultParagraphFont"/>
    <w:link w:val="FootnoteText"/>
    <w:uiPriority w:val="99"/>
    <w:semiHidden/>
    <w:rsid w:val="008A15E9"/>
    <w:rPr>
      <w:rFonts w:ascii="Arial" w:eastAsia="Arial Unicode MS" w:hAnsi="Arial"/>
    </w:rPr>
  </w:style>
  <w:style w:type="character" w:styleId="SubtleEmphasis">
    <w:name w:val="Subtle Emphasis"/>
    <w:basedOn w:val="DefaultParagraphFont"/>
    <w:uiPriority w:val="19"/>
    <w:rsid w:val="003C3A6B"/>
    <w:rPr>
      <w:i/>
      <w:iCs/>
      <w:color w:val="7F7F7F" w:themeColor="text1" w:themeTint="80"/>
    </w:rPr>
  </w:style>
  <w:style w:type="table" w:styleId="LightShading-Accent1">
    <w:name w:val="Light Shading Accent 1"/>
    <w:basedOn w:val="TableNormal"/>
    <w:uiPriority w:val="60"/>
    <w:rsid w:val="003C3A6B"/>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rsid w:val="008A15E9"/>
    <w:rPr>
      <w:b/>
      <w:bCs/>
    </w:rPr>
  </w:style>
  <w:style w:type="character" w:customStyle="1" w:styleId="CommentTextChar">
    <w:name w:val="Comment Text Char"/>
    <w:basedOn w:val="DefaultParagraphFont"/>
    <w:link w:val="CommentText"/>
    <w:semiHidden/>
    <w:rsid w:val="00BF7DAE"/>
    <w:rPr>
      <w:rFonts w:ascii="Arial" w:eastAsia="Arial Unicode MS" w:hAnsi="Arial"/>
      <w:lang w:eastAsia="zh-CN"/>
    </w:rPr>
  </w:style>
  <w:style w:type="paragraph" w:styleId="BodyText">
    <w:name w:val="Body Text"/>
    <w:basedOn w:val="Normal"/>
    <w:link w:val="BodyTextChar"/>
    <w:uiPriority w:val="1"/>
    <w:qFormat/>
    <w:rsid w:val="00576A51"/>
    <w:pPr>
      <w:widowControl w:val="0"/>
      <w:autoSpaceDE w:val="0"/>
      <w:autoSpaceDN w:val="0"/>
    </w:pPr>
    <w:rPr>
      <w:rFonts w:eastAsia="Arial" w:cs="Arial"/>
      <w:lang w:eastAsia="en-US"/>
    </w:rPr>
  </w:style>
  <w:style w:type="character" w:customStyle="1" w:styleId="BodyTextChar">
    <w:name w:val="Body Text Char"/>
    <w:basedOn w:val="DefaultParagraphFont"/>
    <w:link w:val="BodyText"/>
    <w:uiPriority w:val="1"/>
    <w:rsid w:val="00576A5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03">
      <w:bodyDiv w:val="1"/>
      <w:marLeft w:val="0"/>
      <w:marRight w:val="0"/>
      <w:marTop w:val="0"/>
      <w:marBottom w:val="0"/>
      <w:divBdr>
        <w:top w:val="none" w:sz="0" w:space="0" w:color="auto"/>
        <w:left w:val="none" w:sz="0" w:space="0" w:color="auto"/>
        <w:bottom w:val="none" w:sz="0" w:space="0" w:color="auto"/>
        <w:right w:val="none" w:sz="0" w:space="0" w:color="auto"/>
      </w:divBdr>
    </w:div>
    <w:div w:id="29843608">
      <w:bodyDiv w:val="1"/>
      <w:marLeft w:val="0"/>
      <w:marRight w:val="0"/>
      <w:marTop w:val="0"/>
      <w:marBottom w:val="0"/>
      <w:divBdr>
        <w:top w:val="none" w:sz="0" w:space="0" w:color="auto"/>
        <w:left w:val="none" w:sz="0" w:space="0" w:color="auto"/>
        <w:bottom w:val="none" w:sz="0" w:space="0" w:color="auto"/>
        <w:right w:val="none" w:sz="0" w:space="0" w:color="auto"/>
      </w:divBdr>
    </w:div>
    <w:div w:id="51470510">
      <w:bodyDiv w:val="1"/>
      <w:marLeft w:val="0"/>
      <w:marRight w:val="0"/>
      <w:marTop w:val="0"/>
      <w:marBottom w:val="0"/>
      <w:divBdr>
        <w:top w:val="none" w:sz="0" w:space="0" w:color="auto"/>
        <w:left w:val="none" w:sz="0" w:space="0" w:color="auto"/>
        <w:bottom w:val="none" w:sz="0" w:space="0" w:color="auto"/>
        <w:right w:val="none" w:sz="0" w:space="0" w:color="auto"/>
      </w:divBdr>
      <w:divsChild>
        <w:div w:id="1032538712">
          <w:marLeft w:val="547"/>
          <w:marRight w:val="0"/>
          <w:marTop w:val="0"/>
          <w:marBottom w:val="0"/>
          <w:divBdr>
            <w:top w:val="none" w:sz="0" w:space="0" w:color="auto"/>
            <w:left w:val="none" w:sz="0" w:space="0" w:color="auto"/>
            <w:bottom w:val="none" w:sz="0" w:space="0" w:color="auto"/>
            <w:right w:val="none" w:sz="0" w:space="0" w:color="auto"/>
          </w:divBdr>
        </w:div>
        <w:div w:id="953442912">
          <w:marLeft w:val="547"/>
          <w:marRight w:val="0"/>
          <w:marTop w:val="0"/>
          <w:marBottom w:val="0"/>
          <w:divBdr>
            <w:top w:val="none" w:sz="0" w:space="0" w:color="auto"/>
            <w:left w:val="none" w:sz="0" w:space="0" w:color="auto"/>
            <w:bottom w:val="none" w:sz="0" w:space="0" w:color="auto"/>
            <w:right w:val="none" w:sz="0" w:space="0" w:color="auto"/>
          </w:divBdr>
        </w:div>
        <w:div w:id="1513646520">
          <w:marLeft w:val="907"/>
          <w:marRight w:val="0"/>
          <w:marTop w:val="0"/>
          <w:marBottom w:val="0"/>
          <w:divBdr>
            <w:top w:val="none" w:sz="0" w:space="0" w:color="auto"/>
            <w:left w:val="none" w:sz="0" w:space="0" w:color="auto"/>
            <w:bottom w:val="none" w:sz="0" w:space="0" w:color="auto"/>
            <w:right w:val="none" w:sz="0" w:space="0" w:color="auto"/>
          </w:divBdr>
        </w:div>
        <w:div w:id="53434160">
          <w:marLeft w:val="547"/>
          <w:marRight w:val="0"/>
          <w:marTop w:val="0"/>
          <w:marBottom w:val="0"/>
          <w:divBdr>
            <w:top w:val="none" w:sz="0" w:space="0" w:color="auto"/>
            <w:left w:val="none" w:sz="0" w:space="0" w:color="auto"/>
            <w:bottom w:val="none" w:sz="0" w:space="0" w:color="auto"/>
            <w:right w:val="none" w:sz="0" w:space="0" w:color="auto"/>
          </w:divBdr>
        </w:div>
        <w:div w:id="482548440">
          <w:marLeft w:val="547"/>
          <w:marRight w:val="0"/>
          <w:marTop w:val="0"/>
          <w:marBottom w:val="0"/>
          <w:divBdr>
            <w:top w:val="none" w:sz="0" w:space="0" w:color="auto"/>
            <w:left w:val="none" w:sz="0" w:space="0" w:color="auto"/>
            <w:bottom w:val="none" w:sz="0" w:space="0" w:color="auto"/>
            <w:right w:val="none" w:sz="0" w:space="0" w:color="auto"/>
          </w:divBdr>
        </w:div>
        <w:div w:id="671687858">
          <w:marLeft w:val="907"/>
          <w:marRight w:val="0"/>
          <w:marTop w:val="0"/>
          <w:marBottom w:val="0"/>
          <w:divBdr>
            <w:top w:val="none" w:sz="0" w:space="0" w:color="auto"/>
            <w:left w:val="none" w:sz="0" w:space="0" w:color="auto"/>
            <w:bottom w:val="none" w:sz="0" w:space="0" w:color="auto"/>
            <w:right w:val="none" w:sz="0" w:space="0" w:color="auto"/>
          </w:divBdr>
        </w:div>
        <w:div w:id="1020200321">
          <w:marLeft w:val="547"/>
          <w:marRight w:val="0"/>
          <w:marTop w:val="0"/>
          <w:marBottom w:val="0"/>
          <w:divBdr>
            <w:top w:val="none" w:sz="0" w:space="0" w:color="auto"/>
            <w:left w:val="none" w:sz="0" w:space="0" w:color="auto"/>
            <w:bottom w:val="none" w:sz="0" w:space="0" w:color="auto"/>
            <w:right w:val="none" w:sz="0" w:space="0" w:color="auto"/>
          </w:divBdr>
        </w:div>
        <w:div w:id="1682275699">
          <w:marLeft w:val="547"/>
          <w:marRight w:val="0"/>
          <w:marTop w:val="0"/>
          <w:marBottom w:val="0"/>
          <w:divBdr>
            <w:top w:val="none" w:sz="0" w:space="0" w:color="auto"/>
            <w:left w:val="none" w:sz="0" w:space="0" w:color="auto"/>
            <w:bottom w:val="none" w:sz="0" w:space="0" w:color="auto"/>
            <w:right w:val="none" w:sz="0" w:space="0" w:color="auto"/>
          </w:divBdr>
        </w:div>
        <w:div w:id="1618104148">
          <w:marLeft w:val="907"/>
          <w:marRight w:val="0"/>
          <w:marTop w:val="0"/>
          <w:marBottom w:val="0"/>
          <w:divBdr>
            <w:top w:val="none" w:sz="0" w:space="0" w:color="auto"/>
            <w:left w:val="none" w:sz="0" w:space="0" w:color="auto"/>
            <w:bottom w:val="none" w:sz="0" w:space="0" w:color="auto"/>
            <w:right w:val="none" w:sz="0" w:space="0" w:color="auto"/>
          </w:divBdr>
        </w:div>
        <w:div w:id="2004315494">
          <w:marLeft w:val="907"/>
          <w:marRight w:val="0"/>
          <w:marTop w:val="0"/>
          <w:marBottom w:val="0"/>
          <w:divBdr>
            <w:top w:val="none" w:sz="0" w:space="0" w:color="auto"/>
            <w:left w:val="none" w:sz="0" w:space="0" w:color="auto"/>
            <w:bottom w:val="none" w:sz="0" w:space="0" w:color="auto"/>
            <w:right w:val="none" w:sz="0" w:space="0" w:color="auto"/>
          </w:divBdr>
        </w:div>
      </w:divsChild>
    </w:div>
    <w:div w:id="110323669">
      <w:bodyDiv w:val="1"/>
      <w:marLeft w:val="0"/>
      <w:marRight w:val="0"/>
      <w:marTop w:val="0"/>
      <w:marBottom w:val="0"/>
      <w:divBdr>
        <w:top w:val="none" w:sz="0" w:space="0" w:color="auto"/>
        <w:left w:val="none" w:sz="0" w:space="0" w:color="auto"/>
        <w:bottom w:val="none" w:sz="0" w:space="0" w:color="auto"/>
        <w:right w:val="none" w:sz="0" w:space="0" w:color="auto"/>
      </w:divBdr>
      <w:divsChild>
        <w:div w:id="654454560">
          <w:marLeft w:val="547"/>
          <w:marRight w:val="0"/>
          <w:marTop w:val="0"/>
          <w:marBottom w:val="0"/>
          <w:divBdr>
            <w:top w:val="none" w:sz="0" w:space="0" w:color="auto"/>
            <w:left w:val="none" w:sz="0" w:space="0" w:color="auto"/>
            <w:bottom w:val="none" w:sz="0" w:space="0" w:color="auto"/>
            <w:right w:val="none" w:sz="0" w:space="0" w:color="auto"/>
          </w:divBdr>
        </w:div>
      </w:divsChild>
    </w:div>
    <w:div w:id="1184128737">
      <w:bodyDiv w:val="1"/>
      <w:marLeft w:val="0"/>
      <w:marRight w:val="0"/>
      <w:marTop w:val="0"/>
      <w:marBottom w:val="0"/>
      <w:divBdr>
        <w:top w:val="none" w:sz="0" w:space="0" w:color="auto"/>
        <w:left w:val="none" w:sz="0" w:space="0" w:color="auto"/>
        <w:bottom w:val="none" w:sz="0" w:space="0" w:color="auto"/>
        <w:right w:val="none" w:sz="0" w:space="0" w:color="auto"/>
      </w:divBdr>
      <w:divsChild>
        <w:div w:id="525942643">
          <w:marLeft w:val="547"/>
          <w:marRight w:val="0"/>
          <w:marTop w:val="0"/>
          <w:marBottom w:val="0"/>
          <w:divBdr>
            <w:top w:val="none" w:sz="0" w:space="0" w:color="auto"/>
            <w:left w:val="none" w:sz="0" w:space="0" w:color="auto"/>
            <w:bottom w:val="none" w:sz="0" w:space="0" w:color="auto"/>
            <w:right w:val="none" w:sz="0" w:space="0" w:color="auto"/>
          </w:divBdr>
        </w:div>
      </w:divsChild>
    </w:div>
    <w:div w:id="1368872631">
      <w:bodyDiv w:val="1"/>
      <w:marLeft w:val="0"/>
      <w:marRight w:val="0"/>
      <w:marTop w:val="0"/>
      <w:marBottom w:val="0"/>
      <w:divBdr>
        <w:top w:val="none" w:sz="0" w:space="0" w:color="auto"/>
        <w:left w:val="none" w:sz="0" w:space="0" w:color="auto"/>
        <w:bottom w:val="none" w:sz="0" w:space="0" w:color="auto"/>
        <w:right w:val="none" w:sz="0" w:space="0" w:color="auto"/>
      </w:divBdr>
      <w:divsChild>
        <w:div w:id="1782409526">
          <w:marLeft w:val="907"/>
          <w:marRight w:val="0"/>
          <w:marTop w:val="0"/>
          <w:marBottom w:val="0"/>
          <w:divBdr>
            <w:top w:val="none" w:sz="0" w:space="0" w:color="auto"/>
            <w:left w:val="none" w:sz="0" w:space="0" w:color="auto"/>
            <w:bottom w:val="none" w:sz="0" w:space="0" w:color="auto"/>
            <w:right w:val="none" w:sz="0" w:space="0" w:color="auto"/>
          </w:divBdr>
        </w:div>
      </w:divsChild>
    </w:div>
    <w:div w:id="1808467707">
      <w:bodyDiv w:val="1"/>
      <w:marLeft w:val="0"/>
      <w:marRight w:val="0"/>
      <w:marTop w:val="0"/>
      <w:marBottom w:val="0"/>
      <w:divBdr>
        <w:top w:val="none" w:sz="0" w:space="0" w:color="auto"/>
        <w:left w:val="none" w:sz="0" w:space="0" w:color="auto"/>
        <w:bottom w:val="none" w:sz="0" w:space="0" w:color="auto"/>
        <w:right w:val="none" w:sz="0" w:space="0" w:color="auto"/>
      </w:divBdr>
    </w:div>
    <w:div w:id="1833259125">
      <w:bodyDiv w:val="1"/>
      <w:marLeft w:val="0"/>
      <w:marRight w:val="0"/>
      <w:marTop w:val="0"/>
      <w:marBottom w:val="0"/>
      <w:divBdr>
        <w:top w:val="none" w:sz="0" w:space="0" w:color="auto"/>
        <w:left w:val="none" w:sz="0" w:space="0" w:color="auto"/>
        <w:bottom w:val="none" w:sz="0" w:space="0" w:color="auto"/>
        <w:right w:val="none" w:sz="0" w:space="0" w:color="auto"/>
      </w:divBdr>
    </w:div>
    <w:div w:id="18799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rbor@arbor.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rbor@arbor.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ultrasound.corrections@philips.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ltrasound.corrections@philips.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escription0 xmlns="69131f7f-1e1a-4809-9770-47795ee011c5">Field Safety Notice template and instruction</Description0>
    <Document_x0020_type xmlns="69131f7f-1e1a-4809-9770-47795ee011c5">PHPRs</Document_x0020_type>
    <Procedure_x0020_type xmlns="69131f7f-1e1a-4809-9770-47795ee011c5">Other Procedures</Procedure_x0020_type>
    <Document_x0020_ID xmlns="69131f7f-1e1a-4809-9770-47795ee011c5">PHPR0301-05</Document_x0020_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79EB498F28BE41AB492B581F948C03" ma:contentTypeVersion="4" ma:contentTypeDescription="Create a new document." ma:contentTypeScope="" ma:versionID="49d5a6f6a647d1bb730b4a62a21c7e7e">
  <xsd:schema xmlns:xsd="http://www.w3.org/2001/XMLSchema" xmlns:xs="http://www.w3.org/2001/XMLSchema" xmlns:p="http://schemas.microsoft.com/office/2006/metadata/properties" xmlns:ns2="69131f7f-1e1a-4809-9770-47795ee011c5" targetNamespace="http://schemas.microsoft.com/office/2006/metadata/properties" ma:root="true" ma:fieldsID="01f3d0be64e353cf3b7b7975db2b166f" ns2:_="">
    <xsd:import namespace="69131f7f-1e1a-4809-9770-47795ee011c5"/>
    <xsd:element name="properties">
      <xsd:complexType>
        <xsd:sequence>
          <xsd:element name="documentManagement">
            <xsd:complexType>
              <xsd:all>
                <xsd:element ref="ns2:Document_x0020_ID"/>
                <xsd:element ref="ns2:Description0" minOccurs="0"/>
                <xsd:element ref="ns2:Procedure_x0020_type"/>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31f7f-1e1a-4809-9770-47795ee011c5" elementFormDefault="qualified">
    <xsd:import namespace="http://schemas.microsoft.com/office/2006/documentManagement/types"/>
    <xsd:import namespace="http://schemas.microsoft.com/office/infopath/2007/PartnerControls"/>
    <xsd:element name="Document_x0020_ID" ma:index="8" ma:displayName="Document ID" ma:internalName="Document_x0020_ID">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element name="Procedure_x0020_type" ma:index="10" ma:displayName="Procedure type" ma:default="SDLM Procedures" ma:format="Dropdown" ma:internalName="Procedure_x0020_type">
      <xsd:simpleType>
        <xsd:restriction base="dms:Choice">
          <xsd:enumeration value="SDLM Procedures"/>
          <xsd:enumeration value="Other Procedures"/>
          <xsd:enumeration value="---"/>
        </xsd:restriction>
      </xsd:simpleType>
    </xsd:element>
    <xsd:element name="Document_x0020_type" ma:index="11" ma:displayName="Document type" ma:format="RadioButtons" ma:internalName="Document_x0020_type">
      <xsd:simpleType>
        <xsd:restriction base="dms:Choice">
          <xsd:enumeration value="PHPRs"/>
          <xsd:enumeration value="PHWKs"/>
          <xsd:enumeration value="PHG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5C1E-55DA-404A-9A2D-6F8040D45896}">
  <ds:schemaRefs>
    <ds:schemaRef ds:uri="http://schemas.microsoft.com/office/2006/metadata/properties"/>
    <ds:schemaRef ds:uri="69131f7f-1e1a-4809-9770-47795ee011c5"/>
  </ds:schemaRefs>
</ds:datastoreItem>
</file>

<file path=customXml/itemProps2.xml><?xml version="1.0" encoding="utf-8"?>
<ds:datastoreItem xmlns:ds="http://schemas.openxmlformats.org/officeDocument/2006/customXml" ds:itemID="{69920137-4DC2-4A49-B64D-87F51F5A6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31f7f-1e1a-4809-9770-47795ee01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64F2A-FD3C-4F2A-8A8E-D0807E979737}">
  <ds:schemaRefs>
    <ds:schemaRef ds:uri="http://schemas.microsoft.com/sharepoint/v3/contenttype/forms"/>
  </ds:schemaRefs>
</ds:datastoreItem>
</file>

<file path=customXml/itemProps4.xml><?xml version="1.0" encoding="utf-8"?>
<ds:datastoreItem xmlns:ds="http://schemas.openxmlformats.org/officeDocument/2006/customXml" ds:itemID="{ED6645D8-C842-4143-9FA1-26F4251B5843}">
  <ds:schemaRefs>
    <ds:schemaRef ds:uri="http://schemas.microsoft.com/office/2006/metadata/longProperties"/>
  </ds:schemaRefs>
</ds:datastoreItem>
</file>

<file path=customXml/itemProps5.xml><?xml version="1.0" encoding="utf-8"?>
<ds:datastoreItem xmlns:ds="http://schemas.openxmlformats.org/officeDocument/2006/customXml" ds:itemID="{2ECF1A6B-D1B7-496F-BC99-EDD343BE3E67}">
  <ds:schemaRefs>
    <ds:schemaRef ds:uri="http://schemas.openxmlformats.org/officeDocument/2006/bibliography"/>
  </ds:schemaRefs>
</ds:datastoreItem>
</file>

<file path=customXml/itemProps6.xml><?xml version="1.0" encoding="utf-8"?>
<ds:datastoreItem xmlns:ds="http://schemas.openxmlformats.org/officeDocument/2006/customXml" ds:itemID="{26CA4E51-E20F-47B6-8EE7-23E08F5F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5723</Words>
  <Characters>3263</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Field Safety Notice Template</vt:lpstr>
    </vt:vector>
  </TitlesOfParts>
  <Company>PMSN Q&amp;R</Company>
  <LinksUpToDate>false</LinksUpToDate>
  <CharactersWithSpaces>8969</CharactersWithSpaces>
  <SharedDoc>false</SharedDoc>
  <HLinks>
    <vt:vector size="168" baseType="variant">
      <vt:variant>
        <vt:i4>5701741</vt:i4>
      </vt:variant>
      <vt:variant>
        <vt:i4>153</vt:i4>
      </vt:variant>
      <vt:variant>
        <vt:i4>0</vt:i4>
      </vt:variant>
      <vt:variant>
        <vt:i4>5</vt:i4>
      </vt:variant>
      <vt:variant>
        <vt:lpwstr>http://pww.it.philips.com/apps/p_dir/e1623801.nsf/pages/4E6A6C15CB3764D2C125768200528171?OpenDocument&amp;Preview</vt:lpwstr>
      </vt:variant>
      <vt:variant>
        <vt:lpwstr/>
      </vt:variant>
      <vt:variant>
        <vt:i4>5505064</vt:i4>
      </vt:variant>
      <vt:variant>
        <vt:i4>150</vt:i4>
      </vt:variant>
      <vt:variant>
        <vt:i4>0</vt:i4>
      </vt:variant>
      <vt:variant>
        <vt:i4>5</vt:i4>
      </vt:variant>
      <vt:variant>
        <vt:lpwstr>http://pww.it.philips.com/apps/p_dir/e1623801.nsf/pages/policiesandprocedures?opendocument&amp;buttonid=0C44604E84301D7CC1257575003AAA0C</vt:lpwstr>
      </vt:variant>
      <vt:variant>
        <vt:lpwstr/>
      </vt:variant>
      <vt:variant>
        <vt:i4>1114145</vt:i4>
      </vt:variant>
      <vt:variant>
        <vt:i4>147</vt:i4>
      </vt:variant>
      <vt:variant>
        <vt:i4>0</vt:i4>
      </vt:variant>
      <vt:variant>
        <vt:i4>5</vt:i4>
      </vt:variant>
      <vt:variant>
        <vt:lpwstr>http://pww.legal.corp.philips.com/apps/c_dir/e1160601.nsf</vt:lpwstr>
      </vt:variant>
      <vt:variant>
        <vt:lpwstr/>
      </vt:variant>
      <vt:variant>
        <vt:i4>2818095</vt:i4>
      </vt:variant>
      <vt:variant>
        <vt:i4>144</vt:i4>
      </vt:variant>
      <vt:variant>
        <vt:i4>0</vt:i4>
      </vt:variant>
      <vt:variant>
        <vt:i4>5</vt:i4>
      </vt:variant>
      <vt:variant>
        <vt:lpwstr>http://pww.gdm.philips.com/</vt:lpwstr>
      </vt:variant>
      <vt:variant>
        <vt:lpwstr/>
      </vt:variant>
      <vt:variant>
        <vt:i4>7143469</vt:i4>
      </vt:variant>
      <vt:variant>
        <vt:i4>141</vt:i4>
      </vt:variant>
      <vt:variant>
        <vt:i4>0</vt:i4>
      </vt:variant>
      <vt:variant>
        <vt:i4>5</vt:i4>
      </vt:variant>
      <vt:variant>
        <vt:lpwstr>http://pww.sustainability.philips.com/</vt:lpwstr>
      </vt:variant>
      <vt:variant>
        <vt:lpwstr/>
      </vt:variant>
      <vt:variant>
        <vt:i4>1638479</vt:i4>
      </vt:variant>
      <vt:variant>
        <vt:i4>138</vt:i4>
      </vt:variant>
      <vt:variant>
        <vt:i4>0</vt:i4>
      </vt:variant>
      <vt:variant>
        <vt:i4>5</vt:i4>
      </vt:variant>
      <vt:variant>
        <vt:lpwstr>http://pww.ourbrand.philips.com/</vt:lpwstr>
      </vt:variant>
      <vt:variant>
        <vt:lpwstr/>
      </vt:variant>
      <vt:variant>
        <vt:i4>458850</vt:i4>
      </vt:variant>
      <vt:variant>
        <vt:i4>135</vt:i4>
      </vt:variant>
      <vt:variant>
        <vt:i4>0</vt:i4>
      </vt:variant>
      <vt:variant>
        <vt:i4>5</vt:i4>
      </vt:variant>
      <vt:variant>
        <vt:lpwstr>http://pww.ethics.philips.com/apps/p_dir/e1592101.nsf/pages/companymanual?opendocument&amp;buttonid=03CFF8F616D583F4C12573DB004DB3CF</vt:lpwstr>
      </vt:variant>
      <vt:variant>
        <vt:lpwstr/>
      </vt:variant>
      <vt:variant>
        <vt:i4>1769530</vt:i4>
      </vt:variant>
      <vt:variant>
        <vt:i4>122</vt:i4>
      </vt:variant>
      <vt:variant>
        <vt:i4>0</vt:i4>
      </vt:variant>
      <vt:variant>
        <vt:i4>5</vt:i4>
      </vt:variant>
      <vt:variant>
        <vt:lpwstr/>
      </vt:variant>
      <vt:variant>
        <vt:lpwstr>_Toc257799674</vt:lpwstr>
      </vt:variant>
      <vt:variant>
        <vt:i4>1769530</vt:i4>
      </vt:variant>
      <vt:variant>
        <vt:i4>116</vt:i4>
      </vt:variant>
      <vt:variant>
        <vt:i4>0</vt:i4>
      </vt:variant>
      <vt:variant>
        <vt:i4>5</vt:i4>
      </vt:variant>
      <vt:variant>
        <vt:lpwstr/>
      </vt:variant>
      <vt:variant>
        <vt:lpwstr>_Toc257799673</vt:lpwstr>
      </vt:variant>
      <vt:variant>
        <vt:i4>1769530</vt:i4>
      </vt:variant>
      <vt:variant>
        <vt:i4>110</vt:i4>
      </vt:variant>
      <vt:variant>
        <vt:i4>0</vt:i4>
      </vt:variant>
      <vt:variant>
        <vt:i4>5</vt:i4>
      </vt:variant>
      <vt:variant>
        <vt:lpwstr/>
      </vt:variant>
      <vt:variant>
        <vt:lpwstr>_Toc257799672</vt:lpwstr>
      </vt:variant>
      <vt:variant>
        <vt:i4>1769530</vt:i4>
      </vt:variant>
      <vt:variant>
        <vt:i4>104</vt:i4>
      </vt:variant>
      <vt:variant>
        <vt:i4>0</vt:i4>
      </vt:variant>
      <vt:variant>
        <vt:i4>5</vt:i4>
      </vt:variant>
      <vt:variant>
        <vt:lpwstr/>
      </vt:variant>
      <vt:variant>
        <vt:lpwstr>_Toc257799671</vt:lpwstr>
      </vt:variant>
      <vt:variant>
        <vt:i4>1769530</vt:i4>
      </vt:variant>
      <vt:variant>
        <vt:i4>98</vt:i4>
      </vt:variant>
      <vt:variant>
        <vt:i4>0</vt:i4>
      </vt:variant>
      <vt:variant>
        <vt:i4>5</vt:i4>
      </vt:variant>
      <vt:variant>
        <vt:lpwstr/>
      </vt:variant>
      <vt:variant>
        <vt:lpwstr>_Toc257799670</vt:lpwstr>
      </vt:variant>
      <vt:variant>
        <vt:i4>1703994</vt:i4>
      </vt:variant>
      <vt:variant>
        <vt:i4>92</vt:i4>
      </vt:variant>
      <vt:variant>
        <vt:i4>0</vt:i4>
      </vt:variant>
      <vt:variant>
        <vt:i4>5</vt:i4>
      </vt:variant>
      <vt:variant>
        <vt:lpwstr/>
      </vt:variant>
      <vt:variant>
        <vt:lpwstr>_Toc257799669</vt:lpwstr>
      </vt:variant>
      <vt:variant>
        <vt:i4>1703994</vt:i4>
      </vt:variant>
      <vt:variant>
        <vt:i4>86</vt:i4>
      </vt:variant>
      <vt:variant>
        <vt:i4>0</vt:i4>
      </vt:variant>
      <vt:variant>
        <vt:i4>5</vt:i4>
      </vt:variant>
      <vt:variant>
        <vt:lpwstr/>
      </vt:variant>
      <vt:variant>
        <vt:lpwstr>_Toc257799668</vt:lpwstr>
      </vt:variant>
      <vt:variant>
        <vt:i4>1703994</vt:i4>
      </vt:variant>
      <vt:variant>
        <vt:i4>80</vt:i4>
      </vt:variant>
      <vt:variant>
        <vt:i4>0</vt:i4>
      </vt:variant>
      <vt:variant>
        <vt:i4>5</vt:i4>
      </vt:variant>
      <vt:variant>
        <vt:lpwstr/>
      </vt:variant>
      <vt:variant>
        <vt:lpwstr>_Toc257799667</vt:lpwstr>
      </vt:variant>
      <vt:variant>
        <vt:i4>1703994</vt:i4>
      </vt:variant>
      <vt:variant>
        <vt:i4>74</vt:i4>
      </vt:variant>
      <vt:variant>
        <vt:i4>0</vt:i4>
      </vt:variant>
      <vt:variant>
        <vt:i4>5</vt:i4>
      </vt:variant>
      <vt:variant>
        <vt:lpwstr/>
      </vt:variant>
      <vt:variant>
        <vt:lpwstr>_Toc257799666</vt:lpwstr>
      </vt:variant>
      <vt:variant>
        <vt:i4>1703994</vt:i4>
      </vt:variant>
      <vt:variant>
        <vt:i4>68</vt:i4>
      </vt:variant>
      <vt:variant>
        <vt:i4>0</vt:i4>
      </vt:variant>
      <vt:variant>
        <vt:i4>5</vt:i4>
      </vt:variant>
      <vt:variant>
        <vt:lpwstr/>
      </vt:variant>
      <vt:variant>
        <vt:lpwstr>_Toc257799665</vt:lpwstr>
      </vt:variant>
      <vt:variant>
        <vt:i4>1703994</vt:i4>
      </vt:variant>
      <vt:variant>
        <vt:i4>62</vt:i4>
      </vt:variant>
      <vt:variant>
        <vt:i4>0</vt:i4>
      </vt:variant>
      <vt:variant>
        <vt:i4>5</vt:i4>
      </vt:variant>
      <vt:variant>
        <vt:lpwstr/>
      </vt:variant>
      <vt:variant>
        <vt:lpwstr>_Toc257799664</vt:lpwstr>
      </vt:variant>
      <vt:variant>
        <vt:i4>1703994</vt:i4>
      </vt:variant>
      <vt:variant>
        <vt:i4>56</vt:i4>
      </vt:variant>
      <vt:variant>
        <vt:i4>0</vt:i4>
      </vt:variant>
      <vt:variant>
        <vt:i4>5</vt:i4>
      </vt:variant>
      <vt:variant>
        <vt:lpwstr/>
      </vt:variant>
      <vt:variant>
        <vt:lpwstr>_Toc257799663</vt:lpwstr>
      </vt:variant>
      <vt:variant>
        <vt:i4>1703994</vt:i4>
      </vt:variant>
      <vt:variant>
        <vt:i4>50</vt:i4>
      </vt:variant>
      <vt:variant>
        <vt:i4>0</vt:i4>
      </vt:variant>
      <vt:variant>
        <vt:i4>5</vt:i4>
      </vt:variant>
      <vt:variant>
        <vt:lpwstr/>
      </vt:variant>
      <vt:variant>
        <vt:lpwstr>_Toc257799662</vt:lpwstr>
      </vt:variant>
      <vt:variant>
        <vt:i4>1703994</vt:i4>
      </vt:variant>
      <vt:variant>
        <vt:i4>44</vt:i4>
      </vt:variant>
      <vt:variant>
        <vt:i4>0</vt:i4>
      </vt:variant>
      <vt:variant>
        <vt:i4>5</vt:i4>
      </vt:variant>
      <vt:variant>
        <vt:lpwstr/>
      </vt:variant>
      <vt:variant>
        <vt:lpwstr>_Toc257799661</vt:lpwstr>
      </vt:variant>
      <vt:variant>
        <vt:i4>1703994</vt:i4>
      </vt:variant>
      <vt:variant>
        <vt:i4>38</vt:i4>
      </vt:variant>
      <vt:variant>
        <vt:i4>0</vt:i4>
      </vt:variant>
      <vt:variant>
        <vt:i4>5</vt:i4>
      </vt:variant>
      <vt:variant>
        <vt:lpwstr/>
      </vt:variant>
      <vt:variant>
        <vt:lpwstr>_Toc257799660</vt:lpwstr>
      </vt:variant>
      <vt:variant>
        <vt:i4>1638458</vt:i4>
      </vt:variant>
      <vt:variant>
        <vt:i4>32</vt:i4>
      </vt:variant>
      <vt:variant>
        <vt:i4>0</vt:i4>
      </vt:variant>
      <vt:variant>
        <vt:i4>5</vt:i4>
      </vt:variant>
      <vt:variant>
        <vt:lpwstr/>
      </vt:variant>
      <vt:variant>
        <vt:lpwstr>_Toc257799659</vt:lpwstr>
      </vt:variant>
      <vt:variant>
        <vt:i4>1638458</vt:i4>
      </vt:variant>
      <vt:variant>
        <vt:i4>26</vt:i4>
      </vt:variant>
      <vt:variant>
        <vt:i4>0</vt:i4>
      </vt:variant>
      <vt:variant>
        <vt:i4>5</vt:i4>
      </vt:variant>
      <vt:variant>
        <vt:lpwstr/>
      </vt:variant>
      <vt:variant>
        <vt:lpwstr>_Toc257799658</vt:lpwstr>
      </vt:variant>
      <vt:variant>
        <vt:i4>1638458</vt:i4>
      </vt:variant>
      <vt:variant>
        <vt:i4>20</vt:i4>
      </vt:variant>
      <vt:variant>
        <vt:i4>0</vt:i4>
      </vt:variant>
      <vt:variant>
        <vt:i4>5</vt:i4>
      </vt:variant>
      <vt:variant>
        <vt:lpwstr/>
      </vt:variant>
      <vt:variant>
        <vt:lpwstr>_Toc257799657</vt:lpwstr>
      </vt:variant>
      <vt:variant>
        <vt:i4>1638458</vt:i4>
      </vt:variant>
      <vt:variant>
        <vt:i4>14</vt:i4>
      </vt:variant>
      <vt:variant>
        <vt:i4>0</vt:i4>
      </vt:variant>
      <vt:variant>
        <vt:i4>5</vt:i4>
      </vt:variant>
      <vt:variant>
        <vt:lpwstr/>
      </vt:variant>
      <vt:variant>
        <vt:lpwstr>_Toc257799656</vt:lpwstr>
      </vt:variant>
      <vt:variant>
        <vt:i4>1638458</vt:i4>
      </vt:variant>
      <vt:variant>
        <vt:i4>8</vt:i4>
      </vt:variant>
      <vt:variant>
        <vt:i4>0</vt:i4>
      </vt:variant>
      <vt:variant>
        <vt:i4>5</vt:i4>
      </vt:variant>
      <vt:variant>
        <vt:lpwstr/>
      </vt:variant>
      <vt:variant>
        <vt:lpwstr>_Toc257799655</vt:lpwstr>
      </vt:variant>
      <vt:variant>
        <vt:i4>1638458</vt:i4>
      </vt:variant>
      <vt:variant>
        <vt:i4>2</vt:i4>
      </vt:variant>
      <vt:variant>
        <vt:i4>0</vt:i4>
      </vt:variant>
      <vt:variant>
        <vt:i4>5</vt:i4>
      </vt:variant>
      <vt:variant>
        <vt:lpwstr/>
      </vt:variant>
      <vt:variant>
        <vt:lpwstr>_Toc257799654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Notice Template</dc:title>
  <dc:creator>Stevenson, Robert (gbr03718)</dc:creator>
  <cp:lastModifiedBy>Silvija Kaugere</cp:lastModifiedBy>
  <cp:revision>2</cp:revision>
  <cp:lastPrinted>2019-04-23T20:46:00Z</cp:lastPrinted>
  <dcterms:created xsi:type="dcterms:W3CDTF">2019-05-31T10:46:00Z</dcterms:created>
  <dcterms:modified xsi:type="dcterms:W3CDTF">2019-05-31T10:46:00Z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819100.000000000</vt:lpwstr>
  </property>
  <property fmtid="{D5CDD505-2E9C-101B-9397-08002B2CF9AE}" pid="3" name="ContentTypeId">
    <vt:lpwstr>0x0101002479EB498F28BE41AB492B581F948C03</vt:lpwstr>
  </property>
</Properties>
</file>