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52" w:rsidRDefault="00097552" w:rsidP="00C70FEF">
      <w:pPr>
        <w:pStyle w:val="philips"/>
        <w:tabs>
          <w:tab w:val="right" w:pos="9639"/>
        </w:tabs>
        <w:outlineLvl w:val="0"/>
        <w:rPr>
          <w:sz w:val="26"/>
        </w:rPr>
      </w:pPr>
      <w:r>
        <w:rPr>
          <w:sz w:val="26"/>
        </w:rPr>
        <w:t xml:space="preserve">Philips </w:t>
      </w:r>
      <w:proofErr w:type="spellStart"/>
      <w:r>
        <w:rPr>
          <w:sz w:val="26"/>
        </w:rPr>
        <w:t>Healthcare</w:t>
      </w:r>
      <w:proofErr w:type="spellEnd"/>
      <w:r>
        <w:rPr>
          <w:sz w:val="26"/>
        </w:rPr>
        <w:tab/>
      </w:r>
    </w:p>
    <w:p w:rsidR="00097552" w:rsidRDefault="007A0FE8" w:rsidP="00097552">
      <w:r>
        <w:rPr>
          <w:noProof/>
          <w:lang w:val="en-US"/>
        </w:rPr>
        <mc:AlternateContent>
          <mc:Choice Requires="wps">
            <w:drawing>
              <wp:anchor distT="0" distB="0" distL="114300" distR="114300" simplePos="0" relativeHeight="251657216" behindDoc="0" locked="0" layoutInCell="0" allowOverlap="1">
                <wp:simplePos x="0" y="0"/>
                <wp:positionH relativeFrom="margin">
                  <wp:posOffset>4445</wp:posOffset>
                </wp:positionH>
                <wp:positionV relativeFrom="paragraph">
                  <wp:posOffset>75565</wp:posOffset>
                </wp:positionV>
                <wp:extent cx="6120765" cy="635"/>
                <wp:effectExtent l="13970" t="8255" r="889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0EEA5"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" o:allowincell="f" strokeweight=".25pt">
                <v:stroke startarrowwidth="narrow" startarrowlength="short" endarrowwidth="narrow" endarrowlength="short"/>
                <w10:wrap anchorx="margin"/>
              </v:line>
            </w:pict>
          </mc:Fallback>
        </mc:AlternateContent>
      </w:r>
    </w:p>
    <w:p w:rsidR="00097552" w:rsidRDefault="00175090" w:rsidP="003F0B77">
      <w:pPr>
        <w:tabs>
          <w:tab w:val="center" w:pos="4820"/>
          <w:tab w:val="left" w:pos="5670"/>
          <w:tab w:val="right" w:pos="9639"/>
        </w:tabs>
        <w:jc w:val="right"/>
      </w:pPr>
      <w:r>
        <w:rPr>
          <w:b/>
          <w:sz w:val="23"/>
        </w:rPr>
        <w:t>Vērtīgi nozares risinājumi</w:t>
      </w:r>
      <w:r>
        <w:rPr>
          <w:color w:val="C00000"/>
        </w:rPr>
        <w:tab/>
      </w:r>
      <w:r>
        <w:t>-</w:t>
      </w:r>
      <w:r w:rsidR="001A176F">
        <w:fldChar w:fldCharType="begin"/>
      </w:r>
      <w:r w:rsidR="001A176F">
        <w:instrText xml:space="preserve"> PAGE  \* MERGEFORMAT </w:instrText>
      </w:r>
      <w:r w:rsidR="001A176F">
        <w:fldChar w:fldCharType="separate"/>
      </w:r>
      <w:r w:rsidR="00D5487A">
        <w:t>1</w:t>
      </w:r>
      <w:r w:rsidR="001A176F">
        <w:fldChar w:fldCharType="end"/>
      </w:r>
      <w:r>
        <w:t>/</w:t>
      </w:r>
      <w:r w:rsidR="005B0958">
        <w:fldChar w:fldCharType="begin"/>
      </w:r>
      <w:r w:rsidR="005B0958">
        <w:instrText xml:space="preserve"> NUMPAGES  \* MERGEFORMAT </w:instrText>
      </w:r>
      <w:r w:rsidR="005B0958">
        <w:fldChar w:fldCharType="separate"/>
      </w:r>
      <w:r w:rsidR="00D5487A">
        <w:rPr>
          <w:noProof/>
        </w:rPr>
        <w:t>3</w:t>
      </w:r>
      <w:r w:rsidR="005B0958">
        <w:rPr>
          <w:noProof/>
        </w:rPr>
        <w:fldChar w:fldCharType="end"/>
      </w:r>
      <w:r>
        <w:t>-</w:t>
      </w:r>
      <w:r>
        <w:tab/>
        <w:t>FSN86000259A</w:t>
      </w:r>
      <w:r>
        <w:rPr>
          <w:color w:val="C00000"/>
        </w:rPr>
        <w:tab/>
      </w:r>
      <w:r>
        <w:t>2018. gada 18. decembris</w:t>
      </w:r>
    </w:p>
    <w:p w:rsidR="00097552" w:rsidRDefault="00097552" w:rsidP="00097552">
      <w:pPr>
        <w:tabs>
          <w:tab w:val="center" w:pos="4820"/>
          <w:tab w:val="left" w:pos="5670"/>
          <w:tab w:val="right" w:pos="9639"/>
        </w:tabs>
        <w:rPr>
          <w:b/>
        </w:rPr>
      </w:pPr>
    </w:p>
    <w:p w:rsidR="00097552" w:rsidRPr="00996E09" w:rsidRDefault="00A71315" w:rsidP="00C70FEF">
      <w:pPr>
        <w:jc w:val="center"/>
        <w:outlineLvl w:val="0"/>
        <w:rPr>
          <w:b/>
          <w:sz w:val="32"/>
          <w:szCs w:val="32"/>
        </w:rPr>
      </w:pPr>
      <w:r>
        <w:rPr>
          <w:b/>
          <w:sz w:val="32"/>
          <w:szCs w:val="32"/>
        </w:rPr>
        <w:t>STEIDZAMS PAZIŅOJUMS — medicīnas ierīces korekcija</w:t>
      </w:r>
    </w:p>
    <w:p w:rsidR="00097552" w:rsidRDefault="00097552" w:rsidP="00097552"/>
    <w:p w:rsidR="00FB1DC4" w:rsidRDefault="0085084A" w:rsidP="00FB1DC4">
      <w:pPr>
        <w:jc w:val="center"/>
        <w:outlineLvl w:val="0"/>
        <w:rPr>
          <w:b/>
          <w:sz w:val="24"/>
          <w:szCs w:val="24"/>
        </w:rPr>
      </w:pPr>
      <w:r>
        <w:rPr>
          <w:b/>
          <w:sz w:val="24"/>
          <w:szCs w:val="24"/>
        </w:rPr>
        <w:t xml:space="preserve">Philips </w:t>
      </w:r>
      <w:proofErr w:type="spellStart"/>
      <w:r>
        <w:rPr>
          <w:b/>
          <w:sz w:val="24"/>
          <w:szCs w:val="24"/>
        </w:rPr>
        <w:t>Efficia</w:t>
      </w:r>
      <w:proofErr w:type="spellEnd"/>
      <w:r>
        <w:rPr>
          <w:b/>
          <w:sz w:val="24"/>
          <w:szCs w:val="24"/>
        </w:rPr>
        <w:t xml:space="preserve"> CM monitori</w:t>
      </w:r>
    </w:p>
    <w:p w:rsidR="00FB1DC4" w:rsidRDefault="00563A8D" w:rsidP="00FB1DC4">
      <w:pPr>
        <w:jc w:val="center"/>
        <w:outlineLvl w:val="0"/>
        <w:rPr>
          <w:b/>
          <w:sz w:val="24"/>
          <w:szCs w:val="24"/>
        </w:rPr>
      </w:pPr>
      <w:r>
        <w:rPr>
          <w:b/>
          <w:sz w:val="24"/>
          <w:szCs w:val="24"/>
        </w:rPr>
        <w:t>Akumulatora vadības programmatūras laidiens</w:t>
      </w:r>
    </w:p>
    <w:p w:rsidR="0085084A" w:rsidRDefault="0085084A" w:rsidP="00097552">
      <w:pPr>
        <w:rPr>
          <w:rFonts w:cs="Arial"/>
        </w:rPr>
      </w:pPr>
    </w:p>
    <w:p w:rsidR="00097552" w:rsidRPr="00842F58" w:rsidRDefault="00097552" w:rsidP="00097552">
      <w:pPr>
        <w:rPr>
          <w:rFonts w:cs="Arial"/>
        </w:rPr>
      </w:pPr>
      <w:r>
        <w:t>Cienījamais pircēj!</w:t>
      </w:r>
    </w:p>
    <w:p w:rsidR="00097552" w:rsidRPr="00842F58" w:rsidRDefault="00097552" w:rsidP="00097552">
      <w:pPr>
        <w:rPr>
          <w:rFonts w:cs="Arial"/>
        </w:rPr>
      </w:pPr>
    </w:p>
    <w:p w:rsidR="00097552" w:rsidRPr="00842F58" w:rsidRDefault="00AB48D5" w:rsidP="00097552">
      <w:pPr>
        <w:rPr>
          <w:rFonts w:cs="Arial"/>
        </w:rPr>
      </w:pPr>
      <w:r>
        <w:t xml:space="preserve">Philips </w:t>
      </w:r>
      <w:proofErr w:type="spellStart"/>
      <w:r>
        <w:t>Efficia</w:t>
      </w:r>
      <w:proofErr w:type="spellEnd"/>
      <w:r>
        <w:t xml:space="preserve"> CM monitoriem (CM10/12/100/120/150) ir konstatēta problēma, kas atkārtošanās gadījumā var radīt risku pacientiem un lietotājiem. Šis Paziņojums par drošību informē par:</w:t>
      </w:r>
    </w:p>
    <w:p w:rsidR="00097552" w:rsidRPr="00842F58" w:rsidRDefault="00097552" w:rsidP="00AE3FBA">
      <w:pPr>
        <w:numPr>
          <w:ilvl w:val="0"/>
          <w:numId w:val="3"/>
        </w:numPr>
        <w:rPr>
          <w:rFonts w:cs="Arial"/>
        </w:rPr>
      </w:pPr>
      <w:r>
        <w:t>problēmas būtību un tās iespējamās rašanās apstākļiem;</w:t>
      </w:r>
    </w:p>
    <w:p w:rsidR="00097552" w:rsidRPr="00842F58" w:rsidRDefault="00097552" w:rsidP="00AE3FBA">
      <w:pPr>
        <w:numPr>
          <w:ilvl w:val="0"/>
          <w:numId w:val="3"/>
        </w:numPr>
        <w:rPr>
          <w:rFonts w:cs="Arial"/>
        </w:rPr>
      </w:pPr>
      <w:r>
        <w:t>darbībām, kas jāveic pircējam/lietotājam, lai novērstu iespējamo risku, kuram tiek pakļauti pacienti vai lietotāji;</w:t>
      </w:r>
    </w:p>
    <w:p w:rsidR="00F221B1" w:rsidRPr="00842F58" w:rsidRDefault="00F221B1" w:rsidP="00F221B1">
      <w:pPr>
        <w:rPr>
          <w:rFonts w:cs="Arial"/>
        </w:rPr>
      </w:pPr>
    </w:p>
    <w:p w:rsidR="000A5173" w:rsidRPr="00A71315" w:rsidRDefault="007A0FE8" w:rsidP="00097552">
      <w:pPr>
        <w:rPr>
          <w:rFonts w:ascii="Times New Roman" w:hAnsi="Times New Roman"/>
        </w:rPr>
      </w:pPr>
      <w:bookmarkStart w:id="0" w:name="_GoBack"/>
      <w:r>
        <w:rPr>
          <w:rFonts w:ascii="Times New Roman" w:hAnsi="Times New Roman"/>
          <w:noProof/>
          <w:lang w:val="en-US"/>
        </w:rPr>
        <w:drawing>
          <wp:inline distT="0" distB="0" distL="0" distR="0">
            <wp:extent cx="594360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bookmarkEnd w:id="0"/>
    </w:p>
    <w:p w:rsidR="00097552" w:rsidRPr="00A71315" w:rsidRDefault="00097552" w:rsidP="00700A79">
      <w:pPr>
        <w:rPr>
          <w:rFonts w:ascii="Times New Roman" w:hAnsi="Times New Roman"/>
        </w:rPr>
      </w:pPr>
    </w:p>
    <w:p w:rsidR="001C6312" w:rsidRDefault="001C6312" w:rsidP="001C6312">
      <w:r>
        <w:t xml:space="preserve">Uzņēmums Philips ir saņēmis ziņojumu, kurā ir norādīts, ka Philips </w:t>
      </w:r>
      <w:proofErr w:type="spellStart"/>
      <w:r>
        <w:t>Efficia</w:t>
      </w:r>
      <w:proofErr w:type="spellEnd"/>
      <w:r>
        <w:t xml:space="preserve"> CM monitors ar litija jonu akumulatoru, kuram pārsniegts paredzētais akumulatora kalpošanas laiks, ir pārkarsis/aizdedzies. Šie akumulatori jānomaina, ja uzlādes un izlādes ciklu skaits pārsniedz 300 ciklus vai ja akumulatora ietilpība ir mazāka par 80 % no jauna akumulatora ietilpības, atkarībā no tā, kas notiek agrāk.  </w:t>
      </w:r>
    </w:p>
    <w:p w:rsidR="0031378F" w:rsidRDefault="0031378F" w:rsidP="0031378F"/>
    <w:p w:rsidR="0031378F" w:rsidRPr="00DB7158" w:rsidRDefault="0031378F" w:rsidP="00DB7158">
      <w:pPr>
        <w:rPr>
          <w:rFonts w:cs="Arial"/>
          <w:color w:val="5B9BD5"/>
        </w:rPr>
      </w:pPr>
      <w:r>
        <w:t xml:space="preserve">Philips izlaiž sistēmas programmatūras atjauninājumu </w:t>
      </w:r>
      <w:proofErr w:type="spellStart"/>
      <w:r>
        <w:t>Efficia</w:t>
      </w:r>
      <w:proofErr w:type="spellEnd"/>
      <w:r>
        <w:t xml:space="preserve"> CM monitoriem, kas palielinās lietotāju spēju uzraudzīt akumulatora stāvokli visā tā kalpošanas laikā un brīdinās lietotājus, kad pienāks laiks mainīt akumulatoru.</w:t>
      </w:r>
    </w:p>
    <w:p w:rsidR="00DB7158" w:rsidRDefault="00DB7158" w:rsidP="00DB7158">
      <w:pPr>
        <w:rPr>
          <w:rFonts w:cs="Arial"/>
        </w:rPr>
      </w:pPr>
    </w:p>
    <w:p w:rsidR="001C6312" w:rsidRDefault="00A71315" w:rsidP="00DB7158">
      <w:pPr>
        <w:rPr>
          <w:rFonts w:cs="Arial"/>
        </w:rPr>
      </w:pPr>
      <w:r>
        <w:t xml:space="preserve">Skatiet lappuses tālāk, kur sniegta informācija, kā konstatēt ietekmētās ierīces, un norādījumi par veicamajām darbībām.  Ievērojiet sadaļā “Klienta/lietotāja rīcība” sniegtos norādījumus. </w:t>
      </w:r>
    </w:p>
    <w:p w:rsidR="001C6312" w:rsidRDefault="001C6312" w:rsidP="00DB7158">
      <w:pPr>
        <w:rPr>
          <w:rFonts w:cs="Arial"/>
        </w:rPr>
      </w:pPr>
    </w:p>
    <w:p w:rsidR="00A71315" w:rsidRDefault="00A71315" w:rsidP="00DB7158">
      <w:pPr>
        <w:rPr>
          <w:rFonts w:cs="Arial"/>
        </w:rPr>
      </w:pPr>
      <w:r>
        <w:t>Par šo paziņojumu ir ziņots attiecīgajai reglamentējošai iestādei.</w:t>
      </w:r>
    </w:p>
    <w:p w:rsidR="00A24E8C" w:rsidRDefault="00A24E8C" w:rsidP="00A71315">
      <w:pPr>
        <w:rPr>
          <w:rFonts w:cs="Arial"/>
        </w:rPr>
      </w:pPr>
    </w:p>
    <w:p w:rsidR="00F221B1" w:rsidRDefault="00F221B1" w:rsidP="00A71315">
      <w:pPr>
        <w:rPr>
          <w:rFonts w:cs="Arial"/>
        </w:rPr>
      </w:pPr>
    </w:p>
    <w:p w:rsidR="00A71315" w:rsidRPr="00B83786" w:rsidRDefault="00A71315" w:rsidP="00A71315">
      <w:pPr>
        <w:rPr>
          <w:color w:val="5B9BD5"/>
        </w:rPr>
      </w:pPr>
      <w:r>
        <w:t>Uzņēmums Philips atvainojas par neērtībām, kas, iespējams, jums radušas šīs problēmas dēļ. Mums ir ļoti svarīgi, lai jūs būtu apmierināti ar Philips izstrādājumiem un mūsu rīcību šīs problēmas novēršanai. Ja jums radušies jautājumi vai neskaidrības saistībā ar šo labojumu, lūdzu, sazinieties ar vietējo Philips pārstāvi &lt;</w:t>
      </w:r>
      <w:r>
        <w:rPr>
          <w:highlight w:val="yellow"/>
        </w:rPr>
        <w:t>Philips pārstāvja kontaktinformācija; aizpilda KM/valsts</w:t>
      </w:r>
      <w:r>
        <w:t>&gt;.</w:t>
      </w:r>
    </w:p>
    <w:p w:rsidR="00A71315" w:rsidRPr="00A71315" w:rsidRDefault="00A71315" w:rsidP="00C70FEF">
      <w:pPr>
        <w:outlineLvl w:val="0"/>
      </w:pPr>
      <w:r>
        <w:t>Patiesā cieņā,</w:t>
      </w:r>
    </w:p>
    <w:p w:rsidR="009E4637" w:rsidRDefault="009E4637" w:rsidP="009C2C1F">
      <w:pPr>
        <w:ind w:hanging="90"/>
      </w:pPr>
    </w:p>
    <w:p w:rsidR="0031378F" w:rsidRDefault="007A0FE8" w:rsidP="009C2C1F">
      <w:pPr>
        <w:ind w:hanging="90"/>
      </w:pPr>
      <w:r>
        <w:rPr>
          <w:noProof/>
          <w:lang w:val="en-US"/>
        </w:rPr>
        <w:drawing>
          <wp:inline distT="0" distB="0" distL="0" distR="0">
            <wp:extent cx="13906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p>
    <w:p w:rsidR="0031378F" w:rsidRPr="00A71315" w:rsidRDefault="0031378F" w:rsidP="00763478">
      <w:pPr>
        <w:rPr>
          <w:rFonts w:ascii="Times New Roman" w:hAnsi="Times New Roman"/>
        </w:rPr>
      </w:pPr>
    </w:p>
    <w:p w:rsidR="00F73DAE" w:rsidRDefault="00F73DAE" w:rsidP="00F73DAE">
      <w:pPr>
        <w:outlineLvl w:val="0"/>
        <w:rPr>
          <w:rFonts w:cs="Arial"/>
        </w:rPr>
      </w:pPr>
      <w:r>
        <w:t>Vivian Dai</w:t>
      </w:r>
    </w:p>
    <w:p w:rsidR="008C5EF7" w:rsidRPr="008B640A" w:rsidRDefault="008C5EF7" w:rsidP="008C5EF7">
      <w:pPr>
        <w:rPr>
          <w:rFonts w:eastAsia="Times New Roman"/>
        </w:rPr>
      </w:pPr>
      <w:proofErr w:type="spellStart"/>
      <w:r>
        <w:t>Pēcpārdošanas</w:t>
      </w:r>
      <w:proofErr w:type="spellEnd"/>
      <w:r>
        <w:t xml:space="preserve"> uzraudzības vadītāja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097552" w:rsidRPr="00842F58" w:rsidTr="004D2447">
        <w:trPr>
          <w:cantSplit/>
        </w:trPr>
        <w:tc>
          <w:tcPr>
            <w:tcW w:w="2518" w:type="dxa"/>
          </w:tcPr>
          <w:p w:rsidR="00097552" w:rsidRPr="00842F58" w:rsidRDefault="00097552" w:rsidP="00DC560A">
            <w:pPr>
              <w:rPr>
                <w:rFonts w:cs="Arial"/>
                <w:b/>
              </w:rPr>
            </w:pPr>
            <w:r>
              <w:rPr>
                <w:b/>
              </w:rPr>
              <w:lastRenderedPageBreak/>
              <w:t>IETEKMĒTIE IZSTRĀDĀJUMI</w:t>
            </w:r>
          </w:p>
        </w:tc>
        <w:tc>
          <w:tcPr>
            <w:tcW w:w="7337" w:type="dxa"/>
          </w:tcPr>
          <w:p w:rsidR="00EC2D76" w:rsidRDefault="00EC2D76" w:rsidP="00FE0F06">
            <w:pPr>
              <w:rPr>
                <w:rFonts w:cs="Arial"/>
              </w:rPr>
            </w:pPr>
            <w:r>
              <w:t xml:space="preserve">Ietekmētie izstrādājumi ir visi pirms 2018. gada 25. oktobra ražotie </w:t>
            </w:r>
            <w:proofErr w:type="spellStart"/>
            <w:r>
              <w:t>Efficia</w:t>
            </w:r>
            <w:proofErr w:type="spellEnd"/>
            <w:r>
              <w:t xml:space="preserve"> CM monitori, kas spēj darboties ar akumulatora enerģiju. </w:t>
            </w:r>
          </w:p>
          <w:p w:rsidR="003E3F00" w:rsidRDefault="003E3F00" w:rsidP="00FE0F06">
            <w:pPr>
              <w:rPr>
                <w:rFonts w:cs="Arial"/>
              </w:rPr>
            </w:pPr>
          </w:p>
          <w:p w:rsidR="009A611C" w:rsidRDefault="00DB7158" w:rsidP="00FE0F06">
            <w:pPr>
              <w:rPr>
                <w:rFonts w:cs="Arial"/>
              </w:rPr>
            </w:pPr>
            <w:r>
              <w:t xml:space="preserve">Konkrēti tie ir tālāk norādītie </w:t>
            </w:r>
            <w:proofErr w:type="spellStart"/>
            <w:r>
              <w:t>Efficia</w:t>
            </w:r>
            <w:proofErr w:type="spellEnd"/>
            <w:r>
              <w:t xml:space="preserve"> CM monitori ar programmatūras laidieniem līdz un ieskaitot A.01.10 (visā pasaulē, izņemot ASV)</w:t>
            </w:r>
          </w:p>
          <w:p w:rsidR="00DB7158" w:rsidRPr="00842F58" w:rsidRDefault="00DB7158" w:rsidP="00FE0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043"/>
            </w:tblGrid>
            <w:tr w:rsidR="00DB7158" w:rsidRPr="00DB7158" w:rsidTr="00EA7AFB">
              <w:tc>
                <w:tcPr>
                  <w:tcW w:w="1547" w:type="dxa"/>
                  <w:shd w:val="clear" w:color="auto" w:fill="E7E6E6"/>
                </w:tcPr>
                <w:p w:rsidR="00DB7158" w:rsidRPr="00DB7158" w:rsidRDefault="00DB7158" w:rsidP="00DB7158">
                  <w:r>
                    <w:t xml:space="preserve">Produkts </w:t>
                  </w:r>
                </w:p>
              </w:tc>
              <w:tc>
                <w:tcPr>
                  <w:tcW w:w="4043" w:type="dxa"/>
                  <w:shd w:val="clear" w:color="auto" w:fill="E7E6E6"/>
                </w:tcPr>
                <w:p w:rsidR="00DB7158" w:rsidRPr="00DB7158" w:rsidRDefault="00DB7158" w:rsidP="00DB7158">
                  <w:r>
                    <w:t>Apraksts</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863300</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CM100</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863301</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CM10</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863302</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CM120</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863303</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CM12</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863304</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CM150</w:t>
                  </w:r>
                </w:p>
              </w:tc>
            </w:tr>
          </w:tbl>
          <w:p w:rsidR="009A611C" w:rsidRDefault="009A611C" w:rsidP="00FE0F06">
            <w:pPr>
              <w:rPr>
                <w:rFonts w:cs="Arial"/>
              </w:rPr>
            </w:pPr>
          </w:p>
          <w:p w:rsidR="009C2C1F" w:rsidRDefault="00DB7158" w:rsidP="003D63C5">
            <w:pPr>
              <w:rPr>
                <w:rFonts w:cs="Arial"/>
              </w:rPr>
            </w:pPr>
            <w:r>
              <w:t xml:space="preserve">Konkrēti tie ir tālāk norādītie </w:t>
            </w:r>
            <w:proofErr w:type="spellStart"/>
            <w:r>
              <w:t>Efficia</w:t>
            </w:r>
            <w:proofErr w:type="spellEnd"/>
            <w:r>
              <w:t xml:space="preserve"> CM monitori ar programmatūras laidieniem līdz un ieskaitot A.01.10 (tikai Ķīnā)</w:t>
            </w:r>
          </w:p>
          <w:p w:rsidR="00DB7158" w:rsidRDefault="00DB7158" w:rsidP="003D63C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043"/>
            </w:tblGrid>
            <w:tr w:rsidR="00DB7158" w:rsidRPr="00DB7158" w:rsidTr="00EA7AFB">
              <w:tc>
                <w:tcPr>
                  <w:tcW w:w="1547" w:type="dxa"/>
                  <w:shd w:val="clear" w:color="auto" w:fill="E7E6E6"/>
                </w:tcPr>
                <w:p w:rsidR="00DB7158" w:rsidRPr="00DB7158" w:rsidRDefault="00DB7158" w:rsidP="00DB7158">
                  <w:r>
                    <w:t xml:space="preserve">Produkts </w:t>
                  </w:r>
                </w:p>
              </w:tc>
              <w:tc>
                <w:tcPr>
                  <w:tcW w:w="4043" w:type="dxa"/>
                  <w:shd w:val="clear" w:color="auto" w:fill="E7E6E6"/>
                </w:tcPr>
                <w:p w:rsidR="00DB7158" w:rsidRPr="00DB7158" w:rsidRDefault="00DB7158" w:rsidP="00DB7158">
                  <w:r>
                    <w:t>Apraksts</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863310</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CM10</w:t>
                  </w:r>
                  <w:r>
                    <w:t> </w:t>
                  </w:r>
                </w:p>
              </w:tc>
            </w:tr>
            <w:tr w:rsidR="00DB7158" w:rsidRPr="00DB7158" w:rsidTr="00EA7AFB">
              <w:trPr>
                <w:trHeight w:val="288"/>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rsidR="00DB7158" w:rsidRPr="00DB7158" w:rsidRDefault="00DB7158" w:rsidP="00DB7158">
                  <w:pPr>
                    <w:rPr>
                      <w:color w:val="000000"/>
                    </w:rPr>
                  </w:pPr>
                  <w:r>
                    <w:rPr>
                      <w:color w:val="000000"/>
                    </w:rPr>
                    <w:t>863311</w:t>
                  </w:r>
                </w:p>
              </w:tc>
              <w:tc>
                <w:tcPr>
                  <w:tcW w:w="4043" w:type="dxa"/>
                  <w:tcBorders>
                    <w:top w:val="single" w:sz="4" w:space="0" w:color="auto"/>
                    <w:left w:val="single" w:sz="4" w:space="0" w:color="auto"/>
                    <w:bottom w:val="single" w:sz="4" w:space="0" w:color="auto"/>
                    <w:right w:val="single" w:sz="4" w:space="0" w:color="auto"/>
                  </w:tcBorders>
                  <w:shd w:val="clear" w:color="auto" w:fill="auto"/>
                  <w:noWrap/>
                </w:tcPr>
                <w:p w:rsidR="00DB7158" w:rsidRPr="00DB7158" w:rsidRDefault="00DB7158" w:rsidP="00DB7158">
                  <w:pPr>
                    <w:rPr>
                      <w:color w:val="000000"/>
                    </w:rPr>
                  </w:pPr>
                  <w:proofErr w:type="spellStart"/>
                  <w:r>
                    <w:rPr>
                      <w:color w:val="000000"/>
                    </w:rPr>
                    <w:t>Efficia</w:t>
                  </w:r>
                  <w:proofErr w:type="spellEnd"/>
                  <w:r>
                    <w:rPr>
                      <w:color w:val="000000"/>
                    </w:rPr>
                    <w:t xml:space="preserve"> CM12</w:t>
                  </w:r>
                </w:p>
              </w:tc>
            </w:tr>
          </w:tbl>
          <w:p w:rsidR="009C2C1F" w:rsidRPr="00842F58" w:rsidRDefault="009C2C1F" w:rsidP="003D63C5">
            <w:pPr>
              <w:rPr>
                <w:rFonts w:cs="Arial"/>
              </w:rPr>
            </w:pPr>
          </w:p>
          <w:p w:rsidR="00BA121D" w:rsidRDefault="00DB7158" w:rsidP="00FE0F06">
            <w:pPr>
              <w:rPr>
                <w:rFonts w:cs="Arial"/>
              </w:rPr>
            </w:pPr>
            <w:r>
              <w:t xml:space="preserve">Tāpat arī tālāk norādītie </w:t>
            </w:r>
            <w:proofErr w:type="spellStart"/>
            <w:r>
              <w:t>Efficia</w:t>
            </w:r>
            <w:proofErr w:type="spellEnd"/>
            <w:r>
              <w:t xml:space="preserve"> CM monitori ar programmatūras laidieniem līdz un ieskaitot B.02.00 (tikai Brazīlijā)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043"/>
            </w:tblGrid>
            <w:tr w:rsidR="00DB7158" w:rsidRPr="00DB7158" w:rsidTr="00EA7AFB">
              <w:trPr>
                <w:trHeight w:val="288"/>
              </w:trPr>
              <w:tc>
                <w:tcPr>
                  <w:tcW w:w="1547" w:type="dxa"/>
                  <w:shd w:val="clear" w:color="auto" w:fill="E7E6E6"/>
                  <w:noWrap/>
                  <w:hideMark/>
                </w:tcPr>
                <w:p w:rsidR="00DB7158" w:rsidRPr="00DB7158" w:rsidRDefault="00DB7158" w:rsidP="00DB7158">
                  <w:r>
                    <w:t xml:space="preserve">Produkts </w:t>
                  </w:r>
                </w:p>
              </w:tc>
              <w:tc>
                <w:tcPr>
                  <w:tcW w:w="4043" w:type="dxa"/>
                  <w:shd w:val="clear" w:color="auto" w:fill="E7E6E6"/>
                  <w:noWrap/>
                  <w:hideMark/>
                </w:tcPr>
                <w:p w:rsidR="00DB7158" w:rsidRPr="00DB7158" w:rsidRDefault="00DB7158" w:rsidP="00DB7158">
                  <w:r>
                    <w:t>Apraksts</w:t>
                  </w:r>
                </w:p>
              </w:tc>
            </w:tr>
            <w:tr w:rsidR="00DB7158" w:rsidRPr="00DB7158" w:rsidTr="00EA7AFB">
              <w:trPr>
                <w:trHeight w:val="288"/>
              </w:trPr>
              <w:tc>
                <w:tcPr>
                  <w:tcW w:w="1547" w:type="dxa"/>
                  <w:shd w:val="clear" w:color="auto" w:fill="auto"/>
                  <w:noWrap/>
                </w:tcPr>
                <w:p w:rsidR="00DB7158" w:rsidRPr="00DB7158" w:rsidRDefault="00DB7158" w:rsidP="00DB7158">
                  <w:pPr>
                    <w:rPr>
                      <w:color w:val="000000"/>
                    </w:rPr>
                  </w:pPr>
                  <w:r>
                    <w:rPr>
                      <w:color w:val="000000"/>
                    </w:rPr>
                    <w:t>863320</w:t>
                  </w:r>
                </w:p>
              </w:tc>
              <w:tc>
                <w:tcPr>
                  <w:tcW w:w="4043" w:type="dxa"/>
                  <w:shd w:val="clear" w:color="auto" w:fill="auto"/>
                  <w:noWrap/>
                </w:tcPr>
                <w:p w:rsidR="00DB7158" w:rsidRPr="00DB7158" w:rsidRDefault="00DB7158" w:rsidP="00DB7158">
                  <w:pPr>
                    <w:rPr>
                      <w:color w:val="000000"/>
                    </w:rPr>
                  </w:pPr>
                  <w:proofErr w:type="spellStart"/>
                  <w:r>
                    <w:rPr>
                      <w:color w:val="000000"/>
                    </w:rPr>
                    <w:t>Efficia</w:t>
                  </w:r>
                  <w:proofErr w:type="spellEnd"/>
                  <w:r>
                    <w:rPr>
                      <w:color w:val="000000"/>
                    </w:rPr>
                    <w:t xml:space="preserve"> CM100</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863321</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CM120</w:t>
                  </w:r>
                  <w:r>
                    <w:rPr>
                      <w:color w:val="1F497D"/>
                    </w:rPr>
                    <w:t xml:space="preserve">  </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863322</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CM150</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863365</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CM10</w:t>
                  </w:r>
                </w:p>
              </w:tc>
            </w:tr>
            <w:tr w:rsidR="00DB7158" w:rsidRPr="00DB7158" w:rsidTr="00EA7AFB">
              <w:trPr>
                <w:trHeight w:val="288"/>
              </w:trPr>
              <w:tc>
                <w:tcPr>
                  <w:tcW w:w="1547" w:type="dxa"/>
                  <w:shd w:val="clear" w:color="auto" w:fill="auto"/>
                  <w:noWrap/>
                  <w:hideMark/>
                </w:tcPr>
                <w:p w:rsidR="00DB7158" w:rsidRPr="00DB7158" w:rsidRDefault="00DB7158" w:rsidP="00DB7158">
                  <w:pPr>
                    <w:rPr>
                      <w:color w:val="000000"/>
                    </w:rPr>
                  </w:pPr>
                  <w:r>
                    <w:rPr>
                      <w:color w:val="000000"/>
                    </w:rPr>
                    <w:t>863366</w:t>
                  </w:r>
                </w:p>
              </w:tc>
              <w:tc>
                <w:tcPr>
                  <w:tcW w:w="4043" w:type="dxa"/>
                  <w:shd w:val="clear" w:color="auto" w:fill="auto"/>
                  <w:noWrap/>
                  <w:hideMark/>
                </w:tcPr>
                <w:p w:rsidR="00DB7158" w:rsidRPr="00DB7158" w:rsidRDefault="00DB7158" w:rsidP="00DB7158">
                  <w:pPr>
                    <w:rPr>
                      <w:color w:val="000000"/>
                    </w:rPr>
                  </w:pPr>
                  <w:proofErr w:type="spellStart"/>
                  <w:r>
                    <w:rPr>
                      <w:color w:val="000000"/>
                    </w:rPr>
                    <w:t>Efficia</w:t>
                  </w:r>
                  <w:proofErr w:type="spellEnd"/>
                  <w:r>
                    <w:rPr>
                      <w:color w:val="000000"/>
                    </w:rPr>
                    <w:t xml:space="preserve"> CM12</w:t>
                  </w:r>
                </w:p>
              </w:tc>
            </w:tr>
          </w:tbl>
          <w:p w:rsidR="00BA121D" w:rsidRPr="00842F58" w:rsidRDefault="00BA121D" w:rsidP="0031378F">
            <w:pPr>
              <w:rPr>
                <w:rFonts w:cs="Arial"/>
              </w:rPr>
            </w:pPr>
          </w:p>
        </w:tc>
      </w:tr>
      <w:tr w:rsidR="00097552" w:rsidRPr="00842F58" w:rsidTr="004D2447">
        <w:trPr>
          <w:cantSplit/>
        </w:trPr>
        <w:tc>
          <w:tcPr>
            <w:tcW w:w="2518" w:type="dxa"/>
          </w:tcPr>
          <w:p w:rsidR="00097552" w:rsidRPr="00842F58" w:rsidRDefault="00097552" w:rsidP="00DC560A">
            <w:pPr>
              <w:rPr>
                <w:rFonts w:cs="Arial"/>
                <w:b/>
              </w:rPr>
            </w:pPr>
            <w:r>
              <w:rPr>
                <w:b/>
              </w:rPr>
              <w:t>PROBLĒMAS APRAKSTS</w:t>
            </w:r>
          </w:p>
        </w:tc>
        <w:tc>
          <w:tcPr>
            <w:tcW w:w="7337" w:type="dxa"/>
          </w:tcPr>
          <w:p w:rsidR="00DB7158" w:rsidRPr="00DB7158" w:rsidRDefault="00DB7158" w:rsidP="00DB7158">
            <w:r>
              <w:t xml:space="preserve">Uzņēmums Philips ir saņēmis ziņojumu, kurā ir norādīts, ka Philips </w:t>
            </w:r>
            <w:proofErr w:type="spellStart"/>
            <w:r>
              <w:t>Efficia</w:t>
            </w:r>
            <w:proofErr w:type="spellEnd"/>
            <w:r>
              <w:t xml:space="preserve"> monitors (CM10/12/100/120/150) ar litija jonu akumulatoru, kuram pārsniegts paredzētais akumulatora kalpošanas laiks, ir pārkarsis/aizdedzies. </w:t>
            </w:r>
          </w:p>
          <w:p w:rsidR="00DB7158" w:rsidRPr="00DB7158" w:rsidRDefault="00DB7158" w:rsidP="00DB7158">
            <w:pPr>
              <w:rPr>
                <w:lang w:val="nl-NL"/>
              </w:rPr>
            </w:pPr>
          </w:p>
          <w:p w:rsidR="005D591F" w:rsidRPr="00842F58" w:rsidRDefault="00DB7158" w:rsidP="003E3F00">
            <w:pPr>
              <w:rPr>
                <w:rFonts w:cs="Arial"/>
                <w:color w:val="C00000"/>
              </w:rPr>
            </w:pPr>
            <w:r>
              <w:t>Šie akumulatori ir jānomaina, ja uzlādes un izlādes ciklu skaits pārsniedz 300 ciklus vai ja akumulatora atlikusī ietilpība ir mazāka par 80 % no jauna akumulatora ietilpības, atkarībā no tā, kas notiek agrāk.</w:t>
            </w:r>
          </w:p>
        </w:tc>
      </w:tr>
      <w:tr w:rsidR="00097552" w:rsidRPr="00842F58" w:rsidTr="004D2447">
        <w:trPr>
          <w:cantSplit/>
        </w:trPr>
        <w:tc>
          <w:tcPr>
            <w:tcW w:w="2518" w:type="dxa"/>
          </w:tcPr>
          <w:p w:rsidR="00097552" w:rsidRPr="00842F58" w:rsidRDefault="00097552" w:rsidP="00DC560A">
            <w:pPr>
              <w:rPr>
                <w:rFonts w:cs="Arial"/>
                <w:b/>
              </w:rPr>
            </w:pPr>
            <w:r>
              <w:rPr>
                <w:b/>
              </w:rPr>
              <w:t>IESPĒJAMAIS RISKS</w:t>
            </w:r>
          </w:p>
        </w:tc>
        <w:tc>
          <w:tcPr>
            <w:tcW w:w="7337" w:type="dxa"/>
          </w:tcPr>
          <w:p w:rsidR="00097552" w:rsidRPr="00842F58" w:rsidRDefault="00DB7158" w:rsidP="001C6312">
            <w:pPr>
              <w:rPr>
                <w:rFonts w:cs="Arial"/>
                <w:color w:val="C00000"/>
              </w:rPr>
            </w:pPr>
            <w:r>
              <w:t>Litija jonu akumulatora pārkaršana var izraisīt ierīces ārējā korpusa pārmērīgu sakaršanu, izraisot korpusa izkušanu un/vai ierīces aizdegšanos, kas var radīt traumu pacientam un tuvumā esošiem lietotājiem vai radīt bojājumus īpašumam.</w:t>
            </w:r>
          </w:p>
        </w:tc>
      </w:tr>
      <w:tr w:rsidR="00097552" w:rsidRPr="00842F58" w:rsidTr="003E3F00">
        <w:trPr>
          <w:cantSplit/>
        </w:trPr>
        <w:tc>
          <w:tcPr>
            <w:tcW w:w="2518" w:type="dxa"/>
          </w:tcPr>
          <w:p w:rsidR="00097552" w:rsidRPr="00842F58" w:rsidRDefault="00097552" w:rsidP="00DC560A">
            <w:pPr>
              <w:rPr>
                <w:rFonts w:cs="Arial"/>
                <w:b/>
              </w:rPr>
            </w:pPr>
            <w:r>
              <w:rPr>
                <w:b/>
              </w:rPr>
              <w:lastRenderedPageBreak/>
              <w:t>KĀ NOTEIKT IETEKMĒTOS IZSTRĀDĀJUMUS</w:t>
            </w:r>
          </w:p>
        </w:tc>
        <w:tc>
          <w:tcPr>
            <w:tcW w:w="7337" w:type="dxa"/>
          </w:tcPr>
          <w:p w:rsidR="00CB103A" w:rsidRDefault="00EC5E4A" w:rsidP="003E3F00">
            <w:pPr>
              <w:rPr>
                <w:rFonts w:cs="Arial"/>
              </w:rPr>
            </w:pPr>
            <w:r>
              <w:t>Jūs varat noteikt, vai ierīce ir ietekmēta, nosakot produkta numuru un programmatūras laidienu.  To dara, kā aprakstīts tālāk.</w:t>
            </w:r>
          </w:p>
          <w:p w:rsidR="001C5768" w:rsidRPr="00842F58" w:rsidRDefault="001C5768" w:rsidP="003E3F00">
            <w:pPr>
              <w:rPr>
                <w:rFonts w:cs="Arial"/>
              </w:rPr>
            </w:pPr>
          </w:p>
          <w:p w:rsidR="00EC5E4A" w:rsidRPr="00842F58" w:rsidRDefault="003E3F00" w:rsidP="003E3F00">
            <w:pPr>
              <w:pStyle w:val="ListParagraph"/>
              <w:numPr>
                <w:ilvl w:val="0"/>
                <w:numId w:val="4"/>
              </w:numPr>
              <w:contextualSpacing/>
              <w:rPr>
                <w:rFonts w:cs="Arial"/>
              </w:rPr>
            </w:pPr>
            <w:r>
              <w:t xml:space="preserve">Atrodiet un pārbaudiet sava </w:t>
            </w:r>
            <w:proofErr w:type="spellStart"/>
            <w:r>
              <w:t>Efficia</w:t>
            </w:r>
            <w:proofErr w:type="spellEnd"/>
            <w:r>
              <w:t xml:space="preserve"> CM monitora produkta numuru, kas atrodas uz </w:t>
            </w:r>
            <w:r>
              <w:rPr>
                <w:i/>
              </w:rPr>
              <w:t xml:space="preserve">Lietošanas instrukcijas </w:t>
            </w:r>
            <w:r>
              <w:t>vāka vai monitora aizmugurējā etiķetē, un</w:t>
            </w:r>
          </w:p>
          <w:p w:rsidR="003E3F00" w:rsidRDefault="002B1295" w:rsidP="003E3F00">
            <w:pPr>
              <w:pStyle w:val="ListParagraph"/>
              <w:numPr>
                <w:ilvl w:val="0"/>
                <w:numId w:val="4"/>
              </w:numPr>
              <w:contextualSpacing/>
              <w:rPr>
                <w:rFonts w:cs="Arial"/>
              </w:rPr>
            </w:pPr>
            <w:r>
              <w:t>atrodiet un pārbaudiet programmatūras laidienu monitorā (</w:t>
            </w:r>
            <w:proofErr w:type="spellStart"/>
            <w:r>
              <w:t>System</w:t>
            </w:r>
            <w:proofErr w:type="spellEnd"/>
            <w:r>
              <w:t xml:space="preserve"> Menu / </w:t>
            </w:r>
            <w:proofErr w:type="spellStart"/>
            <w:r>
              <w:t>Software</w:t>
            </w:r>
            <w:proofErr w:type="spellEnd"/>
            <w:r>
              <w:t xml:space="preserve"> </w:t>
            </w:r>
            <w:proofErr w:type="spellStart"/>
            <w:r>
              <w:t>Version</w:t>
            </w:r>
            <w:proofErr w:type="spellEnd"/>
            <w:r>
              <w:t xml:space="preserve"> (Sistēmas izvēlne/Programmatūras versija))</w:t>
            </w:r>
          </w:p>
          <w:p w:rsidR="003E3F00" w:rsidRDefault="003E3F00" w:rsidP="003E3F00">
            <w:pPr>
              <w:pStyle w:val="ListParagraph"/>
              <w:contextualSpacing/>
              <w:rPr>
                <w:rFonts w:cs="Arial"/>
              </w:rPr>
            </w:pPr>
          </w:p>
          <w:p w:rsidR="003E3F00" w:rsidRDefault="003E3F00" w:rsidP="003E3F00">
            <w:pPr>
              <w:pStyle w:val="ListParagraph"/>
              <w:contextualSpacing/>
              <w:rPr>
                <w:rFonts w:cs="Arial"/>
              </w:rPr>
            </w:pPr>
          </w:p>
          <w:p w:rsidR="00EC5E4A" w:rsidRDefault="007A0FE8" w:rsidP="003E3F00">
            <w:pPr>
              <w:pStyle w:val="ListParagraph"/>
              <w:ind w:left="360"/>
              <w:contextualSpacing/>
              <w:rPr>
                <w:rFonts w:cs="Arial"/>
              </w:rPr>
            </w:pPr>
            <w:r>
              <w:rPr>
                <w:noProof/>
                <w:lang w:val="en-US"/>
              </w:rPr>
              <w:drawing>
                <wp:inline distT="0" distB="0" distL="0" distR="0">
                  <wp:extent cx="3258820" cy="30911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8820" cy="3091180"/>
                          </a:xfrm>
                          <a:prstGeom prst="rect">
                            <a:avLst/>
                          </a:prstGeom>
                          <a:noFill/>
                        </pic:spPr>
                      </pic:pic>
                    </a:graphicData>
                  </a:graphic>
                </wp:inline>
              </w:drawing>
            </w:r>
          </w:p>
          <w:p w:rsidR="00097552" w:rsidRPr="00842F58" w:rsidRDefault="00097552" w:rsidP="003E3F00">
            <w:pPr>
              <w:rPr>
                <w:rFonts w:cs="Arial"/>
                <w:color w:val="C00000"/>
              </w:rPr>
            </w:pPr>
          </w:p>
        </w:tc>
      </w:tr>
      <w:tr w:rsidR="00097552" w:rsidRPr="00842F58" w:rsidTr="00650DB2">
        <w:tc>
          <w:tcPr>
            <w:tcW w:w="2518" w:type="dxa"/>
          </w:tcPr>
          <w:p w:rsidR="00097552" w:rsidRPr="00842F58" w:rsidRDefault="00097552" w:rsidP="00DC560A">
            <w:pPr>
              <w:rPr>
                <w:rFonts w:cs="Arial"/>
                <w:b/>
              </w:rPr>
            </w:pPr>
            <w:r>
              <w:rPr>
                <w:b/>
              </w:rPr>
              <w:t>KLIENTA/LIETOTĀJA RĪCĪBA</w:t>
            </w:r>
          </w:p>
        </w:tc>
        <w:tc>
          <w:tcPr>
            <w:tcW w:w="7337" w:type="dxa"/>
          </w:tcPr>
          <w:p w:rsidR="00F1716E" w:rsidRDefault="00F1716E" w:rsidP="00F1716E">
            <w:pPr>
              <w:rPr>
                <w:rFonts w:cs="Arial"/>
                <w:color w:val="000000"/>
              </w:rPr>
            </w:pPr>
            <w:r>
              <w:t xml:space="preserve">Pēc šī paziņojuma saņemšanas nekavējoties veiciet visu savu </w:t>
            </w:r>
            <w:proofErr w:type="spellStart"/>
            <w:r>
              <w:t>Efficia</w:t>
            </w:r>
            <w:proofErr w:type="spellEnd"/>
            <w:r>
              <w:t xml:space="preserve"> monitoru (CM10/12/100/120/150) programmatūras atjaunināšanu, kā norādīts pievienotajā </w:t>
            </w:r>
            <w:r>
              <w:rPr>
                <w:bCs/>
                <w:i/>
              </w:rPr>
              <w:t xml:space="preserve">Akumulatora vadības programmatūras instalēšanas pamācībā.  </w:t>
            </w:r>
            <w:r>
              <w:t xml:space="preserve">Tajā ir sīkāk aprakstīts, kā iegūt un instalēt akumulatora vadības programmatūru. Tajā ir sniegti arī norādījumi, kā eksportēt </w:t>
            </w:r>
            <w:r>
              <w:rPr>
                <w:color w:val="000000"/>
              </w:rPr>
              <w:t>failu, kas izveidots sistēmas programmatūras instalēšanas laikā, kā arī norādījumi, kur un kā e-pastā nosūtīt failu uzņēmumam Philips.</w:t>
            </w:r>
          </w:p>
          <w:p w:rsidR="00F1716E" w:rsidRDefault="00F1716E" w:rsidP="00F1716E">
            <w:pPr>
              <w:rPr>
                <w:rFonts w:cs="Arial"/>
                <w:color w:val="000000"/>
              </w:rPr>
            </w:pPr>
          </w:p>
          <w:p w:rsidR="00F1716E" w:rsidRDefault="00F1716E" w:rsidP="00F1716E">
            <w:pPr>
              <w:rPr>
                <w:rFonts w:cs="Arial"/>
              </w:rPr>
            </w:pPr>
            <w:r>
              <w:rPr>
                <w:color w:val="000000"/>
              </w:rPr>
              <w:t xml:space="preserve">Līdztekus programmatūrai lietotājs lejupielādēs </w:t>
            </w:r>
            <w:r>
              <w:rPr>
                <w:bCs/>
                <w:i/>
              </w:rPr>
              <w:t>Lietošanas instrukcijas papildinājumu</w:t>
            </w:r>
            <w:r>
              <w:t xml:space="preserve"> un </w:t>
            </w:r>
            <w:r>
              <w:rPr>
                <w:bCs/>
                <w:i/>
              </w:rPr>
              <w:t>Apkalpes rokasgrāmatas papildinājumu.</w:t>
            </w:r>
            <w:r>
              <w:t xml:space="preserve">  Pārskatiet šo informāciju kopā ar visiem darbiniekiem, kas ir atbildīgi par Philips </w:t>
            </w:r>
            <w:proofErr w:type="spellStart"/>
            <w:r>
              <w:t>Efficia</w:t>
            </w:r>
            <w:proofErr w:type="spellEnd"/>
            <w:r>
              <w:t xml:space="preserve"> CM monitoru ierīču pārvaldību.  Lūdzu, saglabājiet pievienotos </w:t>
            </w:r>
            <w:r>
              <w:rPr>
                <w:i/>
              </w:rPr>
              <w:t>Papildinājumus</w:t>
            </w:r>
            <w:r>
              <w:t xml:space="preserve"> kopā ar Philips </w:t>
            </w:r>
            <w:proofErr w:type="spellStart"/>
            <w:r>
              <w:t>Efficia</w:t>
            </w:r>
            <w:proofErr w:type="spellEnd"/>
            <w:r>
              <w:t xml:space="preserve"> CM monitoru </w:t>
            </w:r>
            <w:r>
              <w:rPr>
                <w:i/>
              </w:rPr>
              <w:t>Apkalpes rokasgrāmatas</w:t>
            </w:r>
            <w:r>
              <w:t xml:space="preserve"> un </w:t>
            </w:r>
            <w:r>
              <w:rPr>
                <w:i/>
              </w:rPr>
              <w:t>Lietošanas instrukcijas</w:t>
            </w:r>
            <w:r>
              <w:t xml:space="preserve"> dokumentāciju. </w:t>
            </w:r>
          </w:p>
          <w:p w:rsidR="00F1716E" w:rsidRDefault="00F1716E" w:rsidP="00F1716E">
            <w:pPr>
              <w:autoSpaceDE w:val="0"/>
              <w:autoSpaceDN w:val="0"/>
              <w:adjustRightInd w:val="0"/>
              <w:rPr>
                <w:rFonts w:cs="Arial"/>
                <w:bCs/>
              </w:rPr>
            </w:pPr>
          </w:p>
          <w:p w:rsidR="00F1716E" w:rsidRPr="00700A79" w:rsidRDefault="00F1716E" w:rsidP="00F1716E">
            <w:pPr>
              <w:rPr>
                <w:rFonts w:cs="Arial"/>
                <w:i/>
              </w:rPr>
            </w:pPr>
            <w:r>
              <w:t xml:space="preserve">Ja nepieciešams, rezerves akumulatoru var pasūtīt, izmantojot uzņēmuma Philips parastos nomaiņas procesus. Detalizēta informācija par akumulatora nomaiņu ir pieejama Philips </w:t>
            </w:r>
            <w:proofErr w:type="spellStart"/>
            <w:r>
              <w:t>Efficia</w:t>
            </w:r>
            <w:proofErr w:type="spellEnd"/>
            <w:r>
              <w:t xml:space="preserve"> CM monitora </w:t>
            </w:r>
            <w:r>
              <w:rPr>
                <w:i/>
              </w:rPr>
              <w:t>Apkalpes rokasgrāmatā</w:t>
            </w:r>
            <w:r>
              <w:t>.</w:t>
            </w:r>
            <w:r>
              <w:rPr>
                <w:i/>
              </w:rPr>
              <w:t xml:space="preserve"> </w:t>
            </w:r>
          </w:p>
          <w:p w:rsidR="00E42849" w:rsidRPr="00842F58" w:rsidRDefault="00E42849" w:rsidP="00A8266D">
            <w:pPr>
              <w:rPr>
                <w:rFonts w:cs="Arial"/>
                <w:color w:val="C00000"/>
              </w:rPr>
            </w:pPr>
          </w:p>
        </w:tc>
      </w:tr>
      <w:tr w:rsidR="00097552" w:rsidRPr="00842F58" w:rsidTr="004D2447">
        <w:trPr>
          <w:cantSplit/>
        </w:trPr>
        <w:tc>
          <w:tcPr>
            <w:tcW w:w="2518" w:type="dxa"/>
          </w:tcPr>
          <w:p w:rsidR="00097552" w:rsidRPr="00842F58" w:rsidRDefault="00097552" w:rsidP="00DC560A">
            <w:pPr>
              <w:rPr>
                <w:rFonts w:cs="Arial"/>
                <w:b/>
              </w:rPr>
            </w:pPr>
            <w:r>
              <w:rPr>
                <w:b/>
              </w:rPr>
              <w:t>PAPILDINFORMĀCIJA UN ATBALSTS</w:t>
            </w:r>
          </w:p>
        </w:tc>
        <w:tc>
          <w:tcPr>
            <w:tcW w:w="7337" w:type="dxa"/>
          </w:tcPr>
          <w:p w:rsidR="00097552" w:rsidRDefault="00097552" w:rsidP="00DC560A">
            <w:pPr>
              <w:rPr>
                <w:rFonts w:cs="Arial"/>
              </w:rPr>
            </w:pPr>
            <w:r>
              <w:t>Ja Jums nepieciešama papildinformācija vai atbalsts šajā jautājumā, lūdzu, sazinieties ar savu vietējo Philips pārstāvi:</w:t>
            </w:r>
          </w:p>
          <w:p w:rsidR="000D4772" w:rsidRDefault="000D4772" w:rsidP="00DC560A">
            <w:pPr>
              <w:rPr>
                <w:rFonts w:cs="Arial"/>
              </w:rPr>
            </w:pPr>
          </w:p>
          <w:p w:rsidR="00097552" w:rsidRPr="00842F58" w:rsidRDefault="000D4772" w:rsidP="00DC560A">
            <w:pPr>
              <w:rPr>
                <w:rFonts w:cs="Arial"/>
                <w:color w:val="C00000"/>
              </w:rPr>
            </w:pPr>
            <w:r>
              <w:rPr>
                <w:color w:val="C00000"/>
                <w:highlight w:val="yellow"/>
              </w:rPr>
              <w:t>&lt;Philips pārstāvja kontaktinformācija jānorāda KM / konkrētā valstī&gt;</w:t>
            </w:r>
          </w:p>
        </w:tc>
      </w:tr>
    </w:tbl>
    <w:p w:rsidR="00097552" w:rsidRDefault="00097552" w:rsidP="00097552"/>
    <w:p w:rsidR="009A752C" w:rsidRDefault="009A752C" w:rsidP="007256B5">
      <w:pPr>
        <w:pStyle w:val="BlockText"/>
        <w:tabs>
          <w:tab w:val="left" w:pos="2340"/>
        </w:tabs>
      </w:pPr>
    </w:p>
    <w:sectPr w:rsidR="009A752C" w:rsidSect="009C2C1F">
      <w:headerReference w:type="even" r:id="rId14"/>
      <w:headerReference w:type="default" r:id="rId15"/>
      <w:footerReference w:type="even" r:id="rId16"/>
      <w:footnotePr>
        <w:numRestart w:val="eachPage"/>
      </w:footnotePr>
      <w:pgSz w:w="12240" w:h="15840" w:code="1"/>
      <w:pgMar w:top="1440" w:right="126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14" w:rsidRDefault="00B16114">
      <w:r>
        <w:separator/>
      </w:r>
    </w:p>
    <w:p w:rsidR="00B16114" w:rsidRDefault="00B16114"/>
  </w:endnote>
  <w:endnote w:type="continuationSeparator" w:id="0">
    <w:p w:rsidR="00B16114" w:rsidRDefault="00B16114">
      <w:r>
        <w:continuationSeparator/>
      </w:r>
    </w:p>
    <w:p w:rsidR="00B16114" w:rsidRDefault="00B16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2" w:rsidRDefault="00097552">
    <w:pPr>
      <w:pStyle w:val="Footer"/>
    </w:pPr>
  </w:p>
  <w:p w:rsidR="00097552" w:rsidRDefault="000975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14" w:rsidRDefault="00B16114">
      <w:r>
        <w:separator/>
      </w:r>
    </w:p>
    <w:p w:rsidR="00B16114" w:rsidRDefault="00B16114"/>
  </w:footnote>
  <w:footnote w:type="continuationSeparator" w:id="0">
    <w:p w:rsidR="00B16114" w:rsidRDefault="00B16114">
      <w:r>
        <w:continuationSeparator/>
      </w:r>
    </w:p>
    <w:p w:rsidR="00B16114" w:rsidRDefault="00B161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2" w:rsidRDefault="00097552"/>
  <w:p w:rsidR="00097552" w:rsidRDefault="000975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2C" w:rsidRDefault="009A752C" w:rsidP="0031625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94F"/>
    <w:multiLevelType w:val="hybridMultilevel"/>
    <w:tmpl w:val="48F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27F1"/>
    <w:multiLevelType w:val="hybridMultilevel"/>
    <w:tmpl w:val="148A3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CE31F3"/>
    <w:multiLevelType w:val="hybridMultilevel"/>
    <w:tmpl w:val="E8F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70A"/>
    <w:multiLevelType w:val="hybridMultilevel"/>
    <w:tmpl w:val="B262FA80"/>
    <w:lvl w:ilvl="0" w:tplc="9FD4EF30">
      <w:start w:val="1"/>
      <w:numFmt w:val="none"/>
      <w:pStyle w:val="TASKHeader"/>
      <w:lvlText w:val="TASK %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05289"/>
    <w:multiLevelType w:val="hybridMultilevel"/>
    <w:tmpl w:val="227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B2E9F"/>
    <w:multiLevelType w:val="hybridMultilevel"/>
    <w:tmpl w:val="6D5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B5DEB"/>
    <w:multiLevelType w:val="hybridMultilevel"/>
    <w:tmpl w:val="7F00A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D453F"/>
    <w:multiLevelType w:val="multilevel"/>
    <w:tmpl w:val="88F82182"/>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
      <w:lvlJc w:val="left"/>
      <w:pPr>
        <w:tabs>
          <w:tab w:val="num" w:pos="576"/>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B9F7FB9"/>
    <w:multiLevelType w:val="hybridMultilevel"/>
    <w:tmpl w:val="8520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5570F"/>
    <w:multiLevelType w:val="hybridMultilevel"/>
    <w:tmpl w:val="ED3A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0012E"/>
    <w:multiLevelType w:val="hybridMultilevel"/>
    <w:tmpl w:val="91E6B6A0"/>
    <w:lvl w:ilvl="0" w:tplc="C64844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4"/>
  </w:num>
  <w:num w:numId="6">
    <w:abstractNumId w:val="0"/>
  </w:num>
  <w:num w:numId="7">
    <w:abstractNumId w:val="9"/>
  </w:num>
  <w:num w:numId="8">
    <w:abstractNumId w:val="5"/>
  </w:num>
  <w:num w:numId="9">
    <w:abstractNumId w:val="8"/>
  </w:num>
  <w:num w:numId="10">
    <w:abstractNumId w:val="1"/>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0"/>
  <w:activeWritingStyle w:appName="MSWord" w:lang="fr-FR" w:vendorID="64" w:dllVersion="131078"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0"/>
    <w:rsid w:val="00000CF3"/>
    <w:rsid w:val="00003BCF"/>
    <w:rsid w:val="00012F14"/>
    <w:rsid w:val="000137FF"/>
    <w:rsid w:val="00015DB8"/>
    <w:rsid w:val="00024D46"/>
    <w:rsid w:val="00033F59"/>
    <w:rsid w:val="00037195"/>
    <w:rsid w:val="00047095"/>
    <w:rsid w:val="000531A0"/>
    <w:rsid w:val="00054474"/>
    <w:rsid w:val="00055287"/>
    <w:rsid w:val="00065159"/>
    <w:rsid w:val="000653F5"/>
    <w:rsid w:val="00070EC6"/>
    <w:rsid w:val="00071E1B"/>
    <w:rsid w:val="00073F7C"/>
    <w:rsid w:val="00076978"/>
    <w:rsid w:val="00095FC2"/>
    <w:rsid w:val="00097552"/>
    <w:rsid w:val="000A2CE0"/>
    <w:rsid w:val="000A4982"/>
    <w:rsid w:val="000A5173"/>
    <w:rsid w:val="000A7730"/>
    <w:rsid w:val="000A7F4B"/>
    <w:rsid w:val="000C2EA7"/>
    <w:rsid w:val="000C5B22"/>
    <w:rsid w:val="000D01B6"/>
    <w:rsid w:val="000D0ECE"/>
    <w:rsid w:val="000D2A3C"/>
    <w:rsid w:val="000D4772"/>
    <w:rsid w:val="000D53C2"/>
    <w:rsid w:val="000E6340"/>
    <w:rsid w:val="000E6825"/>
    <w:rsid w:val="000F2EF1"/>
    <w:rsid w:val="001032D6"/>
    <w:rsid w:val="00105965"/>
    <w:rsid w:val="00105F24"/>
    <w:rsid w:val="00107CF2"/>
    <w:rsid w:val="0011279E"/>
    <w:rsid w:val="00112F83"/>
    <w:rsid w:val="001239FC"/>
    <w:rsid w:val="001268EC"/>
    <w:rsid w:val="001353AD"/>
    <w:rsid w:val="0014050E"/>
    <w:rsid w:val="001409BE"/>
    <w:rsid w:val="001567AB"/>
    <w:rsid w:val="001569F0"/>
    <w:rsid w:val="00156B14"/>
    <w:rsid w:val="00160C9D"/>
    <w:rsid w:val="00164CEF"/>
    <w:rsid w:val="00167962"/>
    <w:rsid w:val="0017503E"/>
    <w:rsid w:val="00175090"/>
    <w:rsid w:val="0018085E"/>
    <w:rsid w:val="00180EC9"/>
    <w:rsid w:val="00186BDF"/>
    <w:rsid w:val="00194E3D"/>
    <w:rsid w:val="001958C3"/>
    <w:rsid w:val="00195C6A"/>
    <w:rsid w:val="001A176F"/>
    <w:rsid w:val="001A7740"/>
    <w:rsid w:val="001B1B51"/>
    <w:rsid w:val="001B4B24"/>
    <w:rsid w:val="001B6161"/>
    <w:rsid w:val="001B7F0A"/>
    <w:rsid w:val="001C0E2E"/>
    <w:rsid w:val="001C5768"/>
    <w:rsid w:val="001C6312"/>
    <w:rsid w:val="001D23DF"/>
    <w:rsid w:val="001E4042"/>
    <w:rsid w:val="001E493A"/>
    <w:rsid w:val="001E6657"/>
    <w:rsid w:val="001F57EF"/>
    <w:rsid w:val="001F5FEE"/>
    <w:rsid w:val="00200E5C"/>
    <w:rsid w:val="00201B3B"/>
    <w:rsid w:val="002021B9"/>
    <w:rsid w:val="00211722"/>
    <w:rsid w:val="00214121"/>
    <w:rsid w:val="00214D1F"/>
    <w:rsid w:val="0021502A"/>
    <w:rsid w:val="00215749"/>
    <w:rsid w:val="00217810"/>
    <w:rsid w:val="00221EF3"/>
    <w:rsid w:val="00224DE6"/>
    <w:rsid w:val="00227983"/>
    <w:rsid w:val="00227A43"/>
    <w:rsid w:val="002326DD"/>
    <w:rsid w:val="00236158"/>
    <w:rsid w:val="002373E0"/>
    <w:rsid w:val="00243796"/>
    <w:rsid w:val="00243A6E"/>
    <w:rsid w:val="0024533D"/>
    <w:rsid w:val="002456E1"/>
    <w:rsid w:val="00252473"/>
    <w:rsid w:val="00254008"/>
    <w:rsid w:val="00270E7C"/>
    <w:rsid w:val="00272917"/>
    <w:rsid w:val="00280A56"/>
    <w:rsid w:val="0028101C"/>
    <w:rsid w:val="00281BB1"/>
    <w:rsid w:val="00284E5C"/>
    <w:rsid w:val="0028719A"/>
    <w:rsid w:val="00290F65"/>
    <w:rsid w:val="002A517B"/>
    <w:rsid w:val="002A7149"/>
    <w:rsid w:val="002B1295"/>
    <w:rsid w:val="002B2E8B"/>
    <w:rsid w:val="002B4960"/>
    <w:rsid w:val="002B778F"/>
    <w:rsid w:val="002C28E4"/>
    <w:rsid w:val="002C6209"/>
    <w:rsid w:val="002D62AB"/>
    <w:rsid w:val="002D77D7"/>
    <w:rsid w:val="002F4096"/>
    <w:rsid w:val="00305BE0"/>
    <w:rsid w:val="0031136E"/>
    <w:rsid w:val="0031378F"/>
    <w:rsid w:val="00316254"/>
    <w:rsid w:val="00322415"/>
    <w:rsid w:val="00327F77"/>
    <w:rsid w:val="00332065"/>
    <w:rsid w:val="00341DA5"/>
    <w:rsid w:val="00354DC9"/>
    <w:rsid w:val="003623F9"/>
    <w:rsid w:val="00364A7A"/>
    <w:rsid w:val="003753A5"/>
    <w:rsid w:val="003760F8"/>
    <w:rsid w:val="0038200E"/>
    <w:rsid w:val="00384803"/>
    <w:rsid w:val="00387186"/>
    <w:rsid w:val="003906C5"/>
    <w:rsid w:val="00394B65"/>
    <w:rsid w:val="00397E9B"/>
    <w:rsid w:val="003A1548"/>
    <w:rsid w:val="003B6DF9"/>
    <w:rsid w:val="003C567D"/>
    <w:rsid w:val="003C598F"/>
    <w:rsid w:val="003D1748"/>
    <w:rsid w:val="003D63C5"/>
    <w:rsid w:val="003E3F00"/>
    <w:rsid w:val="003E7683"/>
    <w:rsid w:val="003F0B77"/>
    <w:rsid w:val="00404ACB"/>
    <w:rsid w:val="004124C5"/>
    <w:rsid w:val="00423A84"/>
    <w:rsid w:val="00443519"/>
    <w:rsid w:val="00443FAB"/>
    <w:rsid w:val="004455AF"/>
    <w:rsid w:val="0045033D"/>
    <w:rsid w:val="00452218"/>
    <w:rsid w:val="004563F2"/>
    <w:rsid w:val="00456D13"/>
    <w:rsid w:val="0046334A"/>
    <w:rsid w:val="00472792"/>
    <w:rsid w:val="00474D91"/>
    <w:rsid w:val="00485754"/>
    <w:rsid w:val="0049061E"/>
    <w:rsid w:val="00496129"/>
    <w:rsid w:val="004A4D8E"/>
    <w:rsid w:val="004A5C9C"/>
    <w:rsid w:val="004B44C5"/>
    <w:rsid w:val="004B5BCA"/>
    <w:rsid w:val="004B76F7"/>
    <w:rsid w:val="004C0364"/>
    <w:rsid w:val="004C0537"/>
    <w:rsid w:val="004C5027"/>
    <w:rsid w:val="004C5DEE"/>
    <w:rsid w:val="004D2447"/>
    <w:rsid w:val="004D2CE6"/>
    <w:rsid w:val="004D33C2"/>
    <w:rsid w:val="004D3AA6"/>
    <w:rsid w:val="004D632B"/>
    <w:rsid w:val="004D7D5F"/>
    <w:rsid w:val="004E15BF"/>
    <w:rsid w:val="004E43FB"/>
    <w:rsid w:val="004F008E"/>
    <w:rsid w:val="004F1C99"/>
    <w:rsid w:val="004F4960"/>
    <w:rsid w:val="004F5825"/>
    <w:rsid w:val="004F604B"/>
    <w:rsid w:val="004F6B15"/>
    <w:rsid w:val="00502A77"/>
    <w:rsid w:val="00504111"/>
    <w:rsid w:val="005115E9"/>
    <w:rsid w:val="00520DDB"/>
    <w:rsid w:val="0052433E"/>
    <w:rsid w:val="00531127"/>
    <w:rsid w:val="00531811"/>
    <w:rsid w:val="0053326B"/>
    <w:rsid w:val="00533C72"/>
    <w:rsid w:val="0053557C"/>
    <w:rsid w:val="00536D47"/>
    <w:rsid w:val="00537F43"/>
    <w:rsid w:val="00542DEE"/>
    <w:rsid w:val="00550BF5"/>
    <w:rsid w:val="0055261F"/>
    <w:rsid w:val="0055424D"/>
    <w:rsid w:val="00555957"/>
    <w:rsid w:val="00560D7F"/>
    <w:rsid w:val="00561A95"/>
    <w:rsid w:val="00563A8D"/>
    <w:rsid w:val="00563F98"/>
    <w:rsid w:val="00566122"/>
    <w:rsid w:val="005668B4"/>
    <w:rsid w:val="0057213D"/>
    <w:rsid w:val="00575A49"/>
    <w:rsid w:val="0058431C"/>
    <w:rsid w:val="00584C76"/>
    <w:rsid w:val="005852CD"/>
    <w:rsid w:val="00586512"/>
    <w:rsid w:val="0059110B"/>
    <w:rsid w:val="00591CFA"/>
    <w:rsid w:val="00592CA6"/>
    <w:rsid w:val="005A5CCF"/>
    <w:rsid w:val="005B0958"/>
    <w:rsid w:val="005B0DDC"/>
    <w:rsid w:val="005B7178"/>
    <w:rsid w:val="005B75B8"/>
    <w:rsid w:val="005C4F76"/>
    <w:rsid w:val="005C4F8B"/>
    <w:rsid w:val="005C5A98"/>
    <w:rsid w:val="005D591F"/>
    <w:rsid w:val="005E5704"/>
    <w:rsid w:val="005E588E"/>
    <w:rsid w:val="005F3F5D"/>
    <w:rsid w:val="00614775"/>
    <w:rsid w:val="00614E36"/>
    <w:rsid w:val="00637FAD"/>
    <w:rsid w:val="00640CC1"/>
    <w:rsid w:val="00650DB2"/>
    <w:rsid w:val="00652C26"/>
    <w:rsid w:val="00656E0F"/>
    <w:rsid w:val="006672BE"/>
    <w:rsid w:val="00671050"/>
    <w:rsid w:val="006744C5"/>
    <w:rsid w:val="00675FBB"/>
    <w:rsid w:val="00677386"/>
    <w:rsid w:val="006917C4"/>
    <w:rsid w:val="00692ACF"/>
    <w:rsid w:val="006A1716"/>
    <w:rsid w:val="006A20F4"/>
    <w:rsid w:val="006B6D92"/>
    <w:rsid w:val="006C09A4"/>
    <w:rsid w:val="006D0D5C"/>
    <w:rsid w:val="006D3A3A"/>
    <w:rsid w:val="006D5133"/>
    <w:rsid w:val="006D7CE9"/>
    <w:rsid w:val="006E05C9"/>
    <w:rsid w:val="00700A79"/>
    <w:rsid w:val="007069D8"/>
    <w:rsid w:val="00712AAD"/>
    <w:rsid w:val="00713D01"/>
    <w:rsid w:val="00721109"/>
    <w:rsid w:val="0072281A"/>
    <w:rsid w:val="007256B5"/>
    <w:rsid w:val="00725A03"/>
    <w:rsid w:val="00730B12"/>
    <w:rsid w:val="00737ED2"/>
    <w:rsid w:val="00740100"/>
    <w:rsid w:val="00740334"/>
    <w:rsid w:val="00751F3B"/>
    <w:rsid w:val="007549B1"/>
    <w:rsid w:val="00754CE9"/>
    <w:rsid w:val="007551A5"/>
    <w:rsid w:val="00762AA6"/>
    <w:rsid w:val="00763478"/>
    <w:rsid w:val="0076757E"/>
    <w:rsid w:val="00771019"/>
    <w:rsid w:val="00771601"/>
    <w:rsid w:val="00774626"/>
    <w:rsid w:val="00774AAD"/>
    <w:rsid w:val="00780DBE"/>
    <w:rsid w:val="00783635"/>
    <w:rsid w:val="0078450A"/>
    <w:rsid w:val="00792C55"/>
    <w:rsid w:val="00796CBF"/>
    <w:rsid w:val="007A09C7"/>
    <w:rsid w:val="007A0FE8"/>
    <w:rsid w:val="007A1ACD"/>
    <w:rsid w:val="007A6673"/>
    <w:rsid w:val="007C0FB8"/>
    <w:rsid w:val="007D2450"/>
    <w:rsid w:val="007D286C"/>
    <w:rsid w:val="007D54D6"/>
    <w:rsid w:val="007E5555"/>
    <w:rsid w:val="007E69C7"/>
    <w:rsid w:val="007E6F16"/>
    <w:rsid w:val="007E7BF0"/>
    <w:rsid w:val="00812E4C"/>
    <w:rsid w:val="00813109"/>
    <w:rsid w:val="00820EB6"/>
    <w:rsid w:val="0082475A"/>
    <w:rsid w:val="00826916"/>
    <w:rsid w:val="008269BF"/>
    <w:rsid w:val="00827A73"/>
    <w:rsid w:val="00834899"/>
    <w:rsid w:val="0083678D"/>
    <w:rsid w:val="00842F58"/>
    <w:rsid w:val="0085084A"/>
    <w:rsid w:val="00850FAE"/>
    <w:rsid w:val="00855ED2"/>
    <w:rsid w:val="0086111A"/>
    <w:rsid w:val="00863A68"/>
    <w:rsid w:val="00865BA1"/>
    <w:rsid w:val="00867C93"/>
    <w:rsid w:val="008B51EB"/>
    <w:rsid w:val="008C5EF7"/>
    <w:rsid w:val="008D2CE0"/>
    <w:rsid w:val="008D386E"/>
    <w:rsid w:val="008D6FC4"/>
    <w:rsid w:val="008D7CA1"/>
    <w:rsid w:val="008E18E8"/>
    <w:rsid w:val="008E25F9"/>
    <w:rsid w:val="008E2944"/>
    <w:rsid w:val="008E3A60"/>
    <w:rsid w:val="008E43B8"/>
    <w:rsid w:val="008F0A17"/>
    <w:rsid w:val="008F29FC"/>
    <w:rsid w:val="008F43D3"/>
    <w:rsid w:val="00906E54"/>
    <w:rsid w:val="00913BD1"/>
    <w:rsid w:val="0091405C"/>
    <w:rsid w:val="009155A6"/>
    <w:rsid w:val="00916441"/>
    <w:rsid w:val="00922D30"/>
    <w:rsid w:val="00927098"/>
    <w:rsid w:val="00930176"/>
    <w:rsid w:val="009323AA"/>
    <w:rsid w:val="00934063"/>
    <w:rsid w:val="00934845"/>
    <w:rsid w:val="00943BA0"/>
    <w:rsid w:val="00947438"/>
    <w:rsid w:val="009509E8"/>
    <w:rsid w:val="009569AA"/>
    <w:rsid w:val="009618EC"/>
    <w:rsid w:val="00966985"/>
    <w:rsid w:val="00974645"/>
    <w:rsid w:val="00975821"/>
    <w:rsid w:val="009904E3"/>
    <w:rsid w:val="00995483"/>
    <w:rsid w:val="009A611C"/>
    <w:rsid w:val="009A752C"/>
    <w:rsid w:val="009B57FE"/>
    <w:rsid w:val="009C172F"/>
    <w:rsid w:val="009C1F66"/>
    <w:rsid w:val="009C2C1F"/>
    <w:rsid w:val="009C2D56"/>
    <w:rsid w:val="009C3C6E"/>
    <w:rsid w:val="009E4637"/>
    <w:rsid w:val="009E7124"/>
    <w:rsid w:val="009F577D"/>
    <w:rsid w:val="009F7446"/>
    <w:rsid w:val="00A06B70"/>
    <w:rsid w:val="00A1088D"/>
    <w:rsid w:val="00A14E75"/>
    <w:rsid w:val="00A24E8C"/>
    <w:rsid w:val="00A27D24"/>
    <w:rsid w:val="00A36ECD"/>
    <w:rsid w:val="00A37660"/>
    <w:rsid w:val="00A40B04"/>
    <w:rsid w:val="00A469A5"/>
    <w:rsid w:val="00A60F67"/>
    <w:rsid w:val="00A6136F"/>
    <w:rsid w:val="00A71315"/>
    <w:rsid w:val="00A80782"/>
    <w:rsid w:val="00A8266D"/>
    <w:rsid w:val="00A84A92"/>
    <w:rsid w:val="00A84AAE"/>
    <w:rsid w:val="00A85D2A"/>
    <w:rsid w:val="00AA11AC"/>
    <w:rsid w:val="00AA38CA"/>
    <w:rsid w:val="00AA5E3C"/>
    <w:rsid w:val="00AA748C"/>
    <w:rsid w:val="00AB2955"/>
    <w:rsid w:val="00AB2FA5"/>
    <w:rsid w:val="00AB48D5"/>
    <w:rsid w:val="00AC2780"/>
    <w:rsid w:val="00AD4922"/>
    <w:rsid w:val="00AD4E2D"/>
    <w:rsid w:val="00AD5FA2"/>
    <w:rsid w:val="00AE2E03"/>
    <w:rsid w:val="00AE3FBA"/>
    <w:rsid w:val="00AF298A"/>
    <w:rsid w:val="00AF5486"/>
    <w:rsid w:val="00B007E3"/>
    <w:rsid w:val="00B02E52"/>
    <w:rsid w:val="00B11543"/>
    <w:rsid w:val="00B13371"/>
    <w:rsid w:val="00B16114"/>
    <w:rsid w:val="00B17164"/>
    <w:rsid w:val="00B2363E"/>
    <w:rsid w:val="00B26994"/>
    <w:rsid w:val="00B34718"/>
    <w:rsid w:val="00B35155"/>
    <w:rsid w:val="00B46534"/>
    <w:rsid w:val="00B50769"/>
    <w:rsid w:val="00B50A3E"/>
    <w:rsid w:val="00B512F3"/>
    <w:rsid w:val="00B52040"/>
    <w:rsid w:val="00B550F7"/>
    <w:rsid w:val="00B6045A"/>
    <w:rsid w:val="00B6107B"/>
    <w:rsid w:val="00B64F41"/>
    <w:rsid w:val="00B656FF"/>
    <w:rsid w:val="00B70CB6"/>
    <w:rsid w:val="00B76D44"/>
    <w:rsid w:val="00B82424"/>
    <w:rsid w:val="00B95568"/>
    <w:rsid w:val="00B96D3B"/>
    <w:rsid w:val="00BA121D"/>
    <w:rsid w:val="00BB3B90"/>
    <w:rsid w:val="00BB3F02"/>
    <w:rsid w:val="00BB67A9"/>
    <w:rsid w:val="00BC038A"/>
    <w:rsid w:val="00BC4796"/>
    <w:rsid w:val="00BD0156"/>
    <w:rsid w:val="00BD2077"/>
    <w:rsid w:val="00BD4280"/>
    <w:rsid w:val="00BE14FF"/>
    <w:rsid w:val="00BE269A"/>
    <w:rsid w:val="00BE57DF"/>
    <w:rsid w:val="00BF177B"/>
    <w:rsid w:val="00BF2289"/>
    <w:rsid w:val="00BF6EFA"/>
    <w:rsid w:val="00BF74A2"/>
    <w:rsid w:val="00C01896"/>
    <w:rsid w:val="00C06892"/>
    <w:rsid w:val="00C072A1"/>
    <w:rsid w:val="00C124C4"/>
    <w:rsid w:val="00C133CF"/>
    <w:rsid w:val="00C15DB9"/>
    <w:rsid w:val="00C17444"/>
    <w:rsid w:val="00C2690D"/>
    <w:rsid w:val="00C400E1"/>
    <w:rsid w:val="00C5075B"/>
    <w:rsid w:val="00C525FF"/>
    <w:rsid w:val="00C553E7"/>
    <w:rsid w:val="00C66760"/>
    <w:rsid w:val="00C67B71"/>
    <w:rsid w:val="00C70FEF"/>
    <w:rsid w:val="00C76C1D"/>
    <w:rsid w:val="00C8090E"/>
    <w:rsid w:val="00C8697D"/>
    <w:rsid w:val="00C9467F"/>
    <w:rsid w:val="00C95104"/>
    <w:rsid w:val="00C95521"/>
    <w:rsid w:val="00C96482"/>
    <w:rsid w:val="00C9794D"/>
    <w:rsid w:val="00CA22C4"/>
    <w:rsid w:val="00CA3DE9"/>
    <w:rsid w:val="00CA4D1A"/>
    <w:rsid w:val="00CA637E"/>
    <w:rsid w:val="00CB103A"/>
    <w:rsid w:val="00CC0325"/>
    <w:rsid w:val="00CC1EC9"/>
    <w:rsid w:val="00CC51B8"/>
    <w:rsid w:val="00CC6123"/>
    <w:rsid w:val="00CD14FB"/>
    <w:rsid w:val="00CD446E"/>
    <w:rsid w:val="00CD53FA"/>
    <w:rsid w:val="00CD7343"/>
    <w:rsid w:val="00CE0CE9"/>
    <w:rsid w:val="00CE19A7"/>
    <w:rsid w:val="00CE2503"/>
    <w:rsid w:val="00CE3CA9"/>
    <w:rsid w:val="00CE7EDD"/>
    <w:rsid w:val="00CF31FF"/>
    <w:rsid w:val="00CF5E3C"/>
    <w:rsid w:val="00CF68FC"/>
    <w:rsid w:val="00D13B00"/>
    <w:rsid w:val="00D239B2"/>
    <w:rsid w:val="00D25A26"/>
    <w:rsid w:val="00D36DF1"/>
    <w:rsid w:val="00D41392"/>
    <w:rsid w:val="00D4439D"/>
    <w:rsid w:val="00D51CFE"/>
    <w:rsid w:val="00D53F1C"/>
    <w:rsid w:val="00D5487A"/>
    <w:rsid w:val="00D54BCC"/>
    <w:rsid w:val="00D561ED"/>
    <w:rsid w:val="00D62B6A"/>
    <w:rsid w:val="00D737E1"/>
    <w:rsid w:val="00D74EB0"/>
    <w:rsid w:val="00D76298"/>
    <w:rsid w:val="00D77646"/>
    <w:rsid w:val="00D8112A"/>
    <w:rsid w:val="00D81B0D"/>
    <w:rsid w:val="00D869E3"/>
    <w:rsid w:val="00DB17D7"/>
    <w:rsid w:val="00DB29F7"/>
    <w:rsid w:val="00DB6063"/>
    <w:rsid w:val="00DB7158"/>
    <w:rsid w:val="00DC560A"/>
    <w:rsid w:val="00DC5B81"/>
    <w:rsid w:val="00DD161A"/>
    <w:rsid w:val="00DE4954"/>
    <w:rsid w:val="00DE5A8F"/>
    <w:rsid w:val="00DF21E9"/>
    <w:rsid w:val="00DF26B5"/>
    <w:rsid w:val="00DF3C8B"/>
    <w:rsid w:val="00E03210"/>
    <w:rsid w:val="00E036D1"/>
    <w:rsid w:val="00E06F20"/>
    <w:rsid w:val="00E06F7B"/>
    <w:rsid w:val="00E12FC8"/>
    <w:rsid w:val="00E1307F"/>
    <w:rsid w:val="00E20A01"/>
    <w:rsid w:val="00E214CF"/>
    <w:rsid w:val="00E23402"/>
    <w:rsid w:val="00E239A6"/>
    <w:rsid w:val="00E322FF"/>
    <w:rsid w:val="00E32AB5"/>
    <w:rsid w:val="00E32EC8"/>
    <w:rsid w:val="00E34D8A"/>
    <w:rsid w:val="00E356FB"/>
    <w:rsid w:val="00E42849"/>
    <w:rsid w:val="00E4783F"/>
    <w:rsid w:val="00E4793B"/>
    <w:rsid w:val="00E500A5"/>
    <w:rsid w:val="00E50BB1"/>
    <w:rsid w:val="00E54ACF"/>
    <w:rsid w:val="00E60ABF"/>
    <w:rsid w:val="00E610FE"/>
    <w:rsid w:val="00E63CE6"/>
    <w:rsid w:val="00E6569C"/>
    <w:rsid w:val="00E71F69"/>
    <w:rsid w:val="00EA7AFB"/>
    <w:rsid w:val="00EB17DD"/>
    <w:rsid w:val="00EB20CC"/>
    <w:rsid w:val="00EB2312"/>
    <w:rsid w:val="00EB2828"/>
    <w:rsid w:val="00EB539B"/>
    <w:rsid w:val="00EC215E"/>
    <w:rsid w:val="00EC2D76"/>
    <w:rsid w:val="00EC584F"/>
    <w:rsid w:val="00EC5E4A"/>
    <w:rsid w:val="00EC613D"/>
    <w:rsid w:val="00ED0852"/>
    <w:rsid w:val="00ED471D"/>
    <w:rsid w:val="00EE2613"/>
    <w:rsid w:val="00EE4040"/>
    <w:rsid w:val="00EF49BF"/>
    <w:rsid w:val="00EF5EA3"/>
    <w:rsid w:val="00F00F28"/>
    <w:rsid w:val="00F054F9"/>
    <w:rsid w:val="00F05C74"/>
    <w:rsid w:val="00F11B07"/>
    <w:rsid w:val="00F15778"/>
    <w:rsid w:val="00F1716E"/>
    <w:rsid w:val="00F17BA0"/>
    <w:rsid w:val="00F221B1"/>
    <w:rsid w:val="00F22F3B"/>
    <w:rsid w:val="00F27455"/>
    <w:rsid w:val="00F30142"/>
    <w:rsid w:val="00F338F6"/>
    <w:rsid w:val="00F53995"/>
    <w:rsid w:val="00F539DF"/>
    <w:rsid w:val="00F6001C"/>
    <w:rsid w:val="00F60EDE"/>
    <w:rsid w:val="00F61225"/>
    <w:rsid w:val="00F61479"/>
    <w:rsid w:val="00F64CDD"/>
    <w:rsid w:val="00F65090"/>
    <w:rsid w:val="00F70FF5"/>
    <w:rsid w:val="00F72CB6"/>
    <w:rsid w:val="00F73DAE"/>
    <w:rsid w:val="00F805CD"/>
    <w:rsid w:val="00F83BB9"/>
    <w:rsid w:val="00F8466E"/>
    <w:rsid w:val="00F86459"/>
    <w:rsid w:val="00F90F1A"/>
    <w:rsid w:val="00F91D91"/>
    <w:rsid w:val="00FA0E1E"/>
    <w:rsid w:val="00FA5FFE"/>
    <w:rsid w:val="00FB1DC4"/>
    <w:rsid w:val="00FB249C"/>
    <w:rsid w:val="00FB3855"/>
    <w:rsid w:val="00FB5CBE"/>
    <w:rsid w:val="00FD39D6"/>
    <w:rsid w:val="00FE0F06"/>
    <w:rsid w:val="00FE54E3"/>
    <w:rsid w:val="00FE5A2D"/>
    <w:rsid w:val="00FE711F"/>
    <w:rsid w:val="00FF11DE"/>
    <w:rsid w:val="00FF3482"/>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461D64B-694A-4747-AF44-FBF6DD00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7E"/>
    <w:rPr>
      <w:rFonts w:ascii="Arial" w:hAnsi="Arial"/>
    </w:rPr>
  </w:style>
  <w:style w:type="paragraph" w:styleId="Heading1">
    <w:name w:val="heading 1"/>
    <w:basedOn w:val="Normal"/>
    <w:next w:val="Normal"/>
    <w:qFormat/>
    <w:rsid w:val="004F008E"/>
    <w:pPr>
      <w:numPr>
        <w:numId w:val="1"/>
      </w:numPr>
      <w:spacing w:before="160" w:after="80"/>
      <w:ind w:left="431" w:hanging="431"/>
      <w:outlineLvl w:val="0"/>
    </w:pPr>
    <w:rPr>
      <w:b/>
      <w:sz w:val="32"/>
      <w:szCs w:val="32"/>
    </w:rPr>
  </w:style>
  <w:style w:type="paragraph" w:styleId="Heading2">
    <w:name w:val="heading 2"/>
    <w:basedOn w:val="Normal"/>
    <w:next w:val="Normal"/>
    <w:qFormat/>
    <w:rsid w:val="008B51EB"/>
    <w:pPr>
      <w:numPr>
        <w:ilvl w:val="1"/>
        <w:numId w:val="1"/>
      </w:numPr>
      <w:spacing w:before="80" w:after="80"/>
      <w:outlineLvl w:val="1"/>
    </w:pPr>
    <w:rPr>
      <w:b/>
      <w:snapToGrid w:val="0"/>
      <w:sz w:val="28"/>
    </w:rPr>
  </w:style>
  <w:style w:type="paragraph" w:styleId="Heading3">
    <w:name w:val="heading 3"/>
    <w:basedOn w:val="Normal"/>
    <w:next w:val="Normal"/>
    <w:qFormat/>
    <w:rsid w:val="008B51EB"/>
    <w:pPr>
      <w:numPr>
        <w:ilvl w:val="2"/>
        <w:numId w:val="1"/>
      </w:numPr>
      <w:spacing w:before="80" w:after="80"/>
      <w:outlineLvl w:val="2"/>
    </w:pPr>
    <w:rPr>
      <w:b/>
    </w:rPr>
  </w:style>
  <w:style w:type="paragraph" w:styleId="Heading4">
    <w:name w:val="heading 4"/>
    <w:basedOn w:val="Normal"/>
    <w:next w:val="Normal"/>
    <w:qFormat/>
    <w:rsid w:val="00DC5B81"/>
    <w:pPr>
      <w:tabs>
        <w:tab w:val="num" w:pos="1080"/>
      </w:tabs>
      <w:spacing w:before="80" w:after="80"/>
      <w:outlineLvl w:val="3"/>
    </w:pPr>
    <w:rPr>
      <w:b/>
    </w:rPr>
  </w:style>
  <w:style w:type="paragraph" w:styleId="Heading5">
    <w:name w:val="heading 5"/>
    <w:aliases w:val="Block Label"/>
    <w:basedOn w:val="Normal"/>
    <w:next w:val="Normal"/>
    <w:link w:val="Heading5Char"/>
    <w:qFormat/>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rsid w:val="00CC1EC9"/>
    <w:rPr>
      <w:b/>
      <w:sz w:val="22"/>
      <w:lang w:val="lv-LV" w:eastAsia="en-US" w:bidi="ar-SA"/>
    </w:rPr>
  </w:style>
  <w:style w:type="paragraph" w:styleId="BlockText">
    <w:name w:val="Block Text"/>
    <w:basedOn w:val="Normal"/>
    <w:uiPriority w:val="99"/>
    <w:rsid w:val="00FB249C"/>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340"/>
    </w:pPr>
    <w:rPr>
      <w:i/>
      <w:iCs/>
    </w:rPr>
  </w:style>
  <w:style w:type="paragraph" w:styleId="TOC4">
    <w:name w:val="toc 4"/>
    <w:basedOn w:val="Normal"/>
    <w:next w:val="Normal"/>
    <w:autoRedefine/>
    <w:semiHidden/>
    <w:pPr>
      <w:ind w:left="720"/>
    </w:pPr>
    <w:rPr>
      <w:szCs w:val="21"/>
    </w:rPr>
  </w:style>
  <w:style w:type="paragraph" w:customStyle="1" w:styleId="NoteText">
    <w:name w:val="Note Text"/>
    <w:basedOn w:val="Normal"/>
  </w:style>
  <w:style w:type="paragraph" w:styleId="FootnoteText">
    <w:name w:val="footnote text"/>
    <w:basedOn w:val="Normal"/>
    <w:semiHidden/>
  </w:style>
  <w:style w:type="character" w:styleId="CommentReference">
    <w:name w:val="annotation reference"/>
    <w:semiHidden/>
    <w:rsid w:val="00783635"/>
    <w:rPr>
      <w:sz w:val="16"/>
      <w:szCs w:val="16"/>
    </w:rPr>
  </w:style>
  <w:style w:type="paragraph" w:customStyle="1" w:styleId="TASKHeader">
    <w:name w:val="TASK Header"/>
    <w:basedOn w:val="Heading4"/>
    <w:next w:val="Normal"/>
    <w:rsid w:val="00F8466E"/>
    <w:pPr>
      <w:numPr>
        <w:numId w:val="2"/>
      </w:numPr>
      <w:pBdr>
        <w:top w:val="single" w:sz="4" w:space="4" w:color="auto"/>
        <w:left w:val="single" w:sz="4" w:space="4" w:color="auto"/>
        <w:bottom w:val="single" w:sz="4" w:space="4" w:color="auto"/>
        <w:right w:val="single" w:sz="4" w:space="4" w:color="auto"/>
      </w:pBdr>
      <w:tabs>
        <w:tab w:val="left" w:pos="851"/>
      </w:tabs>
      <w:spacing w:before="160" w:after="160"/>
    </w:pPr>
  </w:style>
  <w:style w:type="paragraph" w:styleId="Footer">
    <w:name w:val="footer"/>
    <w:basedOn w:val="Normal"/>
    <w:pPr>
      <w:tabs>
        <w:tab w:val="right" w:pos="8640"/>
      </w:tabs>
    </w:pPr>
  </w:style>
  <w:style w:type="character" w:styleId="FootnoteReference">
    <w:name w:val="footnote reference"/>
    <w:semiHidden/>
    <w:rPr>
      <w:vertAlign w:val="superscript"/>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CommentText">
    <w:name w:val="annotation text"/>
    <w:basedOn w:val="Normal"/>
    <w:semiHidden/>
    <w:rsid w:val="00783635"/>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CommentSubject">
    <w:name w:val="annotation subject"/>
    <w:basedOn w:val="CommentText"/>
    <w:next w:val="CommentText"/>
    <w:semiHidden/>
    <w:rsid w:val="00783635"/>
    <w:rPr>
      <w:b/>
      <w:bCs/>
    </w:rPr>
  </w:style>
  <w:style w:type="paragraph" w:styleId="BalloonText">
    <w:name w:val="Balloon Text"/>
    <w:basedOn w:val="Normal"/>
    <w:semiHidden/>
    <w:rsid w:val="00783635"/>
    <w:rPr>
      <w:rFonts w:ascii="Tahoma" w:hAnsi="Tahoma" w:cs="Tahoma"/>
      <w:sz w:val="16"/>
      <w:szCs w:val="16"/>
    </w:rPr>
  </w:style>
  <w:style w:type="paragraph" w:styleId="DocumentMap">
    <w:name w:val="Document Map"/>
    <w:basedOn w:val="Normal"/>
    <w:semiHidden/>
    <w:rsid w:val="00BF2289"/>
    <w:pPr>
      <w:shd w:val="clear" w:color="auto" w:fill="000080"/>
    </w:pPr>
    <w:rPr>
      <w:rFonts w:ascii="Tahoma" w:hAnsi="Tahoma" w:cs="Tahoma"/>
    </w:rPr>
  </w:style>
  <w:style w:type="paragraph" w:styleId="Header">
    <w:name w:val="header"/>
    <w:basedOn w:val="Normal"/>
    <w:link w:val="HeaderChar"/>
    <w:uiPriority w:val="99"/>
    <w:rsid w:val="00820EB6"/>
    <w:pPr>
      <w:pBdr>
        <w:bottom w:val="single" w:sz="4" w:space="4" w:color="auto"/>
      </w:pBdr>
      <w:spacing w:before="100"/>
      <w:jc w:val="center"/>
    </w:pPr>
    <w:rPr>
      <w:b/>
      <w:sz w:val="28"/>
      <w:szCs w:val="28"/>
    </w:rPr>
  </w:style>
  <w:style w:type="paragraph" w:customStyle="1" w:styleId="Tableheading">
    <w:name w:val="Table heading"/>
    <w:basedOn w:val="Normal"/>
    <w:rsid w:val="00FB249C"/>
    <w:pPr>
      <w:spacing w:before="40" w:after="40"/>
      <w:ind w:left="72"/>
    </w:pPr>
    <w:rPr>
      <w:b/>
      <w:sz w:val="22"/>
    </w:rPr>
  </w:style>
  <w:style w:type="table" w:styleId="TableGrid">
    <w:name w:val="Table Grid"/>
    <w:basedOn w:val="TableNormal"/>
    <w:rsid w:val="0063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ext">
    <w:name w:val="Haupttext"/>
    <w:rsid w:val="0018085E"/>
    <w:pPr>
      <w:widowControl w:val="0"/>
      <w:spacing w:before="40" w:after="40"/>
    </w:pPr>
    <w:rPr>
      <w:rFonts w:ascii="Arial" w:hAnsi="Arial"/>
      <w:snapToGrid w:val="0"/>
      <w:sz w:val="18"/>
      <w:lang w:eastAsia="de-DE"/>
    </w:rPr>
  </w:style>
  <w:style w:type="paragraph" w:customStyle="1" w:styleId="svar">
    <w:name w:val="svar"/>
    <w:link w:val="svarChar"/>
    <w:rsid w:val="0018085E"/>
    <w:rPr>
      <w:snapToGrid w:val="0"/>
      <w:sz w:val="22"/>
      <w:szCs w:val="22"/>
      <w:lang w:eastAsia="de-DE"/>
    </w:rPr>
  </w:style>
  <w:style w:type="paragraph" w:customStyle="1" w:styleId="Blankettrubrik">
    <w:name w:val="Blankettrubrik"/>
    <w:basedOn w:val="Normal"/>
    <w:rsid w:val="0018085E"/>
    <w:rPr>
      <w:rFonts w:cs="Arial"/>
      <w:b/>
      <w:sz w:val="32"/>
      <w:szCs w:val="32"/>
      <w:lang w:eastAsia="sv-SE"/>
    </w:rPr>
  </w:style>
  <w:style w:type="paragraph" w:customStyle="1" w:styleId="Rubriktabell">
    <w:name w:val="Rubrik_tabell"/>
    <w:basedOn w:val="Normal"/>
    <w:rsid w:val="0018085E"/>
    <w:rPr>
      <w:rFonts w:cs="Arial"/>
      <w:b/>
      <w:sz w:val="18"/>
      <w:lang w:eastAsia="sv-SE"/>
    </w:rPr>
  </w:style>
  <w:style w:type="paragraph" w:customStyle="1" w:styleId="Ledtext">
    <w:name w:val="Ledtext"/>
    <w:basedOn w:val="Normal"/>
    <w:rsid w:val="0018085E"/>
    <w:rPr>
      <w:rFonts w:cs="Arial"/>
      <w:sz w:val="18"/>
      <w:lang w:eastAsia="sv-SE"/>
    </w:rPr>
  </w:style>
  <w:style w:type="character" w:customStyle="1" w:styleId="svarChar">
    <w:name w:val="svar Char"/>
    <w:link w:val="svar"/>
    <w:rsid w:val="0018085E"/>
    <w:rPr>
      <w:snapToGrid w:val="0"/>
      <w:sz w:val="22"/>
      <w:szCs w:val="22"/>
      <w:lang w:val="lv-LV" w:eastAsia="de-DE" w:bidi="ar-SA"/>
    </w:rPr>
  </w:style>
  <w:style w:type="paragraph" w:customStyle="1" w:styleId="philips">
    <w:name w:val="philips"/>
    <w:basedOn w:val="Normal"/>
    <w:rsid w:val="0018085E"/>
    <w:rPr>
      <w:b/>
      <w:sz w:val="23"/>
    </w:rPr>
  </w:style>
  <w:style w:type="paragraph" w:customStyle="1" w:styleId="TableText">
    <w:name w:val="Table Text"/>
    <w:basedOn w:val="Normal"/>
    <w:rsid w:val="002B2E8B"/>
    <w:rPr>
      <w:rFonts w:ascii="Times New Roman" w:hAnsi="Times New Roman"/>
      <w:sz w:val="24"/>
    </w:rPr>
  </w:style>
  <w:style w:type="paragraph" w:styleId="NormalWeb">
    <w:name w:val="Normal (Web)"/>
    <w:basedOn w:val="Normal"/>
    <w:uiPriority w:val="99"/>
    <w:rsid w:val="000531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54CE9"/>
    <w:pPr>
      <w:ind w:left="720"/>
    </w:pPr>
  </w:style>
  <w:style w:type="character" w:customStyle="1" w:styleId="HeaderChar">
    <w:name w:val="Header Char"/>
    <w:link w:val="Header"/>
    <w:uiPriority w:val="99"/>
    <w:rsid w:val="00740100"/>
    <w:rPr>
      <w:rFonts w:ascii="Arial" w:hAnsi="Arial"/>
      <w:b/>
      <w:sz w:val="28"/>
      <w:szCs w:val="28"/>
    </w:rPr>
  </w:style>
  <w:style w:type="paragraph" w:styleId="Revision">
    <w:name w:val="Revision"/>
    <w:hidden/>
    <w:uiPriority w:val="99"/>
    <w:semiHidden/>
    <w:rsid w:val="00C70F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5682">
      <w:bodyDiv w:val="1"/>
      <w:marLeft w:val="0"/>
      <w:marRight w:val="0"/>
      <w:marTop w:val="0"/>
      <w:marBottom w:val="0"/>
      <w:divBdr>
        <w:top w:val="none" w:sz="0" w:space="0" w:color="auto"/>
        <w:left w:val="none" w:sz="0" w:space="0" w:color="auto"/>
        <w:bottom w:val="none" w:sz="0" w:space="0" w:color="auto"/>
        <w:right w:val="none" w:sz="0" w:space="0" w:color="auto"/>
      </w:divBdr>
    </w:div>
    <w:div w:id="712000885">
      <w:bodyDiv w:val="1"/>
      <w:marLeft w:val="0"/>
      <w:marRight w:val="0"/>
      <w:marTop w:val="0"/>
      <w:marBottom w:val="0"/>
      <w:divBdr>
        <w:top w:val="none" w:sz="0" w:space="0" w:color="auto"/>
        <w:left w:val="none" w:sz="0" w:space="0" w:color="auto"/>
        <w:bottom w:val="none" w:sz="0" w:space="0" w:color="auto"/>
        <w:right w:val="none" w:sz="0" w:space="0" w:color="auto"/>
      </w:divBdr>
    </w:div>
    <w:div w:id="780028782">
      <w:bodyDiv w:val="1"/>
      <w:marLeft w:val="0"/>
      <w:marRight w:val="0"/>
      <w:marTop w:val="0"/>
      <w:marBottom w:val="0"/>
      <w:divBdr>
        <w:top w:val="none" w:sz="0" w:space="0" w:color="auto"/>
        <w:left w:val="none" w:sz="0" w:space="0" w:color="auto"/>
        <w:bottom w:val="none" w:sz="0" w:space="0" w:color="auto"/>
        <w:right w:val="none" w:sz="0" w:space="0" w:color="auto"/>
      </w:divBdr>
    </w:div>
    <w:div w:id="1286695686">
      <w:bodyDiv w:val="1"/>
      <w:marLeft w:val="0"/>
      <w:marRight w:val="0"/>
      <w:marTop w:val="0"/>
      <w:marBottom w:val="0"/>
      <w:divBdr>
        <w:top w:val="none" w:sz="0" w:space="0" w:color="auto"/>
        <w:left w:val="none" w:sz="0" w:space="0" w:color="auto"/>
        <w:bottom w:val="none" w:sz="0" w:space="0" w:color="auto"/>
        <w:right w:val="none" w:sz="0" w:space="0" w:color="auto"/>
      </w:divBdr>
    </w:div>
    <w:div w:id="1458836016">
      <w:bodyDiv w:val="1"/>
      <w:marLeft w:val="0"/>
      <w:marRight w:val="0"/>
      <w:marTop w:val="0"/>
      <w:marBottom w:val="0"/>
      <w:divBdr>
        <w:top w:val="none" w:sz="0" w:space="0" w:color="auto"/>
        <w:left w:val="none" w:sz="0" w:space="0" w:color="auto"/>
        <w:bottom w:val="none" w:sz="0" w:space="0" w:color="auto"/>
        <w:right w:val="none" w:sz="0" w:space="0" w:color="auto"/>
      </w:divBdr>
    </w:div>
    <w:div w:id="1662465379">
      <w:bodyDiv w:val="1"/>
      <w:marLeft w:val="0"/>
      <w:marRight w:val="0"/>
      <w:marTop w:val="0"/>
      <w:marBottom w:val="0"/>
      <w:divBdr>
        <w:top w:val="none" w:sz="0" w:space="0" w:color="auto"/>
        <w:left w:val="none" w:sz="0" w:space="0" w:color="auto"/>
        <w:bottom w:val="none" w:sz="0" w:space="0" w:color="auto"/>
        <w:right w:val="none" w:sz="0" w:space="0" w:color="auto"/>
      </w:divBdr>
    </w:div>
    <w:div w:id="1832016160">
      <w:bodyDiv w:val="1"/>
      <w:marLeft w:val="0"/>
      <w:marRight w:val="0"/>
      <w:marTop w:val="0"/>
      <w:marBottom w:val="0"/>
      <w:divBdr>
        <w:top w:val="none" w:sz="0" w:space="0" w:color="auto"/>
        <w:left w:val="none" w:sz="0" w:space="0" w:color="auto"/>
        <w:bottom w:val="none" w:sz="0" w:space="0" w:color="auto"/>
        <w:right w:val="none" w:sz="0" w:space="0" w:color="auto"/>
      </w:divBdr>
    </w:div>
    <w:div w:id="2086106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01294\Application%20Data\Microsoft\Templates\Q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01A5EB05A0A4F87D9173AFC890185" ma:contentTypeVersion="2" ma:contentTypeDescription="Create a new document." ma:contentTypeScope="" ma:versionID="809753b1465443b67e468ae44b7432e4">
  <xsd:schema xmlns:xsd="http://www.w3.org/2001/XMLSchema" xmlns:xs="http://www.w3.org/2001/XMLSchema" xmlns:p="http://schemas.microsoft.com/office/2006/metadata/properties" xmlns:ns2="11d31b5b-1770-4a96-96dd-1e8c011fe6b5" targetNamespace="http://schemas.microsoft.com/office/2006/metadata/properties" ma:root="true" ma:fieldsID="719a2f8e57b6da13be5da5ac5e6ea7cb" ns2:_="">
    <xsd:import namespace="11d31b5b-1770-4a96-96dd-1e8c011fe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31b5b-1770-4a96-96dd-1e8c011fe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DAEA-17F8-4DBC-976E-CDDA7EA4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31b5b-1770-4a96-96dd-1e8c011fe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A4A40-6E00-4D02-80B7-351F08EEE72E}">
  <ds:schemaRefs>
    <ds:schemaRef ds:uri="http://schemas.microsoft.com/sharepoint/v3/contenttype/forms"/>
  </ds:schemaRefs>
</ds:datastoreItem>
</file>

<file path=customXml/itemProps3.xml><?xml version="1.0" encoding="utf-8"?>
<ds:datastoreItem xmlns:ds="http://schemas.openxmlformats.org/officeDocument/2006/customXml" ds:itemID="{6B6DD0B4-780D-4EDF-AB01-A66ABB6268B2}">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11d31b5b-1770-4a96-96dd-1e8c011fe6b5"/>
    <ds:schemaRef ds:uri="http://purl.org/dc/terms/"/>
  </ds:schemaRefs>
</ds:datastoreItem>
</file>

<file path=customXml/itemProps4.xml><?xml version="1.0" encoding="utf-8"?>
<ds:datastoreItem xmlns:ds="http://schemas.openxmlformats.org/officeDocument/2006/customXml" ds:itemID="{72FCFE87-ADDD-422A-9A9B-8FF2A76A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QSdocument.dot</Template>
  <TotalTime>0</TotalTime>
  <Pages>4</Pages>
  <Words>658</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Notice</vt:lpstr>
    </vt:vector>
  </TitlesOfParts>
  <Company>Philips</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dep01294</dc:creator>
  <cp:keywords/>
  <dc:description/>
  <cp:lastModifiedBy>Inga Delikatnaja</cp:lastModifiedBy>
  <cp:revision>2</cp:revision>
  <cp:lastPrinted>2018-12-18T07:53:00Z</cp:lastPrinted>
  <dcterms:created xsi:type="dcterms:W3CDTF">2019-01-25T09:43:00Z</dcterms:created>
  <dcterms:modified xsi:type="dcterms:W3CDTF">2019-01-25T09:43:00Z</dcterms:modified>
</cp:coreProperties>
</file>