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6D" w:rsidRDefault="0040656D" w:rsidP="0040656D">
      <w:r>
        <w:t>Cienījamais pircēj!</w:t>
      </w:r>
    </w:p>
    <w:p w:rsidR="000F0EAF" w:rsidRDefault="000F0EAF" w:rsidP="003D19F1"/>
    <w:p w:rsidR="000F0EAF" w:rsidRDefault="000F0EAF" w:rsidP="000F0EAF">
      <w:r>
        <w:t>Philips Azurion sistēmās ar programmatūras versiju R1.2</w:t>
      </w:r>
      <w:r>
        <w:rPr>
          <w:color w:val="4F81BD" w:themeColor="accent1"/>
        </w:rPr>
        <w:t xml:space="preserve"> </w:t>
      </w:r>
      <w:r>
        <w:t>ir konstatēta problēma, kas atkārtojoties var radīt risku pacientiem. Šis Paziņojums par drošību</w:t>
      </w:r>
      <w:r>
        <w:rPr>
          <w:color w:val="4F81BD" w:themeColor="accent1"/>
        </w:rPr>
        <w:t xml:space="preserve"> </w:t>
      </w:r>
      <w:r>
        <w:t>ir paredzēts, lai informētu jūs par:</w:t>
      </w:r>
    </w:p>
    <w:p w:rsidR="000F0EAF" w:rsidRPr="000C7EDC" w:rsidRDefault="000F0EAF" w:rsidP="000F0EAF">
      <w:pPr>
        <w:pStyle w:val="ListParagraph"/>
        <w:numPr>
          <w:ilvl w:val="0"/>
          <w:numId w:val="32"/>
        </w:numPr>
      </w:pPr>
      <w:r>
        <w:t>problēmas būtību un tās iespējamās rašanās apstākļiem;</w:t>
      </w:r>
    </w:p>
    <w:p w:rsidR="000F0EAF" w:rsidRPr="000C7EDC" w:rsidRDefault="000F0EAF" w:rsidP="000F0EAF">
      <w:pPr>
        <w:pStyle w:val="ListParagraph"/>
        <w:numPr>
          <w:ilvl w:val="0"/>
          <w:numId w:val="32"/>
        </w:numPr>
      </w:pPr>
      <w:r>
        <w:t>klientam/lietotājam veicamajām darbībām, lai novērstu risku pacientiem</w:t>
      </w:r>
    </w:p>
    <w:p w:rsidR="000F0EAF" w:rsidRPr="000C7EDC" w:rsidRDefault="000F0EAF" w:rsidP="000F0EAF">
      <w:pPr>
        <w:pStyle w:val="ListParagraph"/>
        <w:numPr>
          <w:ilvl w:val="0"/>
          <w:numId w:val="32"/>
        </w:numPr>
      </w:pPr>
      <w:r>
        <w:t>darbībām, ko paredzējis Philips, lai novērstu problēmu.</w:t>
      </w:r>
    </w:p>
    <w:p w:rsidR="000F0EAF" w:rsidRDefault="000F0EAF" w:rsidP="003D19F1"/>
    <w:p w:rsidR="0040656D" w:rsidRDefault="00510547" w:rsidP="0040656D">
      <w:r>
        <w:t xml:space="preserve">Šobrīd uzņēmums Philips realizē problēmas korekciju, izdodot FCO72200430. Ja Jūsu sistēmai problēma jau ir novērsta atbilstīgi šim Ekspluatācijas vietas izmaiņu rīkojumam (FCO), šajā vēstulē aprakstītā problēma vairs nav attiecināma uz Jūsu sistēmu. </w:t>
      </w:r>
    </w:p>
    <w:p w:rsidR="003D19F1" w:rsidRDefault="003D19F1" w:rsidP="0040656D"/>
    <w:p w:rsidR="0040656D" w:rsidRDefault="0040656D" w:rsidP="0040656D">
      <w:pPr>
        <w:jc w:val="center"/>
      </w:pPr>
      <w:r>
        <w:rPr>
          <w:noProof/>
          <w:lang w:eastAsia="lv-LV"/>
        </w:rPr>
        <mc:AlternateContent>
          <mc:Choice Requires="wps">
            <w:drawing>
              <wp:inline distT="0" distB="0" distL="0" distR="0" wp14:anchorId="0BF3B8DE" wp14:editId="3944EB1D">
                <wp:extent cx="5923128" cy="1419367"/>
                <wp:effectExtent l="0" t="0" r="2095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128" cy="1419367"/>
                        </a:xfrm>
                        <a:prstGeom prst="rect">
                          <a:avLst/>
                        </a:prstGeom>
                        <a:solidFill>
                          <a:srgbClr val="FFFFFF"/>
                        </a:solidFill>
                        <a:ln w="9525">
                          <a:solidFill>
                            <a:srgbClr val="000000"/>
                          </a:solidFill>
                          <a:miter lim="800000"/>
                          <a:headEnd/>
                          <a:tailEnd/>
                        </a:ln>
                      </wps:spPr>
                      <wps:txbx>
                        <w:txbxContent>
                          <w:p w:rsidR="0040656D" w:rsidRPr="004B0F16" w:rsidRDefault="0040656D" w:rsidP="0040656D">
                            <w:pPr>
                              <w:jc w:val="center"/>
                              <w:rPr>
                                <w:b/>
                                <w:sz w:val="24"/>
                                <w:szCs w:val="24"/>
                              </w:rPr>
                            </w:pPr>
                            <w:r>
                              <w:rPr>
                                <w:b/>
                                <w:sz w:val="24"/>
                                <w:szCs w:val="24"/>
                              </w:rPr>
                              <w:t>Šajā dokumentā ir iekļauta svarīga informācija drošai un pareizai turpmākai Jūsu ierīces lietošanai</w:t>
                            </w:r>
                          </w:p>
                          <w:p w:rsidR="0040656D" w:rsidRDefault="0040656D" w:rsidP="0040656D">
                            <w:pPr>
                              <w:jc w:val="center"/>
                            </w:pPr>
                          </w:p>
                          <w:p w:rsidR="0040656D" w:rsidRDefault="0040656D" w:rsidP="0040656D">
                            <w:pPr>
                              <w:jc w:val="center"/>
                            </w:pPr>
                            <w:r>
                              <w:t>Lūdzu, izskatiet šo informāciju kopā ar visiem darbiniekiem, kuriem jāiepazīstas ar šī paziņojuma saturu. Ir svarīgi izprast šī paziņojuma būtību.</w:t>
                            </w:r>
                          </w:p>
                          <w:p w:rsidR="0040656D" w:rsidRDefault="0040656D" w:rsidP="0040656D">
                            <w:pPr>
                              <w:jc w:val="center"/>
                            </w:pPr>
                          </w:p>
                          <w:p w:rsidR="0040656D" w:rsidRDefault="0040656D" w:rsidP="0040656D">
                            <w:pPr>
                              <w:jc w:val="center"/>
                            </w:pPr>
                            <w:r>
                              <w:t>Lūdzu, uzglabājiet kopiju kopā ar ierīces lietošanas pamācību līdz FCO72200430 izpildei.</w:t>
                            </w:r>
                          </w:p>
                        </w:txbxContent>
                      </wps:txbx>
                      <wps:bodyPr rot="0" vert="horz" wrap="square" lIns="91440" tIns="45720" rIns="91440" bIns="45720" anchor="t" anchorCtr="0" upright="1">
                        <a:noAutofit/>
                      </wps:bodyPr>
                    </wps:wsp>
                  </a:graphicData>
                </a:graphic>
              </wp:inline>
            </w:drawing>
          </mc:Choice>
          <mc:Fallback>
            <w:pict>
              <v:shapetype w14:anchorId="0BF3B8DE" id="_x0000_t202" coordsize="21600,21600" o:spt="202" path="m,l,21600r21600,l21600,xe">
                <v:stroke joinstyle="miter"/>
                <v:path gradientshapeok="t" o:connecttype="rect"/>
              </v:shapetype>
              <v:shape id="Text Box 2" o:spid="_x0000_s1026" type="#_x0000_t202" style="width:466.4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">
                <v:textbox>
                  <w:txbxContent>
                    <w:p w14:paraId="6577DC6D" w14:textId="77777777" w:rsidR="0040656D" w:rsidRPr="004B0F16" w:rsidRDefault="0040656D" w:rsidP="0040656D">
                      <w:pPr>
                        <w:jc w:val="center"/>
                        <w:rPr>
                          <w:b/>
                          <w:sz w:val="24"/>
                          <w:szCs w:val="24"/>
                        </w:rPr>
                      </w:pPr>
                      <w:r>
                        <w:rPr>
                          <w:b/>
                          <w:sz w:val="24"/>
                          <w:szCs w:val="24"/>
                        </w:rPr>
                        <w:t xml:space="preserve">Šajā dokumentā ir iekļauta svarīga informācija drošai un pareizai turpmākai Jūsu ierīces lietošanai</w:t>
                      </w:r>
                    </w:p>
                    <w:p w14:paraId="425030CB" w14:textId="77777777" w:rsidR="0040656D" w:rsidRDefault="0040656D" w:rsidP="0040656D">
                      <w:pPr>
                        <w:jc w:val="center"/>
                      </w:pPr>
                    </w:p>
                    <w:p w14:paraId="196CA481" w14:textId="77777777" w:rsidR="0040656D" w:rsidRDefault="0040656D" w:rsidP="0040656D">
                      <w:pPr>
                        <w:jc w:val="center"/>
                      </w:pPr>
                      <w:r>
                        <w:t xml:space="preserve">Lūdzu, izskatiet šo informāciju kopā ar visiem darbiniekiem, kuriem jāiepazīstas ar šī paziņojuma saturu.</w:t>
                      </w:r>
                      <w:r>
                        <w:t xml:space="preserve"> </w:t>
                      </w:r>
                      <w:r>
                        <w:t xml:space="preserve">Ir svarīgi izprast šī paziņojuma būtību.</w:t>
                      </w:r>
                    </w:p>
                    <w:p w14:paraId="77EFAAA6" w14:textId="77777777" w:rsidR="0040656D" w:rsidRDefault="0040656D" w:rsidP="0040656D">
                      <w:pPr>
                        <w:jc w:val="center"/>
                      </w:pPr>
                    </w:p>
                    <w:p w14:paraId="40728E94" w14:textId="5A44D15B" w:rsidR="0040656D" w:rsidRDefault="0040656D" w:rsidP="0040656D">
                      <w:pPr>
                        <w:jc w:val="center"/>
                      </w:pPr>
                      <w:r>
                        <w:t xml:space="preserve">Lūdzu, uzglabājiet kopiju kopā ar ierīces lietošanas pamācību līdz FCO72200430 izpildei.</w:t>
                      </w:r>
                    </w:p>
                  </w:txbxContent>
                </v:textbox>
                <w10:anchorlock/>
              </v:shape>
            </w:pict>
          </mc:Fallback>
        </mc:AlternateContent>
      </w:r>
      <w:bookmarkStart w:id="0" w:name="_GoBack"/>
      <w:bookmarkEnd w:id="0"/>
    </w:p>
    <w:p w:rsidR="0040656D" w:rsidRDefault="0040656D" w:rsidP="0040656D"/>
    <w:p w:rsidR="0040656D" w:rsidRDefault="0040656D" w:rsidP="0040656D"/>
    <w:p w:rsidR="0040656D" w:rsidRPr="00161A6C" w:rsidRDefault="0040656D" w:rsidP="0040656D">
      <w:pPr>
        <w:rPr>
          <w:rFonts w:cs="Arial"/>
          <w:color w:val="1F497D"/>
          <w:lang w:eastAsia="lv-LV"/>
        </w:rPr>
      </w:pPr>
      <w:r>
        <w:t>Ja jums nepieciešama sīkāka informācija vai atbalsts šajā jautājumā, lūdzu, sazinieties a</w:t>
      </w:r>
      <w:r w:rsidR="009C5C46">
        <w:t xml:space="preserve">r savu vietējo Philips pārstāvi: </w:t>
      </w:r>
      <w:r w:rsidR="00161A6C" w:rsidRPr="00C1276F">
        <w:rPr>
          <w:rFonts w:cs="Arial"/>
        </w:rPr>
        <w:t xml:space="preserve">SIA “Arbor Medical Korporācija”, tālr. </w:t>
      </w:r>
      <w:r w:rsidR="00161A6C" w:rsidRPr="00C1276F">
        <w:rPr>
          <w:rFonts w:cs="Arial"/>
          <w:color w:val="231F20"/>
          <w:w w:val="124"/>
        </w:rPr>
        <w:t xml:space="preserve">+371  67620126, e-pasts </w:t>
      </w:r>
      <w:hyperlink r:id="rId14" w:history="1">
        <w:r w:rsidR="00161A6C" w:rsidRPr="00C1276F">
          <w:rPr>
            <w:rStyle w:val="Hyperlink"/>
            <w:rFonts w:cs="Arial"/>
          </w:rPr>
          <w:t>arbor@arbor.lv</w:t>
        </w:r>
      </w:hyperlink>
    </w:p>
    <w:p w:rsidR="00056B8B" w:rsidRDefault="00056B8B" w:rsidP="0040656D"/>
    <w:p w:rsidR="0040656D" w:rsidRDefault="0040656D" w:rsidP="0040656D">
      <w:r>
        <w:t>Par šo paziņojumu ir ziņots attiecīgajai reglamentējošai iestādei.</w:t>
      </w:r>
    </w:p>
    <w:p w:rsidR="0040656D" w:rsidRDefault="0040656D" w:rsidP="0040656D"/>
    <w:p w:rsidR="0040656D" w:rsidRDefault="0040656D" w:rsidP="0040656D">
      <w:r>
        <w:t>Philips atvainojas par visām šīs problēmas radītajām neērtībām.</w:t>
      </w:r>
    </w:p>
    <w:p w:rsidR="0040656D" w:rsidRDefault="0040656D" w:rsidP="0040656D"/>
    <w:p w:rsidR="0040656D" w:rsidRDefault="0040656D" w:rsidP="0040656D">
      <w:r>
        <w:t>Patiesā cieņā,</w:t>
      </w:r>
    </w:p>
    <w:p w:rsidR="00ED0974" w:rsidRDefault="009C5C46" w:rsidP="0040656D">
      <w:r>
        <w:rPr>
          <w:noProof/>
          <w:lang w:eastAsia="lv-LV"/>
        </w:rPr>
        <w:drawing>
          <wp:inline distT="0" distB="0" distL="0" distR="0">
            <wp:extent cx="2529840" cy="943330"/>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7581" cy="946216"/>
                    </a:xfrm>
                    <a:prstGeom prst="rect">
                      <a:avLst/>
                    </a:prstGeom>
                    <a:noFill/>
                    <a:ln>
                      <a:noFill/>
                    </a:ln>
                  </pic:spPr>
                </pic:pic>
              </a:graphicData>
            </a:graphic>
          </wp:inline>
        </w:drawing>
      </w:r>
    </w:p>
    <w:p w:rsidR="00ED0974" w:rsidRDefault="00ED0974" w:rsidP="00ED0974">
      <w:r>
        <w:t>Radžešs Katurija (Rajesh Kathuria)</w:t>
      </w:r>
    </w:p>
    <w:p w:rsidR="00ED0974" w:rsidRDefault="00ED0974" w:rsidP="00ED0974">
      <w:r>
        <w:t>Kvalitātes un izpētes nodaļas vadītājs</w:t>
      </w:r>
    </w:p>
    <w:p w:rsidR="00ED0974" w:rsidRDefault="00ED0974" w:rsidP="00ED0974">
      <w:r>
        <w:t>Image Guided Therapy Systems</w:t>
      </w:r>
    </w:p>
    <w:p w:rsidR="00ED0974" w:rsidRDefault="00ED0974" w:rsidP="0040656D"/>
    <w:p w:rsidR="00ED0974" w:rsidRDefault="00ED0974" w:rsidP="0040656D"/>
    <w:tbl>
      <w:tblPr>
        <w:tblStyle w:val="TableGrid"/>
        <w:tblW w:w="10490" w:type="dxa"/>
        <w:tblInd w:w="-147" w:type="dxa"/>
        <w:tblLayout w:type="fixed"/>
        <w:tblCellMar>
          <w:top w:w="85" w:type="dxa"/>
          <w:left w:w="85" w:type="dxa"/>
          <w:bottom w:w="85" w:type="dxa"/>
          <w:right w:w="85" w:type="dxa"/>
        </w:tblCellMar>
        <w:tblLook w:val="01E0" w:firstRow="1" w:lastRow="1" w:firstColumn="1" w:lastColumn="1" w:noHBand="0" w:noVBand="0"/>
      </w:tblPr>
      <w:tblGrid>
        <w:gridCol w:w="2665"/>
        <w:gridCol w:w="7825"/>
      </w:tblGrid>
      <w:tr w:rsidR="0040656D" w:rsidTr="00CA44D7">
        <w:trPr>
          <w:cantSplit/>
        </w:trPr>
        <w:tc>
          <w:tcPr>
            <w:tcW w:w="2665" w:type="dxa"/>
          </w:tcPr>
          <w:p w:rsidR="0040656D" w:rsidRPr="0095021E" w:rsidRDefault="0040656D" w:rsidP="00A24A1D">
            <w:pPr>
              <w:rPr>
                <w:b/>
              </w:rPr>
            </w:pPr>
            <w:r>
              <w:rPr>
                <w:b/>
              </w:rPr>
              <w:lastRenderedPageBreak/>
              <w:t>IETEKMĒTIE IZSTRĀDĀJUMI</w:t>
            </w:r>
          </w:p>
        </w:tc>
        <w:tc>
          <w:tcPr>
            <w:tcW w:w="7825" w:type="dxa"/>
          </w:tcPr>
          <w:p w:rsidR="009C7588" w:rsidRPr="00BA5696" w:rsidRDefault="00F51B48" w:rsidP="00A24A1D">
            <w:r>
              <w:t>Philips Azurion sistēmas ar programmatūras versiju R1.2</w:t>
            </w:r>
          </w:p>
          <w:p w:rsidR="009C7588" w:rsidRPr="00A0654F" w:rsidRDefault="009C7588" w:rsidP="00BA5696">
            <w:pPr>
              <w:rPr>
                <w:sz w:val="18"/>
                <w:szCs w:val="18"/>
              </w:rPr>
            </w:pPr>
            <w:r>
              <w:rPr>
                <w:b/>
                <w:sz w:val="18"/>
                <w:szCs w:val="18"/>
              </w:rPr>
              <w:t>Piezīme.</w:t>
            </w:r>
            <w:r>
              <w:rPr>
                <w:sz w:val="18"/>
                <w:szCs w:val="18"/>
              </w:rPr>
              <w:t xml:space="preserve"> Ņemiet vērā — ja uzņēmums Philips ir veicis korekciju Jūsu sistēmai atbilstīgi FCO72200430, šajā vēstulē aprakstītā problēma vairs nav attiecināma uz Jūsu sistēmu.</w:t>
            </w:r>
          </w:p>
        </w:tc>
      </w:tr>
      <w:tr w:rsidR="0040656D" w:rsidTr="00CA44D7">
        <w:trPr>
          <w:cantSplit/>
        </w:trPr>
        <w:tc>
          <w:tcPr>
            <w:tcW w:w="2665" w:type="dxa"/>
          </w:tcPr>
          <w:p w:rsidR="0040656D" w:rsidRPr="0095021E" w:rsidRDefault="0040656D" w:rsidP="00A24A1D">
            <w:pPr>
              <w:rPr>
                <w:b/>
              </w:rPr>
            </w:pPr>
            <w:r>
              <w:rPr>
                <w:b/>
              </w:rPr>
              <w:t>PROBLĒMAS APRAKSTS</w:t>
            </w:r>
          </w:p>
        </w:tc>
        <w:tc>
          <w:tcPr>
            <w:tcW w:w="7825" w:type="dxa"/>
          </w:tcPr>
          <w:p w:rsidR="000C7622" w:rsidRDefault="003B462F" w:rsidP="006C4C3B">
            <w:r>
              <w:t xml:space="preserve">Azurion R1.2 sistēmu aukstā restartēšana var ilgt līdz 7 minūtēm, ja sistēma ir pievienota tīkla strāvas padeves avotam ilgāk par 50 dienām. </w:t>
            </w:r>
          </w:p>
        </w:tc>
      </w:tr>
      <w:tr w:rsidR="0040656D" w:rsidTr="00CA44D7">
        <w:trPr>
          <w:cantSplit/>
        </w:trPr>
        <w:tc>
          <w:tcPr>
            <w:tcW w:w="2665" w:type="dxa"/>
          </w:tcPr>
          <w:p w:rsidR="0040656D" w:rsidRPr="0095021E" w:rsidRDefault="0040656D" w:rsidP="00A24A1D">
            <w:pPr>
              <w:rPr>
                <w:b/>
              </w:rPr>
            </w:pPr>
            <w:r>
              <w:rPr>
                <w:b/>
              </w:rPr>
              <w:t>IESPĒJAMAIS RISKS</w:t>
            </w:r>
          </w:p>
        </w:tc>
        <w:tc>
          <w:tcPr>
            <w:tcW w:w="7825" w:type="dxa"/>
          </w:tcPr>
          <w:p w:rsidR="000C7622" w:rsidRPr="006D324F" w:rsidRDefault="00C90CF3" w:rsidP="003B462F">
            <w:r>
              <w:t xml:space="preserve">Paildzinātais aukstās restartēšanas laiks var kavēt terapiju. Ja šāda aizkave notiek procedūras svarīgākajā brīdī, pacientam var tikt nodarīts kaitējums.  </w:t>
            </w:r>
          </w:p>
        </w:tc>
      </w:tr>
      <w:tr w:rsidR="0040656D" w:rsidTr="00CA44D7">
        <w:trPr>
          <w:cantSplit/>
        </w:trPr>
        <w:tc>
          <w:tcPr>
            <w:tcW w:w="2665" w:type="dxa"/>
          </w:tcPr>
          <w:p w:rsidR="0040656D" w:rsidRPr="0095021E" w:rsidRDefault="0040656D" w:rsidP="00A24A1D">
            <w:pPr>
              <w:rPr>
                <w:b/>
              </w:rPr>
            </w:pPr>
            <w:r>
              <w:rPr>
                <w:b/>
              </w:rPr>
              <w:t>KĀ NOTEIKT IETEKMĒTOS IZSTRĀDĀJUMUS</w:t>
            </w:r>
          </w:p>
        </w:tc>
        <w:tc>
          <w:tcPr>
            <w:tcW w:w="7825" w:type="dxa"/>
          </w:tcPr>
          <w:p w:rsidR="0092697C" w:rsidRPr="00161A6C" w:rsidRDefault="00665EC3" w:rsidP="0092697C">
            <w:pPr>
              <w:pStyle w:val="CommentText"/>
            </w:pPr>
            <w:r>
              <w:t xml:space="preserve">Sistēmas programmatūras versija ir redzama palaišanas ekrānā. </w:t>
            </w:r>
            <w:r>
              <w:rPr>
                <w:color w:val="000000"/>
              </w:rPr>
              <w:t xml:space="preserve"> </w:t>
            </w:r>
          </w:p>
          <w:p w:rsidR="00495F4F" w:rsidRPr="00D41591" w:rsidRDefault="0092697C" w:rsidP="00161A6C">
            <w:pPr>
              <w:pStyle w:val="CommentText"/>
              <w:ind w:left="720"/>
            </w:pPr>
            <w:r>
              <w:t xml:space="preserve">Ja palaišanas ekrānā ir redzama programmatūras versija R1.2, Jūsu sistēmai ir ietekmētā versija un tai ir jāizpilda FCO72200430. </w:t>
            </w:r>
          </w:p>
          <w:p w:rsidR="0088196F" w:rsidRDefault="00495F4F" w:rsidP="009C5C46">
            <w:pPr>
              <w:pStyle w:val="CommentText"/>
              <w:ind w:left="720"/>
              <w:rPr>
                <w:rFonts w:cs="Arial"/>
                <w:color w:val="000000"/>
              </w:rPr>
            </w:pPr>
            <w:r>
              <w:t>Ja palaišanas ekrānā ir redzama programmatūras versija R1.2.1, Jūsu sistēmai ir visjaunākā sistēmas programmatūras versija, uz kuru šī problēma nav attiecināma.</w:t>
            </w:r>
            <w:r>
              <w:rPr>
                <w:color w:val="000000"/>
              </w:rPr>
              <w:t xml:space="preserve"> </w:t>
            </w:r>
          </w:p>
          <w:p w:rsidR="0040656D" w:rsidRPr="00665EC3" w:rsidRDefault="0088196F" w:rsidP="00495F4F">
            <w:pPr>
              <w:pStyle w:val="CommentText"/>
            </w:pPr>
            <w:r>
              <w:t>Uzņēmums </w:t>
            </w:r>
            <w:r>
              <w:rPr>
                <w:color w:val="000000"/>
              </w:rPr>
              <w:t>Philips arī tieši sazināsies ar klientiem, kuriem ir ietekmētās sistēmas</w:t>
            </w:r>
            <w:r>
              <w:t>.</w:t>
            </w:r>
          </w:p>
        </w:tc>
      </w:tr>
      <w:tr w:rsidR="0040656D" w:rsidTr="00CA44D7">
        <w:trPr>
          <w:cantSplit/>
        </w:trPr>
        <w:tc>
          <w:tcPr>
            <w:tcW w:w="2665" w:type="dxa"/>
          </w:tcPr>
          <w:p w:rsidR="0040656D" w:rsidRPr="0095021E" w:rsidRDefault="0040656D" w:rsidP="00A24A1D">
            <w:pPr>
              <w:rPr>
                <w:b/>
              </w:rPr>
            </w:pPr>
            <w:r>
              <w:rPr>
                <w:b/>
              </w:rPr>
              <w:t>KLIENTA/LIETOTĀJA RĪCĪBA</w:t>
            </w:r>
          </w:p>
        </w:tc>
        <w:tc>
          <w:tcPr>
            <w:tcW w:w="7825" w:type="dxa"/>
          </w:tcPr>
          <w:p w:rsidR="00B12725" w:rsidRPr="0092697C" w:rsidRDefault="00510547" w:rsidP="00363B3E">
            <w:r>
              <w:t>Līdz brīdim, kad uzņēmums Philips veiks Philips Azurion sistēmas korekciju, izpildiet tālāk norādīto.</w:t>
            </w:r>
          </w:p>
          <w:p w:rsidR="00B12725" w:rsidRPr="00D41591" w:rsidRDefault="00B12725" w:rsidP="00363B3E">
            <w:pPr>
              <w:pStyle w:val="ListParagraph"/>
              <w:numPr>
                <w:ilvl w:val="0"/>
                <w:numId w:val="43"/>
              </w:numPr>
            </w:pPr>
            <w:r>
              <w:t>Vismaz reizi 50 dienās uz īsu brīdi atvienojiet Azurion sistēmu no tīkla strāvas padeves avota. Ņemiet vērā — ja ir uzstādīts nepārtrauktās barošanas avots (UPS), ir jāizmanto telpas avārijas izslēgšanas slēdzis, lai pārtrauktu tīkla strāvas padevi sistēmai. Ņemiet vērā, ka šādā gadījumā var tikt izslēgtas citas telpā esošās ierīces vai aprīkojums.</w:t>
            </w:r>
          </w:p>
          <w:p w:rsidR="00F368F8" w:rsidRPr="00B92DB1" w:rsidRDefault="00F51B48" w:rsidP="009F49F5">
            <w:pPr>
              <w:pStyle w:val="ListParagraph"/>
              <w:numPr>
                <w:ilvl w:val="0"/>
                <w:numId w:val="43"/>
              </w:numPr>
            </w:pPr>
            <w:r>
              <w:t xml:space="preserve">Uzglabājiet šo Paziņojumu par drošību kopā ar sistēmas dokumentāciju līdz brīdim, kad uzņēmums Philips ieviesīs šo korekciju Jūsu sistēmai. </w:t>
            </w:r>
          </w:p>
        </w:tc>
      </w:tr>
      <w:tr w:rsidR="0040656D" w:rsidTr="00665EC3">
        <w:trPr>
          <w:cantSplit/>
        </w:trPr>
        <w:tc>
          <w:tcPr>
            <w:tcW w:w="2665" w:type="dxa"/>
            <w:tcBorders>
              <w:bottom w:val="single" w:sz="4" w:space="0" w:color="auto"/>
            </w:tcBorders>
          </w:tcPr>
          <w:p w:rsidR="0040656D" w:rsidRPr="0095021E" w:rsidRDefault="0040656D" w:rsidP="00A24A1D">
            <w:pPr>
              <w:rPr>
                <w:b/>
              </w:rPr>
            </w:pPr>
            <w:r>
              <w:rPr>
                <w:b/>
              </w:rPr>
              <w:t>PHILIPS PLĀNOTĀS DARBĪBAS</w:t>
            </w:r>
          </w:p>
        </w:tc>
        <w:tc>
          <w:tcPr>
            <w:tcW w:w="7825" w:type="dxa"/>
          </w:tcPr>
          <w:p w:rsidR="0040656D" w:rsidRPr="00855848" w:rsidRDefault="00F51EE7">
            <w:r>
              <w:t xml:space="preserve">Uzņēmums Philips ir izmainījis sistēmas programmatūru, lai novērstu šo problēmu. Atjauninātā programmatūra (versija R1.2.1) tiks instalēta bez maksas visām ietekmētajām sistēmām (atsauce: FCO72200430).  </w:t>
            </w:r>
          </w:p>
        </w:tc>
      </w:tr>
      <w:tr w:rsidR="0040656D" w:rsidTr="00665EC3">
        <w:trPr>
          <w:cantSplit/>
        </w:trPr>
        <w:tc>
          <w:tcPr>
            <w:tcW w:w="2665" w:type="dxa"/>
            <w:tcBorders>
              <w:top w:val="single" w:sz="4" w:space="0" w:color="auto"/>
              <w:left w:val="single" w:sz="4" w:space="0" w:color="auto"/>
              <w:bottom w:val="single" w:sz="4" w:space="0" w:color="auto"/>
              <w:right w:val="single" w:sz="4" w:space="0" w:color="auto"/>
            </w:tcBorders>
          </w:tcPr>
          <w:p w:rsidR="0040656D" w:rsidRPr="0095021E" w:rsidRDefault="0040656D" w:rsidP="00A24A1D">
            <w:pPr>
              <w:rPr>
                <w:b/>
              </w:rPr>
            </w:pPr>
            <w:r>
              <w:rPr>
                <w:b/>
              </w:rPr>
              <w:t>PAPILDINFORMĀCIJA UN ATBALSTS</w:t>
            </w:r>
          </w:p>
        </w:tc>
        <w:tc>
          <w:tcPr>
            <w:tcW w:w="7825" w:type="dxa"/>
            <w:tcBorders>
              <w:left w:val="single" w:sz="4" w:space="0" w:color="auto"/>
            </w:tcBorders>
          </w:tcPr>
          <w:p w:rsidR="00161A6C" w:rsidRDefault="0040656D" w:rsidP="00161A6C">
            <w:r>
              <w:t>Ja jums nepieciešama sīkāka informācija vai atbalsts šajā jautājumā, lūdzu, sazinieties ar savu vietējo Philips pārstāvi</w:t>
            </w:r>
            <w:r w:rsidR="009C5C46">
              <w:t>:</w:t>
            </w:r>
          </w:p>
          <w:p w:rsidR="00161A6C" w:rsidRPr="00C1276F" w:rsidRDefault="009C5C46" w:rsidP="00161A6C">
            <w:pPr>
              <w:rPr>
                <w:rFonts w:cs="Arial"/>
                <w:color w:val="1F497D"/>
                <w:lang w:eastAsia="lv-LV"/>
              </w:rPr>
            </w:pPr>
            <w:r>
              <w:t xml:space="preserve"> </w:t>
            </w:r>
            <w:r w:rsidR="00161A6C" w:rsidRPr="00C1276F">
              <w:rPr>
                <w:rFonts w:cs="Arial"/>
              </w:rPr>
              <w:t xml:space="preserve">SIA “Arbor Medical Korporācija”, tālr. </w:t>
            </w:r>
            <w:r w:rsidR="00161A6C" w:rsidRPr="00C1276F">
              <w:rPr>
                <w:rFonts w:cs="Arial"/>
                <w:color w:val="231F20"/>
                <w:w w:val="124"/>
              </w:rPr>
              <w:t xml:space="preserve">+371  67620126, e-pasts </w:t>
            </w:r>
            <w:hyperlink r:id="rId16" w:history="1">
              <w:r w:rsidR="00161A6C" w:rsidRPr="00C1276F">
                <w:rPr>
                  <w:rStyle w:val="Hyperlink"/>
                  <w:rFonts w:cs="Arial"/>
                </w:rPr>
                <w:t>arbor@arbor.lv</w:t>
              </w:r>
            </w:hyperlink>
          </w:p>
          <w:p w:rsidR="0040656D" w:rsidRPr="00566E5A" w:rsidRDefault="0040656D" w:rsidP="009F49F5">
            <w:pPr>
              <w:rPr>
                <w:i/>
              </w:rPr>
            </w:pPr>
          </w:p>
        </w:tc>
      </w:tr>
    </w:tbl>
    <w:p w:rsidR="0040656D" w:rsidRPr="009C5C46" w:rsidRDefault="0040656D" w:rsidP="0040656D"/>
    <w:tbl>
      <w:tblPr>
        <w:tblStyle w:val="TableGrid"/>
        <w:tblW w:w="0" w:type="auto"/>
        <w:tblLook w:val="04A0" w:firstRow="1" w:lastRow="0" w:firstColumn="1" w:lastColumn="0" w:noHBand="0" w:noVBand="1"/>
      </w:tblPr>
      <w:tblGrid>
        <w:gridCol w:w="9789"/>
      </w:tblGrid>
      <w:tr w:rsidR="004C6611" w:rsidTr="00EF052A">
        <w:trPr>
          <w:trHeight w:hRule="exact" w:val="771"/>
        </w:trPr>
        <w:tc>
          <w:tcPr>
            <w:tcW w:w="9789" w:type="dxa"/>
            <w:tcBorders>
              <w:top w:val="nil"/>
              <w:left w:val="nil"/>
              <w:bottom w:val="nil"/>
              <w:right w:val="nil"/>
            </w:tcBorders>
          </w:tcPr>
          <w:p w:rsidR="004C6611" w:rsidRDefault="004C6611" w:rsidP="0056133A">
            <w:pPr>
              <w:jc w:val="center"/>
            </w:pPr>
            <w:r>
              <w:rPr>
                <w:noProof/>
                <w:sz w:val="16"/>
                <w:szCs w:val="16"/>
                <w:lang w:eastAsia="lv-LV"/>
              </w:rPr>
              <w:drawing>
                <wp:anchor distT="0" distB="0" distL="114300" distR="114300" simplePos="0" relativeHeight="251658240" behindDoc="0" locked="0" layoutInCell="1" allowOverlap="1" wp14:anchorId="647D0AA7" wp14:editId="3552A796">
                  <wp:simplePos x="0" y="0"/>
                  <wp:positionH relativeFrom="column">
                    <wp:posOffset>2826633</wp:posOffset>
                  </wp:positionH>
                  <wp:positionV relativeFrom="paragraph">
                    <wp:posOffset>1104</wp:posOffset>
                  </wp:positionV>
                  <wp:extent cx="423000" cy="540000"/>
                  <wp:effectExtent l="0" t="0" r="0" b="0"/>
                  <wp:wrapNone/>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3000" cy="540000"/>
                          </a:xfrm>
                          <a:prstGeom prst="rect">
                            <a:avLst/>
                          </a:prstGeom>
                          <a:noFill/>
                          <a:ln>
                            <a:noFill/>
                          </a:ln>
                        </pic:spPr>
                      </pic:pic>
                    </a:graphicData>
                  </a:graphic>
                </wp:anchor>
              </w:drawing>
            </w:r>
          </w:p>
        </w:tc>
      </w:tr>
      <w:tr w:rsidR="004C6611" w:rsidTr="00EF052A">
        <w:trPr>
          <w:trHeight w:hRule="exact" w:val="385"/>
        </w:trPr>
        <w:tc>
          <w:tcPr>
            <w:tcW w:w="9789" w:type="dxa"/>
            <w:tcBorders>
              <w:top w:val="nil"/>
              <w:left w:val="nil"/>
              <w:bottom w:val="nil"/>
              <w:right w:val="nil"/>
            </w:tcBorders>
          </w:tcPr>
          <w:p w:rsidR="004C6611" w:rsidRDefault="004C6611" w:rsidP="0056133A">
            <w:pPr>
              <w:jc w:val="center"/>
              <w:rPr>
                <w:rFonts w:cs="Calibri"/>
                <w:noProof/>
                <w:sz w:val="16"/>
                <w:szCs w:val="16"/>
              </w:rPr>
            </w:pPr>
          </w:p>
        </w:tc>
      </w:tr>
      <w:tr w:rsidR="004C6611" w:rsidTr="00EF052A">
        <w:trPr>
          <w:trHeight w:val="70"/>
        </w:trPr>
        <w:tc>
          <w:tcPr>
            <w:tcW w:w="9789" w:type="dxa"/>
            <w:tcBorders>
              <w:top w:val="nil"/>
              <w:left w:val="nil"/>
              <w:bottom w:val="nil"/>
              <w:right w:val="nil"/>
            </w:tcBorders>
          </w:tcPr>
          <w:p w:rsidR="004C6611" w:rsidRPr="003D1E06" w:rsidRDefault="004C6611" w:rsidP="0056133A">
            <w:pPr>
              <w:jc w:val="center"/>
              <w:rPr>
                <w:rFonts w:cs="Calibri"/>
                <w:noProof/>
                <w:sz w:val="16"/>
                <w:szCs w:val="16"/>
              </w:rPr>
            </w:pPr>
            <w:r>
              <w:rPr>
                <w:sz w:val="16"/>
                <w:szCs w:val="16"/>
              </w:rPr>
              <w:t>Philips patentētā informācija. Neatļauta lietošana ir aizliegta.</w:t>
            </w:r>
          </w:p>
        </w:tc>
      </w:tr>
    </w:tbl>
    <w:p w:rsidR="00EF052A" w:rsidRDefault="00EF052A" w:rsidP="004C6611"/>
    <w:sectPr w:rsidR="00EF052A" w:rsidSect="0030786B">
      <w:headerReference w:type="even" r:id="rId18"/>
      <w:headerReference w:type="default" r:id="rId19"/>
      <w:footerReference w:type="even" r:id="rId20"/>
      <w:footerReference w:type="default" r:id="rId21"/>
      <w:headerReference w:type="first" r:id="rId22"/>
      <w:footerReference w:type="first" r:id="rId23"/>
      <w:pgSz w:w="12240" w:h="15840" w:code="1"/>
      <w:pgMar w:top="1987" w:right="1138" w:bottom="1138" w:left="1138" w:header="562"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A31" w:rsidRDefault="00D80A31">
      <w:r>
        <w:separator/>
      </w:r>
    </w:p>
    <w:p w:rsidR="00D80A31" w:rsidRDefault="00D80A31"/>
    <w:p w:rsidR="00D80A31" w:rsidRDefault="00D80A31" w:rsidP="00EF70B1"/>
    <w:p w:rsidR="00D80A31" w:rsidRDefault="00D80A31" w:rsidP="00EF70B1"/>
    <w:p w:rsidR="00D80A31" w:rsidRDefault="00D80A31" w:rsidP="00EF70B1"/>
    <w:p w:rsidR="00D80A31" w:rsidRDefault="00D80A31" w:rsidP="00EF70B1"/>
    <w:p w:rsidR="00D80A31" w:rsidRDefault="00D80A31" w:rsidP="00214BFF"/>
  </w:endnote>
  <w:endnote w:type="continuationSeparator" w:id="0">
    <w:p w:rsidR="00D80A31" w:rsidRDefault="00D80A31">
      <w:r>
        <w:continuationSeparator/>
      </w:r>
    </w:p>
    <w:p w:rsidR="00D80A31" w:rsidRDefault="00D80A31"/>
    <w:p w:rsidR="00D80A31" w:rsidRDefault="00D80A31" w:rsidP="00EF70B1"/>
    <w:p w:rsidR="00D80A31" w:rsidRDefault="00D80A31" w:rsidP="00EF70B1"/>
    <w:p w:rsidR="00D80A31" w:rsidRDefault="00D80A31" w:rsidP="00EF70B1"/>
    <w:p w:rsidR="00D80A31" w:rsidRDefault="00D80A31" w:rsidP="00EF70B1"/>
    <w:p w:rsidR="00D80A31" w:rsidRDefault="00D80A31" w:rsidP="00214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2A" w:rsidRDefault="00EF0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2A" w:rsidRDefault="00EF0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2A" w:rsidRDefault="00EF0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A31" w:rsidRDefault="00D80A31">
      <w:r>
        <w:separator/>
      </w:r>
    </w:p>
    <w:p w:rsidR="00D80A31" w:rsidRDefault="00D80A31"/>
    <w:p w:rsidR="00D80A31" w:rsidRDefault="00D80A31" w:rsidP="00EF70B1"/>
    <w:p w:rsidR="00D80A31" w:rsidRDefault="00D80A31" w:rsidP="00EF70B1"/>
    <w:p w:rsidR="00D80A31" w:rsidRDefault="00D80A31" w:rsidP="00EF70B1"/>
    <w:p w:rsidR="00D80A31" w:rsidRDefault="00D80A31" w:rsidP="00EF70B1"/>
    <w:p w:rsidR="00D80A31" w:rsidRDefault="00D80A31" w:rsidP="00214BFF"/>
  </w:footnote>
  <w:footnote w:type="continuationSeparator" w:id="0">
    <w:p w:rsidR="00D80A31" w:rsidRDefault="00D80A31">
      <w:r>
        <w:continuationSeparator/>
      </w:r>
    </w:p>
    <w:p w:rsidR="00D80A31" w:rsidRDefault="00D80A31"/>
    <w:p w:rsidR="00D80A31" w:rsidRDefault="00D80A31" w:rsidP="00EF70B1"/>
    <w:p w:rsidR="00D80A31" w:rsidRDefault="00D80A31" w:rsidP="00EF70B1"/>
    <w:p w:rsidR="00D80A31" w:rsidRDefault="00D80A31" w:rsidP="00EF70B1"/>
    <w:p w:rsidR="00D80A31" w:rsidRDefault="00D80A31" w:rsidP="00EF70B1"/>
    <w:p w:rsidR="00D80A31" w:rsidRDefault="00D80A31" w:rsidP="00214B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2A" w:rsidRDefault="00EF0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11" w:rsidRDefault="004C6611">
    <w:r>
      <w:rPr>
        <w:noProof/>
        <w:lang w:eastAsia="lv-LV"/>
      </w:rPr>
      <mc:AlternateContent>
        <mc:Choice Requires="wps">
          <w:drawing>
            <wp:anchor distT="0" distB="0" distL="114300" distR="114300" simplePos="0" relativeHeight="251658240" behindDoc="0" locked="0" layoutInCell="1" allowOverlap="1" wp14:anchorId="2FBB383A" wp14:editId="3C68C40A">
              <wp:simplePos x="0" y="0"/>
              <wp:positionH relativeFrom="column">
                <wp:posOffset>-554355</wp:posOffset>
              </wp:positionH>
              <wp:positionV relativeFrom="paragraph">
                <wp:posOffset>1017905</wp:posOffset>
              </wp:positionV>
              <wp:extent cx="457200" cy="8572500"/>
              <wp:effectExtent l="0" t="0" r="190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611" w:rsidRDefault="004C6611">
                          <w:pPr>
                            <w:jc w:val="center"/>
                            <w:rPr>
                              <w:rFonts w:cs="Arial"/>
                              <w:b/>
                              <w:bCs/>
                              <w:color w:val="999999"/>
                              <w:sz w:val="36"/>
                              <w:lang w:val="en-GB"/>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B383A" id="_x0000_t202" coordsize="21600,21600" o:spt="202" path="m,l,21600r21600,l21600,xe">
              <v:stroke joinstyle="miter"/>
              <v:path gradientshapeok="t" o:connecttype="rect"/>
            </v:shapetype>
            <v:shape id="_x0000_s1027" type="#_x0000_t202" style="position:absolute;margin-left:-43.65pt;margin-top:80.15pt;width:3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" stroked="f">
              <v:textbox style="layout-flow:vertical;mso-layout-flow-alt:bottom-to-top">
                <w:txbxContent>
                  <w:p w14:paraId="07A814F4" w14:textId="77777777" w:rsidR="004C6611" w:rsidRDefault="004C6611">
                    <w:pPr>
                      <w:jc w:val="center"/>
                      <w:rPr>
                        <w:rFonts w:cs="Arial"/>
                        <w:b/>
                        <w:bCs/>
                        <w:color w:val="999999"/>
                        <w:sz w:val="36"/>
                        <w:lang w:val="en-GB"/>
                      </w:rPr>
                    </w:pPr>
                  </w:p>
                </w:txbxContent>
              </v:textbox>
            </v:shape>
          </w:pict>
        </mc:Fallback>
      </mc:AlternateContent>
    </w:r>
  </w:p>
  <w:tbl>
    <w:tblPr>
      <w:tblW w:w="9592" w:type="dxa"/>
      <w:tblInd w:w="-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64"/>
      <w:gridCol w:w="2328"/>
    </w:tblGrid>
    <w:tr w:rsidR="004C6611" w:rsidRPr="00B517DA" w:rsidTr="008C355E">
      <w:tc>
        <w:tcPr>
          <w:tcW w:w="7264" w:type="dxa"/>
          <w:tcBorders>
            <w:left w:val="nil"/>
            <w:right w:val="nil"/>
          </w:tcBorders>
          <w:vAlign w:val="center"/>
        </w:tcPr>
        <w:p w:rsidR="004C6611" w:rsidRPr="002A3FEC" w:rsidRDefault="009F49F5" w:rsidP="005E7654">
          <w:pPr>
            <w:pStyle w:val="Header"/>
            <w:rPr>
              <w:sz w:val="28"/>
            </w:rPr>
          </w:pPr>
          <w:r>
            <w:rPr>
              <w:sz w:val="28"/>
            </w:rPr>
            <w:t>Paziņojums par drošību</w:t>
          </w:r>
        </w:p>
        <w:p w:rsidR="004C6611" w:rsidRPr="00B517DA" w:rsidRDefault="004C6611" w:rsidP="005E7654">
          <w:pPr>
            <w:pStyle w:val="Header"/>
            <w:rPr>
              <w:lang w:val="en-GB"/>
            </w:rPr>
          </w:pPr>
        </w:p>
      </w:tc>
      <w:tc>
        <w:tcPr>
          <w:tcW w:w="2328" w:type="dxa"/>
          <w:tcBorders>
            <w:left w:val="nil"/>
          </w:tcBorders>
        </w:tcPr>
        <w:p w:rsidR="004C6611" w:rsidRPr="00EF052A" w:rsidRDefault="004C6611" w:rsidP="008C355E">
          <w:pPr>
            <w:pStyle w:val="Header"/>
            <w:rPr>
              <w:sz w:val="18"/>
              <w:szCs w:val="18"/>
            </w:rPr>
          </w:pPr>
          <w:r>
            <w:rPr>
              <w:color w:val="000000" w:themeColor="text1"/>
              <w:sz w:val="18"/>
              <w:szCs w:val="18"/>
            </w:rPr>
            <w:t xml:space="preserve">Dok. ID: </w:t>
          </w:r>
          <w:r>
            <w:rPr>
              <w:sz w:val="18"/>
              <w:szCs w:val="18"/>
            </w:rPr>
            <w:t>DHF349280/XCR609-190054</w:t>
          </w:r>
        </w:p>
        <w:p w:rsidR="004C6611" w:rsidRPr="00EF052A" w:rsidRDefault="004C6611" w:rsidP="008C355E">
          <w:pPr>
            <w:pStyle w:val="Header"/>
            <w:rPr>
              <w:sz w:val="18"/>
              <w:szCs w:val="18"/>
            </w:rPr>
          </w:pPr>
          <w:r>
            <w:rPr>
              <w:sz w:val="18"/>
              <w:szCs w:val="18"/>
            </w:rPr>
            <w:t>Pārsk. izd.: 00</w:t>
          </w:r>
        </w:p>
        <w:p w:rsidR="004C6611" w:rsidRPr="00B517DA" w:rsidRDefault="004C6611" w:rsidP="008C355E">
          <w:pPr>
            <w:pStyle w:val="Header"/>
          </w:pPr>
          <w:r w:rsidRPr="00EF052A">
            <w:rPr>
              <w:sz w:val="18"/>
              <w:szCs w:val="18"/>
            </w:rPr>
            <w:fldChar w:fldCharType="begin"/>
          </w:r>
          <w:r w:rsidRPr="00EF052A">
            <w:rPr>
              <w:sz w:val="18"/>
              <w:szCs w:val="18"/>
            </w:rPr>
            <w:instrText xml:space="preserve"> PAGE </w:instrText>
          </w:r>
          <w:r w:rsidRPr="00EF052A">
            <w:rPr>
              <w:sz w:val="18"/>
              <w:szCs w:val="18"/>
            </w:rPr>
            <w:fldChar w:fldCharType="separate"/>
          </w:r>
          <w:r w:rsidR="00351248">
            <w:rPr>
              <w:noProof/>
              <w:sz w:val="18"/>
              <w:szCs w:val="18"/>
            </w:rPr>
            <w:t>2</w:t>
          </w:r>
          <w:r w:rsidRPr="00EF052A">
            <w:rPr>
              <w:sz w:val="18"/>
              <w:szCs w:val="18"/>
            </w:rPr>
            <w:fldChar w:fldCharType="end"/>
          </w:r>
          <w:r>
            <w:t>. </w:t>
          </w:r>
          <w:r>
            <w:rPr>
              <w:sz w:val="18"/>
              <w:szCs w:val="18"/>
            </w:rPr>
            <w:t>lpp.</w:t>
          </w:r>
          <w:r>
            <w:t xml:space="preserve"> </w:t>
          </w:r>
          <w:r>
            <w:rPr>
              <w:sz w:val="18"/>
              <w:szCs w:val="18"/>
            </w:rPr>
            <w:t>no</w:t>
          </w:r>
          <w:r>
            <w:t xml:space="preserve"> </w:t>
          </w:r>
          <w:r w:rsidRPr="00EF052A">
            <w:rPr>
              <w:sz w:val="18"/>
              <w:szCs w:val="18"/>
            </w:rPr>
            <w:fldChar w:fldCharType="begin"/>
          </w:r>
          <w:r w:rsidRPr="00EF052A">
            <w:rPr>
              <w:sz w:val="18"/>
              <w:szCs w:val="18"/>
            </w:rPr>
            <w:instrText xml:space="preserve"> NUMPAGES </w:instrText>
          </w:r>
          <w:r w:rsidRPr="00EF052A">
            <w:rPr>
              <w:sz w:val="18"/>
              <w:szCs w:val="18"/>
            </w:rPr>
            <w:fldChar w:fldCharType="separate"/>
          </w:r>
          <w:r w:rsidR="00351248">
            <w:rPr>
              <w:noProof/>
              <w:sz w:val="18"/>
              <w:szCs w:val="18"/>
            </w:rPr>
            <w:t>2</w:t>
          </w:r>
          <w:r w:rsidRPr="00EF052A">
            <w:rPr>
              <w:sz w:val="18"/>
              <w:szCs w:val="18"/>
            </w:rPr>
            <w:fldChar w:fldCharType="end"/>
          </w:r>
        </w:p>
      </w:tc>
    </w:tr>
  </w:tbl>
  <w:p w:rsidR="008433B2" w:rsidRPr="008C355E" w:rsidRDefault="008433B2" w:rsidP="008433B2">
    <w:pPr>
      <w:tabs>
        <w:tab w:val="center" w:pos="4820"/>
        <w:tab w:val="left" w:pos="5670"/>
        <w:tab w:val="right" w:pos="9639"/>
      </w:tabs>
      <w:rPr>
        <w:b/>
        <w:color w:val="4F81BD" w:themeColor="accent1"/>
        <w:sz w:val="23"/>
      </w:rPr>
    </w:pPr>
    <w:r>
      <w:rPr>
        <w:b/>
        <w:i/>
        <w:sz w:val="23"/>
      </w:rPr>
      <w:t>IGT sistēmas</w:t>
    </w:r>
    <w:r>
      <w:rPr>
        <w:b/>
        <w:sz w:val="23"/>
      </w:rPr>
      <w:t xml:space="preserve">                                                           </w:t>
    </w:r>
    <w:r>
      <w:t>FSN, kas paredzēts 2019-IGTBST-008          2019. gada 4. jūlijs</w:t>
    </w:r>
  </w:p>
  <w:p w:rsidR="008433B2" w:rsidRPr="008C355E" w:rsidRDefault="008433B2" w:rsidP="008433B2">
    <w:pPr>
      <w:tabs>
        <w:tab w:val="center" w:pos="4820"/>
        <w:tab w:val="left" w:pos="5670"/>
        <w:tab w:val="right" w:pos="9639"/>
      </w:tabs>
      <w:jc w:val="center"/>
      <w:rPr>
        <w:b/>
      </w:rPr>
    </w:pPr>
  </w:p>
  <w:p w:rsidR="008433B2" w:rsidRDefault="00EF052A" w:rsidP="00EF052A">
    <w:pPr>
      <w:tabs>
        <w:tab w:val="center" w:pos="4982"/>
        <w:tab w:val="left" w:pos="8515"/>
      </w:tabs>
      <w:rPr>
        <w:b/>
        <w:sz w:val="32"/>
        <w:szCs w:val="32"/>
      </w:rPr>
    </w:pPr>
    <w:r>
      <w:rPr>
        <w:b/>
        <w:sz w:val="32"/>
        <w:szCs w:val="32"/>
      </w:rPr>
      <w:tab/>
      <w:t>STEIDZAMI! Paziņojums par drošību</w:t>
    </w:r>
    <w:r>
      <w:rPr>
        <w:b/>
        <w:sz w:val="32"/>
        <w:szCs w:val="32"/>
      </w:rPr>
      <w:tab/>
    </w:r>
  </w:p>
  <w:p w:rsidR="008433B2" w:rsidRDefault="008433B2" w:rsidP="008433B2">
    <w:pPr>
      <w:jc w:val="center"/>
      <w:rPr>
        <w:b/>
        <w:i/>
        <w:color w:val="4F81BD" w:themeColor="accent1"/>
        <w:sz w:val="28"/>
        <w:szCs w:val="28"/>
      </w:rPr>
    </w:pPr>
  </w:p>
  <w:p w:rsidR="005E4BCF" w:rsidRDefault="008433B2" w:rsidP="008433B2">
    <w:pPr>
      <w:jc w:val="center"/>
      <w:rPr>
        <w:b/>
        <w:sz w:val="32"/>
        <w:szCs w:val="32"/>
      </w:rPr>
    </w:pPr>
    <w:r>
      <w:rPr>
        <w:b/>
        <w:sz w:val="32"/>
        <w:szCs w:val="32"/>
      </w:rPr>
      <w:t xml:space="preserve">Azurion invazīvā fluoroskopijas rentgenstaru sistēma </w:t>
    </w:r>
  </w:p>
  <w:p w:rsidR="008433B2" w:rsidRDefault="008F756D" w:rsidP="008433B2">
    <w:pPr>
      <w:jc w:val="center"/>
      <w:rPr>
        <w:b/>
        <w:sz w:val="32"/>
        <w:szCs w:val="32"/>
      </w:rPr>
    </w:pPr>
    <w:r>
      <w:rPr>
        <w:b/>
        <w:sz w:val="32"/>
        <w:szCs w:val="32"/>
      </w:rPr>
      <w:t>ar programmatūras versiju 1.2</w:t>
    </w:r>
  </w:p>
  <w:p w:rsidR="008433B2" w:rsidRDefault="008433B2" w:rsidP="008433B2">
    <w:pPr>
      <w:jc w:val="center"/>
    </w:pPr>
  </w:p>
  <w:p w:rsidR="004C6611" w:rsidRPr="00000C76" w:rsidRDefault="00661D1C" w:rsidP="00000C76">
    <w:pPr>
      <w:jc w:val="center"/>
      <w:rPr>
        <w:b/>
        <w:i/>
        <w:sz w:val="24"/>
        <w:szCs w:val="24"/>
      </w:rPr>
    </w:pPr>
    <w:r>
      <w:rPr>
        <w:b/>
        <w:i/>
        <w:sz w:val="24"/>
        <w:szCs w:val="24"/>
      </w:rPr>
      <w:t>Sistēmas aukstās restartēšanas laiks var tikt paildzināts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2A" w:rsidRDefault="00EF0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DED"/>
    <w:multiLevelType w:val="hybridMultilevel"/>
    <w:tmpl w:val="8C203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B5957"/>
    <w:multiLevelType w:val="multilevel"/>
    <w:tmpl w:val="437C539C"/>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5250A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0D5FA7"/>
    <w:multiLevelType w:val="hybridMultilevel"/>
    <w:tmpl w:val="CB921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836EC"/>
    <w:multiLevelType w:val="singleLevel"/>
    <w:tmpl w:val="8D44F0FA"/>
    <w:lvl w:ilvl="0">
      <w:numFmt w:val="bullet"/>
      <w:lvlText w:val="-"/>
      <w:lvlJc w:val="left"/>
      <w:pPr>
        <w:tabs>
          <w:tab w:val="num" w:pos="700"/>
        </w:tabs>
        <w:ind w:left="700" w:hanging="360"/>
      </w:pPr>
      <w:rPr>
        <w:rFonts w:hint="default"/>
      </w:rPr>
    </w:lvl>
  </w:abstractNum>
  <w:abstractNum w:abstractNumId="5" w15:restartNumberingAfterBreak="0">
    <w:nsid w:val="0DB8736D"/>
    <w:multiLevelType w:val="singleLevel"/>
    <w:tmpl w:val="C94AC070"/>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0E823339"/>
    <w:multiLevelType w:val="hybridMultilevel"/>
    <w:tmpl w:val="44B2E12E"/>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0524088"/>
    <w:multiLevelType w:val="hybridMultilevel"/>
    <w:tmpl w:val="C488525A"/>
    <w:lvl w:ilvl="0" w:tplc="94FE3F70">
      <w:start w:val="1"/>
      <w:numFmt w:val="bullet"/>
      <w:lvlText w:val=""/>
      <w:lvlJc w:val="left"/>
      <w:pPr>
        <w:tabs>
          <w:tab w:val="num" w:pos="1130"/>
        </w:tabs>
        <w:ind w:left="1130" w:hanging="360"/>
      </w:pPr>
      <w:rPr>
        <w:rFonts w:ascii="Symbol" w:hAnsi="Symbol" w:hint="default"/>
        <w:sz w:val="18"/>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8" w15:restartNumberingAfterBreak="0">
    <w:nsid w:val="10F54551"/>
    <w:multiLevelType w:val="multilevel"/>
    <w:tmpl w:val="F5B2718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5062BD1"/>
    <w:multiLevelType w:val="hybridMultilevel"/>
    <w:tmpl w:val="4620C49E"/>
    <w:lvl w:ilvl="0" w:tplc="94FE3F70">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90773"/>
    <w:multiLevelType w:val="hybridMultilevel"/>
    <w:tmpl w:val="A120DA4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0604969"/>
    <w:multiLevelType w:val="hybridMultilevel"/>
    <w:tmpl w:val="032E6D4E"/>
    <w:lvl w:ilvl="0" w:tplc="417CC00C">
      <w:start w:val="8"/>
      <w:numFmt w:val="bullet"/>
      <w:lvlText w:val="-"/>
      <w:lvlJc w:val="left"/>
      <w:pPr>
        <w:ind w:left="720" w:hanging="360"/>
      </w:pPr>
      <w:rPr>
        <w:rFonts w:ascii="Arial" w:eastAsia="Arial Unicode MS" w:hAnsi="Arial" w:cs="Arial"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94A7B"/>
    <w:multiLevelType w:val="multilevel"/>
    <w:tmpl w:val="BB0C3BB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31680"/>
        </w:tabs>
        <w:ind w:left="397"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54E6644"/>
    <w:multiLevelType w:val="hybridMultilevel"/>
    <w:tmpl w:val="355C57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58227F6"/>
    <w:multiLevelType w:val="multilevel"/>
    <w:tmpl w:val="B290E3C4"/>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33B66"/>
    <w:multiLevelType w:val="multilevel"/>
    <w:tmpl w:val="112E8B0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6485C72"/>
    <w:multiLevelType w:val="multilevel"/>
    <w:tmpl w:val="447E0508"/>
    <w:lvl w:ilvl="0">
      <w:start w:val="1"/>
      <w:numFmt w:val="decimal"/>
      <w:pStyle w:val="Section-header"/>
      <w:lvlText w:val="%1."/>
      <w:lvlJc w:val="left"/>
      <w:pPr>
        <w:tabs>
          <w:tab w:val="num" w:pos="851"/>
        </w:tabs>
        <w:ind w:left="851" w:hanging="851"/>
      </w:pPr>
      <w:rPr>
        <w:rFonts w:hint="default"/>
      </w:rPr>
    </w:lvl>
    <w:lvl w:ilvl="1">
      <w:start w:val="1"/>
      <w:numFmt w:val="decimal"/>
      <w:pStyle w:val="Subsection-header"/>
      <w:lvlText w:val="%1.%2."/>
      <w:lvlJc w:val="left"/>
      <w:pPr>
        <w:tabs>
          <w:tab w:val="num" w:pos="851"/>
        </w:tabs>
        <w:ind w:left="851" w:hanging="851"/>
      </w:pPr>
      <w:rPr>
        <w:rFonts w:hint="default"/>
      </w:rPr>
    </w:lvl>
    <w:lvl w:ilvl="2">
      <w:start w:val="1"/>
      <w:numFmt w:val="decimal"/>
      <w:pStyle w:val="Sub-subsectionheader"/>
      <w:lvlText w:val="%1.%2.%3."/>
      <w:lvlJc w:val="left"/>
      <w:pPr>
        <w:tabs>
          <w:tab w:val="num" w:pos="851"/>
        </w:tabs>
        <w:ind w:left="851" w:hanging="851"/>
      </w:pPr>
      <w:rPr>
        <w:rFonts w:hint="default"/>
      </w:rPr>
    </w:lvl>
    <w:lvl w:ilvl="3">
      <w:start w:val="1"/>
      <w:numFmt w:val="decimal"/>
      <w:pStyle w:val="Sub-sub-subsection-header"/>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9AA11CF"/>
    <w:multiLevelType w:val="multilevel"/>
    <w:tmpl w:val="AF56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DC7D54"/>
    <w:multiLevelType w:val="multilevel"/>
    <w:tmpl w:val="DA02FA1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3A220C"/>
    <w:multiLevelType w:val="hybridMultilevel"/>
    <w:tmpl w:val="C656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979DA"/>
    <w:multiLevelType w:val="hybridMultilevel"/>
    <w:tmpl w:val="11CC3B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335163AB"/>
    <w:multiLevelType w:val="hybridMultilevel"/>
    <w:tmpl w:val="EB1C3974"/>
    <w:lvl w:ilvl="0" w:tplc="F49C8734">
      <w:start w:val="1"/>
      <w:numFmt w:val="bullet"/>
      <w:pStyle w:val="Bullitlistlevel1"/>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2A5D06"/>
    <w:multiLevelType w:val="hybridMultilevel"/>
    <w:tmpl w:val="B9DA61AC"/>
    <w:lvl w:ilvl="0" w:tplc="C114D318">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1C003A"/>
    <w:multiLevelType w:val="hybridMultilevel"/>
    <w:tmpl w:val="9CE68FD6"/>
    <w:lvl w:ilvl="0" w:tplc="417CC00C">
      <w:start w:val="8"/>
      <w:numFmt w:val="bullet"/>
      <w:lvlText w:val="-"/>
      <w:lvlJc w:val="left"/>
      <w:pPr>
        <w:ind w:left="720" w:hanging="360"/>
      </w:pPr>
      <w:rPr>
        <w:rFonts w:ascii="Arial" w:eastAsia="Arial Unicode MS" w:hAnsi="Arial" w:cs="Arial"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202F1F"/>
    <w:multiLevelType w:val="multilevel"/>
    <w:tmpl w:val="9600FF4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BF729D9"/>
    <w:multiLevelType w:val="multilevel"/>
    <w:tmpl w:val="618EE21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397"/>
        </w:tabs>
        <w:ind w:left="397"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1F107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D8045C"/>
    <w:multiLevelType w:val="hybridMultilevel"/>
    <w:tmpl w:val="9AE6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DF6A33"/>
    <w:multiLevelType w:val="hybridMultilevel"/>
    <w:tmpl w:val="E6025BC0"/>
    <w:lvl w:ilvl="0" w:tplc="417CC00C">
      <w:start w:val="8"/>
      <w:numFmt w:val="bullet"/>
      <w:lvlText w:val="-"/>
      <w:lvlJc w:val="left"/>
      <w:pPr>
        <w:ind w:left="720" w:hanging="360"/>
      </w:pPr>
      <w:rPr>
        <w:rFonts w:ascii="Arial" w:eastAsia="Arial Unicode MS" w:hAnsi="Arial" w:cs="Arial" w:hint="default"/>
        <w:i/>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20D24"/>
    <w:multiLevelType w:val="multilevel"/>
    <w:tmpl w:val="8C30A00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F686946"/>
    <w:multiLevelType w:val="hybridMultilevel"/>
    <w:tmpl w:val="C1FEA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DA5B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D1421"/>
    <w:multiLevelType w:val="hybridMultilevel"/>
    <w:tmpl w:val="9C38B74A"/>
    <w:lvl w:ilvl="0" w:tplc="9CA034D8">
      <w:start w:val="1"/>
      <w:numFmt w:val="bullet"/>
      <w:pStyle w:val="Bullitlistlevel2"/>
      <w:lvlText w:val=""/>
      <w:lvlJc w:val="left"/>
      <w:pPr>
        <w:tabs>
          <w:tab w:val="num" w:pos="1021"/>
        </w:tabs>
        <w:ind w:left="1021"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994AEA"/>
    <w:multiLevelType w:val="multilevel"/>
    <w:tmpl w:val="437C53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5DB41ED"/>
    <w:multiLevelType w:val="hybridMultilevel"/>
    <w:tmpl w:val="880EF366"/>
    <w:lvl w:ilvl="0" w:tplc="FD4E60BC">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75CD7"/>
    <w:multiLevelType w:val="hybridMultilevel"/>
    <w:tmpl w:val="F90E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A3CE3"/>
    <w:multiLevelType w:val="hybridMultilevel"/>
    <w:tmpl w:val="231E8058"/>
    <w:lvl w:ilvl="0" w:tplc="417CC00C">
      <w:start w:val="8"/>
      <w:numFmt w:val="bullet"/>
      <w:lvlText w:val="-"/>
      <w:lvlJc w:val="left"/>
      <w:pPr>
        <w:ind w:left="720" w:hanging="360"/>
      </w:pPr>
      <w:rPr>
        <w:rFonts w:ascii="Arial" w:eastAsia="Arial Unicode MS" w:hAnsi="Arial" w:cs="Arial"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E45BA8"/>
    <w:multiLevelType w:val="hybridMultilevel"/>
    <w:tmpl w:val="20FCDB70"/>
    <w:lvl w:ilvl="0" w:tplc="4EC2F10C">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6048A"/>
    <w:multiLevelType w:val="hybridMultilevel"/>
    <w:tmpl w:val="8FF4F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F0012E"/>
    <w:multiLevelType w:val="hybridMultilevel"/>
    <w:tmpl w:val="BB588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26"/>
  </w:num>
  <w:num w:numId="6">
    <w:abstractNumId w:val="31"/>
  </w:num>
  <w:num w:numId="7">
    <w:abstractNumId w:val="15"/>
  </w:num>
  <w:num w:numId="8">
    <w:abstractNumId w:val="2"/>
  </w:num>
  <w:num w:numId="9">
    <w:abstractNumId w:val="25"/>
  </w:num>
  <w:num w:numId="10">
    <w:abstractNumId w:val="29"/>
  </w:num>
  <w:num w:numId="11">
    <w:abstractNumId w:val="16"/>
  </w:num>
  <w:num w:numId="12">
    <w:abstractNumId w:val="18"/>
  </w:num>
  <w:num w:numId="13">
    <w:abstractNumId w:val="12"/>
  </w:num>
  <w:num w:numId="14">
    <w:abstractNumId w:val="32"/>
  </w:num>
  <w:num w:numId="15">
    <w:abstractNumId w:val="14"/>
  </w:num>
  <w:num w:numId="16">
    <w:abstractNumId w:val="21"/>
  </w:num>
  <w:num w:numId="17">
    <w:abstractNumId w:val="33"/>
  </w:num>
  <w:num w:numId="18">
    <w:abstractNumId w:val="2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2"/>
  </w:num>
  <w:num w:numId="22">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9"/>
  </w:num>
  <w:num w:numId="24">
    <w:abstractNumId w:val="7"/>
  </w:num>
  <w:num w:numId="25">
    <w:abstractNumId w:val="38"/>
  </w:num>
  <w:num w:numId="26">
    <w:abstractNumId w:val="27"/>
  </w:num>
  <w:num w:numId="27">
    <w:abstractNumId w:val="16"/>
  </w:num>
  <w:num w:numId="28">
    <w:abstractNumId w:val="16"/>
  </w:num>
  <w:num w:numId="29">
    <w:abstractNumId w:val="3"/>
  </w:num>
  <w:num w:numId="30">
    <w:abstractNumId w:val="30"/>
  </w:num>
  <w:num w:numId="31">
    <w:abstractNumId w:val="10"/>
  </w:num>
  <w:num w:numId="32">
    <w:abstractNumId w:val="13"/>
  </w:num>
  <w:num w:numId="33">
    <w:abstractNumId w:val="39"/>
  </w:num>
  <w:num w:numId="34">
    <w:abstractNumId w:val="35"/>
  </w:num>
  <w:num w:numId="35">
    <w:abstractNumId w:val="34"/>
  </w:num>
  <w:num w:numId="36">
    <w:abstractNumId w:val="37"/>
  </w:num>
  <w:num w:numId="37">
    <w:abstractNumId w:val="36"/>
  </w:num>
  <w:num w:numId="38">
    <w:abstractNumId w:val="28"/>
  </w:num>
  <w:num w:numId="39">
    <w:abstractNumId w:val="23"/>
  </w:num>
  <w:num w:numId="40">
    <w:abstractNumId w:val="11"/>
  </w:num>
  <w:num w:numId="41">
    <w:abstractNumId w:val="6"/>
  </w:num>
  <w:num w:numId="42">
    <w:abstractNumId w:val="6"/>
  </w:num>
  <w:num w:numId="43">
    <w:abstractNumId w:val="20"/>
  </w:num>
  <w:num w:numId="4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F9"/>
    <w:rsid w:val="0000014B"/>
    <w:rsid w:val="00000C76"/>
    <w:rsid w:val="00001727"/>
    <w:rsid w:val="00004B70"/>
    <w:rsid w:val="00007C8B"/>
    <w:rsid w:val="00030353"/>
    <w:rsid w:val="0003100E"/>
    <w:rsid w:val="00031C55"/>
    <w:rsid w:val="000378D7"/>
    <w:rsid w:val="00042B35"/>
    <w:rsid w:val="00044482"/>
    <w:rsid w:val="0004559A"/>
    <w:rsid w:val="00046832"/>
    <w:rsid w:val="00053893"/>
    <w:rsid w:val="00055E23"/>
    <w:rsid w:val="00056B8B"/>
    <w:rsid w:val="000572FB"/>
    <w:rsid w:val="00061E8D"/>
    <w:rsid w:val="00064E50"/>
    <w:rsid w:val="00065626"/>
    <w:rsid w:val="00067DB7"/>
    <w:rsid w:val="000732D4"/>
    <w:rsid w:val="00080B52"/>
    <w:rsid w:val="000905E2"/>
    <w:rsid w:val="00094906"/>
    <w:rsid w:val="00095080"/>
    <w:rsid w:val="000A0DCC"/>
    <w:rsid w:val="000B432A"/>
    <w:rsid w:val="000C22E2"/>
    <w:rsid w:val="000C7622"/>
    <w:rsid w:val="000C7EDC"/>
    <w:rsid w:val="000D1034"/>
    <w:rsid w:val="000D36A5"/>
    <w:rsid w:val="000D68CA"/>
    <w:rsid w:val="000E0201"/>
    <w:rsid w:val="000E35A4"/>
    <w:rsid w:val="000F0760"/>
    <w:rsid w:val="000F0EAF"/>
    <w:rsid w:val="000F1FF7"/>
    <w:rsid w:val="000F3358"/>
    <w:rsid w:val="000F5024"/>
    <w:rsid w:val="000F525A"/>
    <w:rsid w:val="001007AE"/>
    <w:rsid w:val="001034C4"/>
    <w:rsid w:val="00106DE6"/>
    <w:rsid w:val="00106E17"/>
    <w:rsid w:val="001100E9"/>
    <w:rsid w:val="001201DA"/>
    <w:rsid w:val="0012583B"/>
    <w:rsid w:val="0014786B"/>
    <w:rsid w:val="001542B7"/>
    <w:rsid w:val="00161A6C"/>
    <w:rsid w:val="001651C2"/>
    <w:rsid w:val="00167922"/>
    <w:rsid w:val="00172859"/>
    <w:rsid w:val="00173670"/>
    <w:rsid w:val="00176F92"/>
    <w:rsid w:val="001807A1"/>
    <w:rsid w:val="00181835"/>
    <w:rsid w:val="001873FD"/>
    <w:rsid w:val="001A1677"/>
    <w:rsid w:val="001C1B85"/>
    <w:rsid w:val="001C4470"/>
    <w:rsid w:val="001C5843"/>
    <w:rsid w:val="001D131E"/>
    <w:rsid w:val="001D44A7"/>
    <w:rsid w:val="001D728F"/>
    <w:rsid w:val="001E2F3C"/>
    <w:rsid w:val="001E73D9"/>
    <w:rsid w:val="001F6279"/>
    <w:rsid w:val="001F69E8"/>
    <w:rsid w:val="002074F9"/>
    <w:rsid w:val="002134A1"/>
    <w:rsid w:val="00214BFF"/>
    <w:rsid w:val="00221572"/>
    <w:rsid w:val="00221F7A"/>
    <w:rsid w:val="00230426"/>
    <w:rsid w:val="0023152F"/>
    <w:rsid w:val="00236D8B"/>
    <w:rsid w:val="00240CBE"/>
    <w:rsid w:val="00242DAF"/>
    <w:rsid w:val="002465C7"/>
    <w:rsid w:val="00246C0A"/>
    <w:rsid w:val="00246D2F"/>
    <w:rsid w:val="00247B42"/>
    <w:rsid w:val="00251E73"/>
    <w:rsid w:val="00254383"/>
    <w:rsid w:val="00257171"/>
    <w:rsid w:val="00261A6F"/>
    <w:rsid w:val="002647F5"/>
    <w:rsid w:val="002651D3"/>
    <w:rsid w:val="0027105B"/>
    <w:rsid w:val="00274CE7"/>
    <w:rsid w:val="0027568A"/>
    <w:rsid w:val="002758DB"/>
    <w:rsid w:val="002760B2"/>
    <w:rsid w:val="0028213E"/>
    <w:rsid w:val="00283A61"/>
    <w:rsid w:val="00286298"/>
    <w:rsid w:val="00290A14"/>
    <w:rsid w:val="002A3FEC"/>
    <w:rsid w:val="002A41E7"/>
    <w:rsid w:val="002B05C1"/>
    <w:rsid w:val="002B16D5"/>
    <w:rsid w:val="002B637F"/>
    <w:rsid w:val="002B69FF"/>
    <w:rsid w:val="002B79C6"/>
    <w:rsid w:val="002C2076"/>
    <w:rsid w:val="002C2A5C"/>
    <w:rsid w:val="002C7FE9"/>
    <w:rsid w:val="002D04C5"/>
    <w:rsid w:val="002D3D94"/>
    <w:rsid w:val="002D7C88"/>
    <w:rsid w:val="002E04CA"/>
    <w:rsid w:val="002E64FB"/>
    <w:rsid w:val="002F04B3"/>
    <w:rsid w:val="002F6242"/>
    <w:rsid w:val="00301AE7"/>
    <w:rsid w:val="0030421C"/>
    <w:rsid w:val="003042AD"/>
    <w:rsid w:val="00305C64"/>
    <w:rsid w:val="0030786B"/>
    <w:rsid w:val="003106B2"/>
    <w:rsid w:val="00313390"/>
    <w:rsid w:val="00313883"/>
    <w:rsid w:val="0031740F"/>
    <w:rsid w:val="00320459"/>
    <w:rsid w:val="00320670"/>
    <w:rsid w:val="00327C22"/>
    <w:rsid w:val="003316D9"/>
    <w:rsid w:val="0033503E"/>
    <w:rsid w:val="0033551B"/>
    <w:rsid w:val="003365B2"/>
    <w:rsid w:val="0034121D"/>
    <w:rsid w:val="00344EC0"/>
    <w:rsid w:val="00351248"/>
    <w:rsid w:val="00353218"/>
    <w:rsid w:val="00353BFC"/>
    <w:rsid w:val="00354F15"/>
    <w:rsid w:val="003558DE"/>
    <w:rsid w:val="00356CD8"/>
    <w:rsid w:val="003606C0"/>
    <w:rsid w:val="003620D8"/>
    <w:rsid w:val="00363B3E"/>
    <w:rsid w:val="00373AAB"/>
    <w:rsid w:val="00373C49"/>
    <w:rsid w:val="003748EE"/>
    <w:rsid w:val="00375CD4"/>
    <w:rsid w:val="0037791D"/>
    <w:rsid w:val="003861C0"/>
    <w:rsid w:val="00386FAE"/>
    <w:rsid w:val="003915B7"/>
    <w:rsid w:val="00396382"/>
    <w:rsid w:val="003970EE"/>
    <w:rsid w:val="003A2CD3"/>
    <w:rsid w:val="003A4A17"/>
    <w:rsid w:val="003A5AFF"/>
    <w:rsid w:val="003B0023"/>
    <w:rsid w:val="003B07F0"/>
    <w:rsid w:val="003B462F"/>
    <w:rsid w:val="003B5494"/>
    <w:rsid w:val="003B7F0C"/>
    <w:rsid w:val="003C02ED"/>
    <w:rsid w:val="003C03F2"/>
    <w:rsid w:val="003C1DA3"/>
    <w:rsid w:val="003C3A6B"/>
    <w:rsid w:val="003C6DF5"/>
    <w:rsid w:val="003D19F1"/>
    <w:rsid w:val="003D2C1F"/>
    <w:rsid w:val="003D4564"/>
    <w:rsid w:val="003D5BB8"/>
    <w:rsid w:val="003D6AAA"/>
    <w:rsid w:val="003D799D"/>
    <w:rsid w:val="003E00C3"/>
    <w:rsid w:val="003E01CE"/>
    <w:rsid w:val="003E04C8"/>
    <w:rsid w:val="003E04F5"/>
    <w:rsid w:val="003E3760"/>
    <w:rsid w:val="003E57D4"/>
    <w:rsid w:val="003F5DE2"/>
    <w:rsid w:val="003F60D0"/>
    <w:rsid w:val="003F7E88"/>
    <w:rsid w:val="0040656D"/>
    <w:rsid w:val="00406805"/>
    <w:rsid w:val="004078EB"/>
    <w:rsid w:val="00414133"/>
    <w:rsid w:val="004146B0"/>
    <w:rsid w:val="004279FA"/>
    <w:rsid w:val="00430383"/>
    <w:rsid w:val="004346BD"/>
    <w:rsid w:val="0043673D"/>
    <w:rsid w:val="0044118F"/>
    <w:rsid w:val="00446240"/>
    <w:rsid w:val="004514CD"/>
    <w:rsid w:val="00453590"/>
    <w:rsid w:val="004541E0"/>
    <w:rsid w:val="004546A1"/>
    <w:rsid w:val="00455E50"/>
    <w:rsid w:val="004604D8"/>
    <w:rsid w:val="00460C09"/>
    <w:rsid w:val="00462374"/>
    <w:rsid w:val="00464ED6"/>
    <w:rsid w:val="00466D17"/>
    <w:rsid w:val="00467BB5"/>
    <w:rsid w:val="0048018B"/>
    <w:rsid w:val="00480468"/>
    <w:rsid w:val="00480520"/>
    <w:rsid w:val="00480EC0"/>
    <w:rsid w:val="004827B2"/>
    <w:rsid w:val="00484464"/>
    <w:rsid w:val="00487348"/>
    <w:rsid w:val="004951D7"/>
    <w:rsid w:val="00495F4F"/>
    <w:rsid w:val="004963C4"/>
    <w:rsid w:val="004A27BC"/>
    <w:rsid w:val="004B016E"/>
    <w:rsid w:val="004B09BA"/>
    <w:rsid w:val="004B5209"/>
    <w:rsid w:val="004C1C44"/>
    <w:rsid w:val="004C6611"/>
    <w:rsid w:val="004D0DFD"/>
    <w:rsid w:val="004D213D"/>
    <w:rsid w:val="004E07AB"/>
    <w:rsid w:val="004E39A3"/>
    <w:rsid w:val="004E50E3"/>
    <w:rsid w:val="004F2E4B"/>
    <w:rsid w:val="004F6F72"/>
    <w:rsid w:val="005056E3"/>
    <w:rsid w:val="005060BB"/>
    <w:rsid w:val="00510547"/>
    <w:rsid w:val="00512464"/>
    <w:rsid w:val="0051583B"/>
    <w:rsid w:val="00517BAB"/>
    <w:rsid w:val="00522681"/>
    <w:rsid w:val="00523DD7"/>
    <w:rsid w:val="00523FD8"/>
    <w:rsid w:val="005249B2"/>
    <w:rsid w:val="00526253"/>
    <w:rsid w:val="005279AC"/>
    <w:rsid w:val="00544960"/>
    <w:rsid w:val="0054542C"/>
    <w:rsid w:val="00552564"/>
    <w:rsid w:val="00553BCB"/>
    <w:rsid w:val="005609B3"/>
    <w:rsid w:val="00561B9E"/>
    <w:rsid w:val="00563666"/>
    <w:rsid w:val="00564B4F"/>
    <w:rsid w:val="00566E5A"/>
    <w:rsid w:val="00570875"/>
    <w:rsid w:val="00573074"/>
    <w:rsid w:val="00580E81"/>
    <w:rsid w:val="00586F28"/>
    <w:rsid w:val="00595684"/>
    <w:rsid w:val="005976C3"/>
    <w:rsid w:val="005A03A2"/>
    <w:rsid w:val="005A375E"/>
    <w:rsid w:val="005A643F"/>
    <w:rsid w:val="005B09A7"/>
    <w:rsid w:val="005B21BF"/>
    <w:rsid w:val="005B2DC1"/>
    <w:rsid w:val="005B4A0D"/>
    <w:rsid w:val="005B4E42"/>
    <w:rsid w:val="005C2977"/>
    <w:rsid w:val="005D1FFD"/>
    <w:rsid w:val="005D2F43"/>
    <w:rsid w:val="005D788C"/>
    <w:rsid w:val="005E231D"/>
    <w:rsid w:val="005E272E"/>
    <w:rsid w:val="005E4BCF"/>
    <w:rsid w:val="005E7462"/>
    <w:rsid w:val="005E7654"/>
    <w:rsid w:val="005E7F24"/>
    <w:rsid w:val="005F0E40"/>
    <w:rsid w:val="005F26D1"/>
    <w:rsid w:val="005F339D"/>
    <w:rsid w:val="00604FF3"/>
    <w:rsid w:val="00607F48"/>
    <w:rsid w:val="00610994"/>
    <w:rsid w:val="00614BEA"/>
    <w:rsid w:val="00616AE4"/>
    <w:rsid w:val="006172CD"/>
    <w:rsid w:val="0062001B"/>
    <w:rsid w:val="00624099"/>
    <w:rsid w:val="006322F4"/>
    <w:rsid w:val="00637FE5"/>
    <w:rsid w:val="00640605"/>
    <w:rsid w:val="00644CA5"/>
    <w:rsid w:val="00651C13"/>
    <w:rsid w:val="00661D1C"/>
    <w:rsid w:val="00665EC3"/>
    <w:rsid w:val="00666D04"/>
    <w:rsid w:val="006722DD"/>
    <w:rsid w:val="00675BF7"/>
    <w:rsid w:val="00680189"/>
    <w:rsid w:val="0068477E"/>
    <w:rsid w:val="0069108F"/>
    <w:rsid w:val="00695C7C"/>
    <w:rsid w:val="00697353"/>
    <w:rsid w:val="006A22D2"/>
    <w:rsid w:val="006A2836"/>
    <w:rsid w:val="006A374F"/>
    <w:rsid w:val="006A4935"/>
    <w:rsid w:val="006B2C12"/>
    <w:rsid w:val="006B3A7C"/>
    <w:rsid w:val="006B4751"/>
    <w:rsid w:val="006B62DA"/>
    <w:rsid w:val="006C1730"/>
    <w:rsid w:val="006C2468"/>
    <w:rsid w:val="006C44A9"/>
    <w:rsid w:val="006C44C4"/>
    <w:rsid w:val="006C4C3B"/>
    <w:rsid w:val="006C59BC"/>
    <w:rsid w:val="006D0F1F"/>
    <w:rsid w:val="006D324F"/>
    <w:rsid w:val="006D7273"/>
    <w:rsid w:val="006F3534"/>
    <w:rsid w:val="006F75EB"/>
    <w:rsid w:val="00701DA3"/>
    <w:rsid w:val="00702C7A"/>
    <w:rsid w:val="007107E8"/>
    <w:rsid w:val="00711A79"/>
    <w:rsid w:val="007138EF"/>
    <w:rsid w:val="007145CD"/>
    <w:rsid w:val="00714A95"/>
    <w:rsid w:val="00721B2F"/>
    <w:rsid w:val="00723D3F"/>
    <w:rsid w:val="00724E59"/>
    <w:rsid w:val="00725F71"/>
    <w:rsid w:val="007271D7"/>
    <w:rsid w:val="0072793B"/>
    <w:rsid w:val="00730239"/>
    <w:rsid w:val="007329F3"/>
    <w:rsid w:val="00740EAD"/>
    <w:rsid w:val="00743317"/>
    <w:rsid w:val="007451CF"/>
    <w:rsid w:val="00746A47"/>
    <w:rsid w:val="007530E5"/>
    <w:rsid w:val="00753A88"/>
    <w:rsid w:val="00753E4D"/>
    <w:rsid w:val="00760C0F"/>
    <w:rsid w:val="00764662"/>
    <w:rsid w:val="007653AE"/>
    <w:rsid w:val="007668A8"/>
    <w:rsid w:val="00770994"/>
    <w:rsid w:val="00775258"/>
    <w:rsid w:val="00775A09"/>
    <w:rsid w:val="00781A6F"/>
    <w:rsid w:val="00790428"/>
    <w:rsid w:val="007946A4"/>
    <w:rsid w:val="00796DCD"/>
    <w:rsid w:val="00797655"/>
    <w:rsid w:val="007976F0"/>
    <w:rsid w:val="007A2493"/>
    <w:rsid w:val="007A4802"/>
    <w:rsid w:val="007A5022"/>
    <w:rsid w:val="007A7D73"/>
    <w:rsid w:val="007A7E55"/>
    <w:rsid w:val="007B280C"/>
    <w:rsid w:val="007B2CAE"/>
    <w:rsid w:val="007C52BC"/>
    <w:rsid w:val="007D0C53"/>
    <w:rsid w:val="007D42C4"/>
    <w:rsid w:val="007E3C81"/>
    <w:rsid w:val="00800950"/>
    <w:rsid w:val="008034C3"/>
    <w:rsid w:val="00806AC0"/>
    <w:rsid w:val="00807F62"/>
    <w:rsid w:val="00810864"/>
    <w:rsid w:val="008120C8"/>
    <w:rsid w:val="00813973"/>
    <w:rsid w:val="00814C2F"/>
    <w:rsid w:val="00815A94"/>
    <w:rsid w:val="00815C65"/>
    <w:rsid w:val="00816043"/>
    <w:rsid w:val="00816B6A"/>
    <w:rsid w:val="00821872"/>
    <w:rsid w:val="00832721"/>
    <w:rsid w:val="00836560"/>
    <w:rsid w:val="0084122F"/>
    <w:rsid w:val="008433B2"/>
    <w:rsid w:val="0084757E"/>
    <w:rsid w:val="008545FB"/>
    <w:rsid w:val="00855848"/>
    <w:rsid w:val="008603D6"/>
    <w:rsid w:val="0086376F"/>
    <w:rsid w:val="00863E0C"/>
    <w:rsid w:val="0087049D"/>
    <w:rsid w:val="00872725"/>
    <w:rsid w:val="0088196F"/>
    <w:rsid w:val="00883194"/>
    <w:rsid w:val="00886522"/>
    <w:rsid w:val="00892C6D"/>
    <w:rsid w:val="008A15E9"/>
    <w:rsid w:val="008A46B5"/>
    <w:rsid w:val="008A4F46"/>
    <w:rsid w:val="008B04B3"/>
    <w:rsid w:val="008B5CAE"/>
    <w:rsid w:val="008B614B"/>
    <w:rsid w:val="008B7098"/>
    <w:rsid w:val="008B7DB4"/>
    <w:rsid w:val="008C355E"/>
    <w:rsid w:val="008C3848"/>
    <w:rsid w:val="008C7DF2"/>
    <w:rsid w:val="008D152A"/>
    <w:rsid w:val="008D4352"/>
    <w:rsid w:val="008D5506"/>
    <w:rsid w:val="008D5735"/>
    <w:rsid w:val="008D7205"/>
    <w:rsid w:val="008D7B42"/>
    <w:rsid w:val="008F042E"/>
    <w:rsid w:val="008F0BBA"/>
    <w:rsid w:val="008F1D71"/>
    <w:rsid w:val="008F5C90"/>
    <w:rsid w:val="008F756D"/>
    <w:rsid w:val="00900BEC"/>
    <w:rsid w:val="00901E21"/>
    <w:rsid w:val="00902623"/>
    <w:rsid w:val="00910546"/>
    <w:rsid w:val="00914A41"/>
    <w:rsid w:val="009232B4"/>
    <w:rsid w:val="0092697C"/>
    <w:rsid w:val="009331DE"/>
    <w:rsid w:val="00945B95"/>
    <w:rsid w:val="00946F69"/>
    <w:rsid w:val="00947553"/>
    <w:rsid w:val="0095176F"/>
    <w:rsid w:val="00953BC0"/>
    <w:rsid w:val="00966242"/>
    <w:rsid w:val="00967EEF"/>
    <w:rsid w:val="00992E1E"/>
    <w:rsid w:val="00994449"/>
    <w:rsid w:val="00996BCF"/>
    <w:rsid w:val="009A0CBF"/>
    <w:rsid w:val="009A2027"/>
    <w:rsid w:val="009A6297"/>
    <w:rsid w:val="009A71F2"/>
    <w:rsid w:val="009B2292"/>
    <w:rsid w:val="009B4ADC"/>
    <w:rsid w:val="009B5199"/>
    <w:rsid w:val="009B5AF9"/>
    <w:rsid w:val="009B6FC1"/>
    <w:rsid w:val="009C5C46"/>
    <w:rsid w:val="009C7399"/>
    <w:rsid w:val="009C7588"/>
    <w:rsid w:val="009C7713"/>
    <w:rsid w:val="009D1839"/>
    <w:rsid w:val="009D6F72"/>
    <w:rsid w:val="009D7C37"/>
    <w:rsid w:val="009E23F3"/>
    <w:rsid w:val="009E69CC"/>
    <w:rsid w:val="009F0FC8"/>
    <w:rsid w:val="009F49F5"/>
    <w:rsid w:val="009F7CD8"/>
    <w:rsid w:val="00A01D6A"/>
    <w:rsid w:val="00A0654F"/>
    <w:rsid w:val="00A076C7"/>
    <w:rsid w:val="00A07C0A"/>
    <w:rsid w:val="00A07FDE"/>
    <w:rsid w:val="00A178D6"/>
    <w:rsid w:val="00A2120D"/>
    <w:rsid w:val="00A251E9"/>
    <w:rsid w:val="00A33ED0"/>
    <w:rsid w:val="00A364DC"/>
    <w:rsid w:val="00A42087"/>
    <w:rsid w:val="00A43560"/>
    <w:rsid w:val="00A43AF0"/>
    <w:rsid w:val="00A47B9D"/>
    <w:rsid w:val="00A5160A"/>
    <w:rsid w:val="00A52480"/>
    <w:rsid w:val="00A53778"/>
    <w:rsid w:val="00A54254"/>
    <w:rsid w:val="00A654D8"/>
    <w:rsid w:val="00A70128"/>
    <w:rsid w:val="00A74FD3"/>
    <w:rsid w:val="00A75981"/>
    <w:rsid w:val="00A81649"/>
    <w:rsid w:val="00A83C88"/>
    <w:rsid w:val="00AA72BF"/>
    <w:rsid w:val="00AB5578"/>
    <w:rsid w:val="00AC1BD5"/>
    <w:rsid w:val="00AC317B"/>
    <w:rsid w:val="00AC7EBF"/>
    <w:rsid w:val="00AD0A0D"/>
    <w:rsid w:val="00AD4E33"/>
    <w:rsid w:val="00AF1EE5"/>
    <w:rsid w:val="00AF3496"/>
    <w:rsid w:val="00AF4781"/>
    <w:rsid w:val="00AF68DE"/>
    <w:rsid w:val="00B000B1"/>
    <w:rsid w:val="00B12725"/>
    <w:rsid w:val="00B2333F"/>
    <w:rsid w:val="00B26C6C"/>
    <w:rsid w:val="00B274F5"/>
    <w:rsid w:val="00B3022D"/>
    <w:rsid w:val="00B3154C"/>
    <w:rsid w:val="00B33232"/>
    <w:rsid w:val="00B34002"/>
    <w:rsid w:val="00B36D05"/>
    <w:rsid w:val="00B457E7"/>
    <w:rsid w:val="00B46553"/>
    <w:rsid w:val="00B517DA"/>
    <w:rsid w:val="00B556C2"/>
    <w:rsid w:val="00B569C0"/>
    <w:rsid w:val="00B570E3"/>
    <w:rsid w:val="00B60319"/>
    <w:rsid w:val="00B63A9D"/>
    <w:rsid w:val="00B6779A"/>
    <w:rsid w:val="00B71193"/>
    <w:rsid w:val="00B7735D"/>
    <w:rsid w:val="00B83948"/>
    <w:rsid w:val="00B853A0"/>
    <w:rsid w:val="00B91289"/>
    <w:rsid w:val="00B92DB1"/>
    <w:rsid w:val="00B93877"/>
    <w:rsid w:val="00B97634"/>
    <w:rsid w:val="00BA1898"/>
    <w:rsid w:val="00BA2500"/>
    <w:rsid w:val="00BA2BDF"/>
    <w:rsid w:val="00BA5696"/>
    <w:rsid w:val="00BB15E9"/>
    <w:rsid w:val="00BB2ECA"/>
    <w:rsid w:val="00BB65DE"/>
    <w:rsid w:val="00BB704D"/>
    <w:rsid w:val="00BB7060"/>
    <w:rsid w:val="00BB747A"/>
    <w:rsid w:val="00BC0E94"/>
    <w:rsid w:val="00BC13B4"/>
    <w:rsid w:val="00BC47AE"/>
    <w:rsid w:val="00BD39FD"/>
    <w:rsid w:val="00BD5828"/>
    <w:rsid w:val="00BD6C35"/>
    <w:rsid w:val="00BE59BC"/>
    <w:rsid w:val="00BF5192"/>
    <w:rsid w:val="00BF7DAE"/>
    <w:rsid w:val="00C028ED"/>
    <w:rsid w:val="00C0757C"/>
    <w:rsid w:val="00C1637B"/>
    <w:rsid w:val="00C178A4"/>
    <w:rsid w:val="00C17981"/>
    <w:rsid w:val="00C209CE"/>
    <w:rsid w:val="00C21A6B"/>
    <w:rsid w:val="00C248CB"/>
    <w:rsid w:val="00C263D7"/>
    <w:rsid w:val="00C30016"/>
    <w:rsid w:val="00C3005D"/>
    <w:rsid w:val="00C30191"/>
    <w:rsid w:val="00C42C1D"/>
    <w:rsid w:val="00C56594"/>
    <w:rsid w:val="00C62E4D"/>
    <w:rsid w:val="00C82A81"/>
    <w:rsid w:val="00C8763B"/>
    <w:rsid w:val="00C90CF3"/>
    <w:rsid w:val="00C91FC7"/>
    <w:rsid w:val="00C926F6"/>
    <w:rsid w:val="00C941DD"/>
    <w:rsid w:val="00CA44D7"/>
    <w:rsid w:val="00CA486E"/>
    <w:rsid w:val="00CA6022"/>
    <w:rsid w:val="00CA6654"/>
    <w:rsid w:val="00CB01A2"/>
    <w:rsid w:val="00CB7014"/>
    <w:rsid w:val="00CC0B6C"/>
    <w:rsid w:val="00CC374F"/>
    <w:rsid w:val="00CD4B9A"/>
    <w:rsid w:val="00CD6343"/>
    <w:rsid w:val="00CE473E"/>
    <w:rsid w:val="00CF2848"/>
    <w:rsid w:val="00CF2D68"/>
    <w:rsid w:val="00CF5F15"/>
    <w:rsid w:val="00CF6E8B"/>
    <w:rsid w:val="00D02366"/>
    <w:rsid w:val="00D02E76"/>
    <w:rsid w:val="00D02F9B"/>
    <w:rsid w:val="00D03F37"/>
    <w:rsid w:val="00D12385"/>
    <w:rsid w:val="00D12718"/>
    <w:rsid w:val="00D13C57"/>
    <w:rsid w:val="00D20639"/>
    <w:rsid w:val="00D2779C"/>
    <w:rsid w:val="00D3054D"/>
    <w:rsid w:val="00D33B50"/>
    <w:rsid w:val="00D3452C"/>
    <w:rsid w:val="00D36D35"/>
    <w:rsid w:val="00D37EA3"/>
    <w:rsid w:val="00D41591"/>
    <w:rsid w:val="00D469CE"/>
    <w:rsid w:val="00D46A79"/>
    <w:rsid w:val="00D52288"/>
    <w:rsid w:val="00D57E46"/>
    <w:rsid w:val="00D61E9B"/>
    <w:rsid w:val="00D66FBB"/>
    <w:rsid w:val="00D802B0"/>
    <w:rsid w:val="00D80A31"/>
    <w:rsid w:val="00D80B5A"/>
    <w:rsid w:val="00D833F3"/>
    <w:rsid w:val="00D83946"/>
    <w:rsid w:val="00D839AB"/>
    <w:rsid w:val="00D916D3"/>
    <w:rsid w:val="00D927DA"/>
    <w:rsid w:val="00D935AE"/>
    <w:rsid w:val="00D93634"/>
    <w:rsid w:val="00D946E4"/>
    <w:rsid w:val="00DA107D"/>
    <w:rsid w:val="00DA34F7"/>
    <w:rsid w:val="00DA44D9"/>
    <w:rsid w:val="00DA46E1"/>
    <w:rsid w:val="00DB0E0A"/>
    <w:rsid w:val="00DB1E6C"/>
    <w:rsid w:val="00DD2EDA"/>
    <w:rsid w:val="00DD50D9"/>
    <w:rsid w:val="00DD77E7"/>
    <w:rsid w:val="00DE3DD4"/>
    <w:rsid w:val="00DE4956"/>
    <w:rsid w:val="00DF222E"/>
    <w:rsid w:val="00DF3E03"/>
    <w:rsid w:val="00DF5540"/>
    <w:rsid w:val="00E02F92"/>
    <w:rsid w:val="00E05972"/>
    <w:rsid w:val="00E07E42"/>
    <w:rsid w:val="00E1145D"/>
    <w:rsid w:val="00E14465"/>
    <w:rsid w:val="00E17FE8"/>
    <w:rsid w:val="00E20EE5"/>
    <w:rsid w:val="00E21C45"/>
    <w:rsid w:val="00E22FE8"/>
    <w:rsid w:val="00E230B2"/>
    <w:rsid w:val="00E2425C"/>
    <w:rsid w:val="00E25A4F"/>
    <w:rsid w:val="00E30A50"/>
    <w:rsid w:val="00E33713"/>
    <w:rsid w:val="00E3671E"/>
    <w:rsid w:val="00E36AE1"/>
    <w:rsid w:val="00E42B9F"/>
    <w:rsid w:val="00E51214"/>
    <w:rsid w:val="00E52A9B"/>
    <w:rsid w:val="00E56E6A"/>
    <w:rsid w:val="00E631FB"/>
    <w:rsid w:val="00E63551"/>
    <w:rsid w:val="00E643B3"/>
    <w:rsid w:val="00E64652"/>
    <w:rsid w:val="00E67B21"/>
    <w:rsid w:val="00E67C9E"/>
    <w:rsid w:val="00E7077E"/>
    <w:rsid w:val="00E71748"/>
    <w:rsid w:val="00E7208F"/>
    <w:rsid w:val="00E74898"/>
    <w:rsid w:val="00E824E4"/>
    <w:rsid w:val="00E85108"/>
    <w:rsid w:val="00E95525"/>
    <w:rsid w:val="00EA0347"/>
    <w:rsid w:val="00EB48B4"/>
    <w:rsid w:val="00EB6C47"/>
    <w:rsid w:val="00EB7F34"/>
    <w:rsid w:val="00EC32A1"/>
    <w:rsid w:val="00EC6EA7"/>
    <w:rsid w:val="00ED0974"/>
    <w:rsid w:val="00ED1667"/>
    <w:rsid w:val="00ED1F15"/>
    <w:rsid w:val="00ED2AB2"/>
    <w:rsid w:val="00ED3AFC"/>
    <w:rsid w:val="00ED4B33"/>
    <w:rsid w:val="00EF052A"/>
    <w:rsid w:val="00EF1D59"/>
    <w:rsid w:val="00EF70B1"/>
    <w:rsid w:val="00EF7D99"/>
    <w:rsid w:val="00F01F11"/>
    <w:rsid w:val="00F03087"/>
    <w:rsid w:val="00F03A72"/>
    <w:rsid w:val="00F06B8F"/>
    <w:rsid w:val="00F10938"/>
    <w:rsid w:val="00F12252"/>
    <w:rsid w:val="00F14556"/>
    <w:rsid w:val="00F14B6B"/>
    <w:rsid w:val="00F151BA"/>
    <w:rsid w:val="00F25BF5"/>
    <w:rsid w:val="00F31C32"/>
    <w:rsid w:val="00F32E7A"/>
    <w:rsid w:val="00F368F8"/>
    <w:rsid w:val="00F44F4A"/>
    <w:rsid w:val="00F46515"/>
    <w:rsid w:val="00F50877"/>
    <w:rsid w:val="00F51B48"/>
    <w:rsid w:val="00F51EE7"/>
    <w:rsid w:val="00F62D8E"/>
    <w:rsid w:val="00F710C2"/>
    <w:rsid w:val="00F71539"/>
    <w:rsid w:val="00F720AA"/>
    <w:rsid w:val="00F7298D"/>
    <w:rsid w:val="00F75DF3"/>
    <w:rsid w:val="00F776B2"/>
    <w:rsid w:val="00F80802"/>
    <w:rsid w:val="00F82386"/>
    <w:rsid w:val="00F865D1"/>
    <w:rsid w:val="00F96119"/>
    <w:rsid w:val="00FA4FE0"/>
    <w:rsid w:val="00FB31F1"/>
    <w:rsid w:val="00FB3F01"/>
    <w:rsid w:val="00FB6C22"/>
    <w:rsid w:val="00FC4683"/>
    <w:rsid w:val="00FC5777"/>
    <w:rsid w:val="00FD0C84"/>
    <w:rsid w:val="00FD1542"/>
    <w:rsid w:val="00FE0B6D"/>
    <w:rsid w:val="00FE208D"/>
    <w:rsid w:val="00FE4300"/>
    <w:rsid w:val="00FF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3E341E-7308-4D63-AD5A-B2FB38BA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5E9"/>
    <w:rPr>
      <w:rFonts w:ascii="Arial" w:eastAsia="Arial Unicode MS" w:hAnsi="Arial"/>
      <w:lang w:eastAsia="zh-CN"/>
    </w:rPr>
  </w:style>
  <w:style w:type="paragraph" w:styleId="Heading1">
    <w:name w:val="heading 1"/>
    <w:basedOn w:val="Normal"/>
    <w:next w:val="Normal"/>
    <w:link w:val="Heading1Char"/>
    <w:qFormat/>
    <w:rsid w:val="001C4470"/>
    <w:pPr>
      <w:keepNext/>
      <w:spacing w:before="240" w:after="60"/>
      <w:outlineLvl w:val="0"/>
    </w:pPr>
    <w:rPr>
      <w:b/>
      <w:kern w:val="28"/>
      <w:sz w:val="28"/>
    </w:rPr>
  </w:style>
  <w:style w:type="paragraph" w:styleId="Heading2">
    <w:name w:val="heading 2"/>
    <w:basedOn w:val="Normal"/>
    <w:next w:val="Normal"/>
    <w:rsid w:val="001C4470"/>
    <w:pPr>
      <w:keepNext/>
      <w:numPr>
        <w:ilvl w:val="1"/>
        <w:numId w:val="2"/>
      </w:numPr>
      <w:spacing w:before="240" w:after="60"/>
      <w:outlineLvl w:val="1"/>
    </w:pPr>
    <w:rPr>
      <w:b/>
      <w:i/>
      <w:sz w:val="24"/>
    </w:rPr>
  </w:style>
  <w:style w:type="paragraph" w:styleId="Heading3">
    <w:name w:val="heading 3"/>
    <w:basedOn w:val="Normal"/>
    <w:next w:val="Normal"/>
    <w:rsid w:val="001C4470"/>
    <w:pPr>
      <w:keepNext/>
      <w:numPr>
        <w:ilvl w:val="2"/>
        <w:numId w:val="2"/>
      </w:numPr>
      <w:spacing w:before="240" w:after="60"/>
      <w:outlineLvl w:val="2"/>
    </w:pPr>
    <w:rPr>
      <w:sz w:val="24"/>
    </w:rPr>
  </w:style>
  <w:style w:type="paragraph" w:styleId="Heading4">
    <w:name w:val="heading 4"/>
    <w:basedOn w:val="Normal"/>
    <w:next w:val="Normal"/>
    <w:rsid w:val="001C4470"/>
    <w:pPr>
      <w:keepNext/>
      <w:numPr>
        <w:ilvl w:val="3"/>
        <w:numId w:val="2"/>
      </w:numPr>
      <w:spacing w:before="240" w:after="60"/>
      <w:outlineLvl w:val="3"/>
    </w:pPr>
    <w:rPr>
      <w:b/>
      <w:sz w:val="24"/>
    </w:rPr>
  </w:style>
  <w:style w:type="paragraph" w:styleId="Heading5">
    <w:name w:val="heading 5"/>
    <w:basedOn w:val="Normal"/>
    <w:next w:val="Normal"/>
    <w:rsid w:val="001C4470"/>
    <w:pPr>
      <w:numPr>
        <w:ilvl w:val="4"/>
        <w:numId w:val="2"/>
      </w:numPr>
      <w:spacing w:before="240" w:after="60"/>
      <w:outlineLvl w:val="4"/>
    </w:pPr>
  </w:style>
  <w:style w:type="paragraph" w:styleId="Heading6">
    <w:name w:val="heading 6"/>
    <w:basedOn w:val="Normal"/>
    <w:next w:val="Normal"/>
    <w:rsid w:val="001C4470"/>
    <w:pPr>
      <w:numPr>
        <w:ilvl w:val="5"/>
        <w:numId w:val="2"/>
      </w:numPr>
      <w:spacing w:before="240" w:after="60"/>
      <w:outlineLvl w:val="5"/>
    </w:pPr>
    <w:rPr>
      <w:rFonts w:ascii="Times New Roman" w:hAnsi="Times New Roman"/>
      <w:i/>
    </w:rPr>
  </w:style>
  <w:style w:type="paragraph" w:styleId="Heading7">
    <w:name w:val="heading 7"/>
    <w:basedOn w:val="Normal"/>
    <w:next w:val="Normal"/>
    <w:rsid w:val="001C4470"/>
    <w:pPr>
      <w:numPr>
        <w:ilvl w:val="6"/>
        <w:numId w:val="2"/>
      </w:numPr>
      <w:spacing w:before="240" w:after="60"/>
      <w:outlineLvl w:val="6"/>
    </w:pPr>
  </w:style>
  <w:style w:type="paragraph" w:styleId="Heading8">
    <w:name w:val="heading 8"/>
    <w:basedOn w:val="Normal"/>
    <w:next w:val="Normal"/>
    <w:rsid w:val="001C4470"/>
    <w:pPr>
      <w:numPr>
        <w:ilvl w:val="7"/>
        <w:numId w:val="2"/>
      </w:numPr>
      <w:spacing w:before="240" w:after="60"/>
      <w:outlineLvl w:val="7"/>
    </w:pPr>
    <w:rPr>
      <w:i/>
    </w:rPr>
  </w:style>
  <w:style w:type="paragraph" w:styleId="Heading9">
    <w:name w:val="heading 9"/>
    <w:basedOn w:val="Normal"/>
    <w:next w:val="Normal"/>
    <w:rsid w:val="001C4470"/>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69FF"/>
    <w:rPr>
      <w:rFonts w:ascii="Tahoma" w:hAnsi="Tahoma" w:cs="Tahoma"/>
      <w:sz w:val="16"/>
      <w:szCs w:val="16"/>
    </w:rPr>
  </w:style>
  <w:style w:type="paragraph" w:styleId="Header">
    <w:name w:val="header"/>
    <w:basedOn w:val="Normal"/>
    <w:link w:val="HeaderChar"/>
    <w:rsid w:val="00EF70B1"/>
    <w:rPr>
      <w:sz w:val="22"/>
    </w:rPr>
  </w:style>
  <w:style w:type="paragraph" w:styleId="Footer">
    <w:name w:val="footer"/>
    <w:basedOn w:val="Normal"/>
    <w:rsid w:val="001C4470"/>
    <w:pPr>
      <w:tabs>
        <w:tab w:val="center" w:pos="4320"/>
        <w:tab w:val="right" w:pos="8640"/>
      </w:tabs>
    </w:pPr>
  </w:style>
  <w:style w:type="paragraph" w:customStyle="1" w:styleId="philips">
    <w:name w:val="philips"/>
    <w:basedOn w:val="Normal"/>
    <w:rsid w:val="001C4470"/>
    <w:rPr>
      <w:b/>
      <w:sz w:val="23"/>
    </w:rPr>
  </w:style>
  <w:style w:type="paragraph" w:styleId="Caption">
    <w:name w:val="caption"/>
    <w:basedOn w:val="Normal"/>
    <w:next w:val="Normal"/>
    <w:rsid w:val="001C4470"/>
    <w:pPr>
      <w:spacing w:before="120" w:after="120"/>
    </w:pPr>
    <w:rPr>
      <w:b/>
      <w:lang w:eastAsia="en-US"/>
    </w:rPr>
  </w:style>
  <w:style w:type="paragraph" w:styleId="FootnoteText">
    <w:name w:val="footnote text"/>
    <w:basedOn w:val="Normal"/>
    <w:link w:val="FootnoteTextChar"/>
    <w:uiPriority w:val="99"/>
    <w:semiHidden/>
    <w:rsid w:val="001C4470"/>
    <w:rPr>
      <w:lang w:eastAsia="en-US"/>
    </w:rPr>
  </w:style>
  <w:style w:type="paragraph" w:customStyle="1" w:styleId="Section-header">
    <w:name w:val="Section-header"/>
    <w:basedOn w:val="Normal"/>
    <w:next w:val="Normal"/>
    <w:link w:val="Section-headerChar"/>
    <w:rsid w:val="004604D8"/>
    <w:pPr>
      <w:numPr>
        <w:numId w:val="11"/>
      </w:numPr>
      <w:tabs>
        <w:tab w:val="clear" w:pos="851"/>
      </w:tabs>
      <w:spacing w:after="240"/>
      <w:ind w:left="540" w:hanging="540"/>
      <w:outlineLvl w:val="0"/>
    </w:pPr>
    <w:rPr>
      <w:b/>
      <w:color w:val="808080" w:themeColor="background1" w:themeShade="80"/>
      <w:sz w:val="24"/>
    </w:rPr>
  </w:style>
  <w:style w:type="character" w:customStyle="1" w:styleId="Section-headerChar">
    <w:name w:val="Section-header Char"/>
    <w:basedOn w:val="DefaultParagraphFont"/>
    <w:link w:val="Section-header"/>
    <w:rsid w:val="004604D8"/>
    <w:rPr>
      <w:rFonts w:ascii="Arial" w:eastAsia="Arial Unicode MS" w:hAnsi="Arial"/>
      <w:b/>
      <w:color w:val="808080" w:themeColor="background1" w:themeShade="80"/>
      <w:sz w:val="24"/>
      <w:lang w:val="lv-LV" w:eastAsia="zh-CN"/>
    </w:rPr>
  </w:style>
  <w:style w:type="paragraph" w:customStyle="1" w:styleId="Subsection-header">
    <w:name w:val="Subsection-header"/>
    <w:basedOn w:val="Section-header"/>
    <w:next w:val="Normal"/>
    <w:link w:val="Subsection-headerChar"/>
    <w:rsid w:val="004604D8"/>
    <w:pPr>
      <w:numPr>
        <w:ilvl w:val="1"/>
      </w:numPr>
      <w:tabs>
        <w:tab w:val="clear" w:pos="851"/>
      </w:tabs>
      <w:spacing w:after="120"/>
      <w:ind w:left="720" w:hanging="720"/>
    </w:pPr>
    <w:rPr>
      <w:b w:val="0"/>
    </w:rPr>
  </w:style>
  <w:style w:type="character" w:customStyle="1" w:styleId="Subsection-headerChar">
    <w:name w:val="Subsection-header Char"/>
    <w:basedOn w:val="Section-headerChar"/>
    <w:link w:val="Subsection-header"/>
    <w:rsid w:val="004604D8"/>
    <w:rPr>
      <w:rFonts w:ascii="Arial" w:eastAsia="Arial Unicode MS" w:hAnsi="Arial"/>
      <w:b w:val="0"/>
      <w:color w:val="808080" w:themeColor="background1" w:themeShade="80"/>
      <w:sz w:val="24"/>
      <w:lang w:val="lv-LV" w:eastAsia="zh-CN"/>
    </w:rPr>
  </w:style>
  <w:style w:type="paragraph" w:customStyle="1" w:styleId="Sub-subsectionheader">
    <w:name w:val="Sub-subsection header"/>
    <w:basedOn w:val="Subsection-header"/>
    <w:next w:val="Normal"/>
    <w:rsid w:val="00CF2D68"/>
    <w:pPr>
      <w:numPr>
        <w:ilvl w:val="2"/>
      </w:numPr>
      <w:spacing w:after="60"/>
    </w:pPr>
    <w:rPr>
      <w:b/>
      <w:color w:val="000000"/>
      <w:sz w:val="20"/>
      <w14:textFill>
        <w14:solidFill>
          <w14:srgbClr w14:val="000000">
            <w14:lumMod w14:val="50000"/>
          </w14:srgbClr>
        </w14:solidFill>
      </w14:textFill>
    </w:rPr>
  </w:style>
  <w:style w:type="paragraph" w:customStyle="1" w:styleId="Sub-sub-subsection-header">
    <w:name w:val="Sub-sub-subsection-header"/>
    <w:basedOn w:val="Sub-subsectionheader"/>
    <w:next w:val="Normal"/>
    <w:rsid w:val="00CF2D68"/>
    <w:pPr>
      <w:numPr>
        <w:ilvl w:val="3"/>
      </w:numPr>
      <w:spacing w:after="0"/>
    </w:pPr>
    <w:rPr>
      <w:b w:val="0"/>
      <w:i/>
    </w:rPr>
  </w:style>
  <w:style w:type="paragraph" w:customStyle="1" w:styleId="Bullitlistlevel1">
    <w:name w:val="Bullit list level 1"/>
    <w:basedOn w:val="Normal"/>
    <w:rsid w:val="008B614B"/>
    <w:pPr>
      <w:numPr>
        <w:numId w:val="16"/>
      </w:numPr>
    </w:pPr>
  </w:style>
  <w:style w:type="paragraph" w:customStyle="1" w:styleId="Bullitlistlevel2">
    <w:name w:val="Bullit list level 2"/>
    <w:basedOn w:val="Bullitlistlevel1"/>
    <w:rsid w:val="008B614B"/>
    <w:pPr>
      <w:numPr>
        <w:numId w:val="14"/>
      </w:numPr>
    </w:pPr>
  </w:style>
  <w:style w:type="table" w:styleId="TableGrid">
    <w:name w:val="Table Grid"/>
    <w:basedOn w:val="TableNormal"/>
    <w:rsid w:val="001E2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4757E"/>
    <w:rPr>
      <w:color w:val="0000FF"/>
      <w:u w:val="single"/>
    </w:rPr>
  </w:style>
  <w:style w:type="character" w:styleId="FollowedHyperlink">
    <w:name w:val="FollowedHyperlink"/>
    <w:basedOn w:val="DefaultParagraphFont"/>
    <w:rsid w:val="0084122F"/>
    <w:rPr>
      <w:color w:val="800080"/>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paragraph" w:styleId="CommentSubject">
    <w:name w:val="annotation subject"/>
    <w:basedOn w:val="CommentText"/>
    <w:next w:val="CommentText"/>
    <w:semiHidden/>
    <w:rsid w:val="00067DB7"/>
    <w:rPr>
      <w:b/>
      <w:bCs/>
    </w:rPr>
  </w:style>
  <w:style w:type="paragraph" w:styleId="TOC2">
    <w:name w:val="toc 2"/>
    <w:basedOn w:val="Normal"/>
    <w:next w:val="Normal"/>
    <w:autoRedefine/>
    <w:uiPriority w:val="39"/>
    <w:rsid w:val="00462374"/>
    <w:pPr>
      <w:ind w:left="200"/>
    </w:pPr>
  </w:style>
  <w:style w:type="paragraph" w:styleId="TOC1">
    <w:name w:val="toc 1"/>
    <w:basedOn w:val="Normal"/>
    <w:next w:val="Normal"/>
    <w:autoRedefine/>
    <w:uiPriority w:val="39"/>
    <w:rsid w:val="00BA2500"/>
    <w:pPr>
      <w:tabs>
        <w:tab w:val="left" w:pos="480"/>
        <w:tab w:val="right" w:leader="dot" w:pos="8370"/>
      </w:tabs>
    </w:pPr>
  </w:style>
  <w:style w:type="paragraph" w:styleId="TOC3">
    <w:name w:val="toc 3"/>
    <w:basedOn w:val="Normal"/>
    <w:next w:val="Normal"/>
    <w:autoRedefine/>
    <w:uiPriority w:val="39"/>
    <w:rsid w:val="00F44F4A"/>
    <w:pPr>
      <w:ind w:left="400"/>
    </w:pPr>
  </w:style>
  <w:style w:type="paragraph" w:styleId="Revision">
    <w:name w:val="Revision"/>
    <w:hidden/>
    <w:uiPriority w:val="99"/>
    <w:semiHidden/>
    <w:rsid w:val="00EB7F34"/>
    <w:rPr>
      <w:rFonts w:ascii="Arial" w:eastAsia="Arial Unicode MS" w:hAnsi="Arial"/>
      <w:lang w:eastAsia="zh-CN"/>
    </w:rPr>
  </w:style>
  <w:style w:type="paragraph" w:styleId="ListParagraph">
    <w:name w:val="List Paragraph"/>
    <w:basedOn w:val="Normal"/>
    <w:uiPriority w:val="34"/>
    <w:qFormat/>
    <w:rsid w:val="0003100E"/>
    <w:pPr>
      <w:ind w:left="720"/>
      <w:contextualSpacing/>
    </w:pPr>
  </w:style>
  <w:style w:type="table" w:customStyle="1" w:styleId="PHPLTemplateStyle">
    <w:name w:val="PHPLTemplateStyle"/>
    <w:basedOn w:val="TableNormal"/>
    <w:uiPriority w:val="99"/>
    <w:rsid w:val="00A2120D"/>
    <w:tblPr>
      <w:tblBorders>
        <w:insideH w:val="single" w:sz="4" w:space="0" w:color="auto"/>
        <w:insideV w:val="single" w:sz="4" w:space="0" w:color="auto"/>
      </w:tblBorders>
    </w:tblPr>
    <w:tcPr>
      <w:tcMar>
        <w:top w:w="29" w:type="dxa"/>
        <w:left w:w="115" w:type="dxa"/>
        <w:right w:w="115" w:type="dxa"/>
      </w:tcMar>
    </w:tcPr>
    <w:tblStylePr w:type="firstRow">
      <w:rPr>
        <w:rFonts w:ascii="Arial" w:hAnsi="Arial"/>
        <w:b/>
        <w:i w:val="0"/>
        <w:color w:val="auto"/>
        <w:sz w:val="20"/>
      </w:rPr>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customStyle="1" w:styleId="DecimalAligned">
    <w:name w:val="Decimal Aligned"/>
    <w:basedOn w:val="Normal"/>
    <w:uiPriority w:val="40"/>
    <w:semiHidden/>
    <w:qFormat/>
    <w:rsid w:val="003C3A6B"/>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FootnoteTextChar">
    <w:name w:val="Footnote Text Char"/>
    <w:basedOn w:val="DefaultParagraphFont"/>
    <w:link w:val="FootnoteText"/>
    <w:uiPriority w:val="99"/>
    <w:semiHidden/>
    <w:rsid w:val="008A15E9"/>
    <w:rPr>
      <w:rFonts w:ascii="Arial" w:eastAsia="Arial Unicode MS" w:hAnsi="Arial"/>
    </w:rPr>
  </w:style>
  <w:style w:type="character" w:styleId="SubtleEmphasis">
    <w:name w:val="Subtle Emphasis"/>
    <w:basedOn w:val="DefaultParagraphFont"/>
    <w:uiPriority w:val="19"/>
    <w:rsid w:val="003C3A6B"/>
    <w:rPr>
      <w:i/>
      <w:iCs/>
      <w:color w:val="7F7F7F" w:themeColor="text1" w:themeTint="80"/>
    </w:rPr>
  </w:style>
  <w:style w:type="table" w:styleId="LightShading-Accent1">
    <w:name w:val="Light Shading Accent 1"/>
    <w:basedOn w:val="TableNormal"/>
    <w:uiPriority w:val="60"/>
    <w:rsid w:val="003C3A6B"/>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rsid w:val="008A15E9"/>
    <w:rPr>
      <w:b/>
      <w:bCs/>
    </w:rPr>
  </w:style>
  <w:style w:type="character" w:customStyle="1" w:styleId="CommentTextChar">
    <w:name w:val="Comment Text Char"/>
    <w:basedOn w:val="DefaultParagraphFont"/>
    <w:link w:val="CommentText"/>
    <w:semiHidden/>
    <w:rsid w:val="00BF7DAE"/>
    <w:rPr>
      <w:rFonts w:ascii="Arial" w:eastAsia="Arial Unicode MS" w:hAnsi="Arial"/>
      <w:lang w:eastAsia="zh-CN"/>
    </w:rPr>
  </w:style>
  <w:style w:type="character" w:customStyle="1" w:styleId="HeaderChar">
    <w:name w:val="Header Char"/>
    <w:link w:val="Header"/>
    <w:rsid w:val="004C6611"/>
    <w:rPr>
      <w:rFonts w:ascii="Arial" w:eastAsia="Arial Unicode MS" w:hAnsi="Arial"/>
      <w:sz w:val="22"/>
      <w:lang w:eastAsia="zh-CN"/>
    </w:rPr>
  </w:style>
  <w:style w:type="paragraph" w:customStyle="1" w:styleId="Guidance">
    <w:name w:val="Guidance"/>
    <w:basedOn w:val="Normal"/>
    <w:uiPriority w:val="1"/>
    <w:qFormat/>
    <w:rsid w:val="004C6611"/>
    <w:rPr>
      <w:rFonts w:eastAsia="Times New Roman"/>
      <w:color w:val="800080"/>
      <w:lang w:eastAsia="en-US"/>
    </w:rPr>
  </w:style>
  <w:style w:type="paragraph" w:customStyle="1" w:styleId="NormalBold">
    <w:name w:val="Normal + Bold"/>
    <w:basedOn w:val="Normal"/>
    <w:next w:val="Normal"/>
    <w:link w:val="NormalBoldChar"/>
    <w:qFormat/>
    <w:rsid w:val="004C6611"/>
    <w:rPr>
      <w:rFonts w:eastAsia="Times New Roman"/>
      <w:b/>
      <w:lang w:eastAsia="en-US"/>
    </w:rPr>
  </w:style>
  <w:style w:type="character" w:customStyle="1" w:styleId="NormalBoldChar">
    <w:name w:val="Normal + Bold Char"/>
    <w:basedOn w:val="DefaultParagraphFont"/>
    <w:link w:val="NormalBold"/>
    <w:rsid w:val="004C6611"/>
    <w:rPr>
      <w:rFonts w:ascii="Arial" w:hAnsi="Arial"/>
      <w:b/>
    </w:rPr>
  </w:style>
  <w:style w:type="character" w:customStyle="1" w:styleId="Heading1Char">
    <w:name w:val="Heading 1 Char"/>
    <w:basedOn w:val="DefaultParagraphFont"/>
    <w:link w:val="Heading1"/>
    <w:rsid w:val="00C178A4"/>
    <w:rPr>
      <w:rFonts w:ascii="Arial" w:eastAsia="Arial Unicode MS" w:hAnsi="Arial"/>
      <w:b/>
      <w:kern w:val="28"/>
      <w:sz w:val="28"/>
      <w:lang w:eastAsia="zh-CN"/>
    </w:rPr>
  </w:style>
  <w:style w:type="paragraph" w:customStyle="1" w:styleId="Default">
    <w:name w:val="Default"/>
    <w:rsid w:val="006D324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03">
      <w:bodyDiv w:val="1"/>
      <w:marLeft w:val="0"/>
      <w:marRight w:val="0"/>
      <w:marTop w:val="0"/>
      <w:marBottom w:val="0"/>
      <w:divBdr>
        <w:top w:val="none" w:sz="0" w:space="0" w:color="auto"/>
        <w:left w:val="none" w:sz="0" w:space="0" w:color="auto"/>
        <w:bottom w:val="none" w:sz="0" w:space="0" w:color="auto"/>
        <w:right w:val="none" w:sz="0" w:space="0" w:color="auto"/>
      </w:divBdr>
    </w:div>
    <w:div w:id="450712965">
      <w:bodyDiv w:val="1"/>
      <w:marLeft w:val="0"/>
      <w:marRight w:val="0"/>
      <w:marTop w:val="0"/>
      <w:marBottom w:val="0"/>
      <w:divBdr>
        <w:top w:val="none" w:sz="0" w:space="0" w:color="auto"/>
        <w:left w:val="none" w:sz="0" w:space="0" w:color="auto"/>
        <w:bottom w:val="none" w:sz="0" w:space="0" w:color="auto"/>
        <w:right w:val="none" w:sz="0" w:space="0" w:color="auto"/>
      </w:divBdr>
    </w:div>
    <w:div w:id="716204681">
      <w:bodyDiv w:val="1"/>
      <w:marLeft w:val="0"/>
      <w:marRight w:val="0"/>
      <w:marTop w:val="0"/>
      <w:marBottom w:val="0"/>
      <w:divBdr>
        <w:top w:val="none" w:sz="0" w:space="0" w:color="auto"/>
        <w:left w:val="none" w:sz="0" w:space="0" w:color="auto"/>
        <w:bottom w:val="none" w:sz="0" w:space="0" w:color="auto"/>
        <w:right w:val="none" w:sz="0" w:space="0" w:color="auto"/>
      </w:divBdr>
    </w:div>
    <w:div w:id="1833259125">
      <w:bodyDiv w:val="1"/>
      <w:marLeft w:val="0"/>
      <w:marRight w:val="0"/>
      <w:marTop w:val="0"/>
      <w:marBottom w:val="0"/>
      <w:divBdr>
        <w:top w:val="none" w:sz="0" w:space="0" w:color="auto"/>
        <w:left w:val="none" w:sz="0" w:space="0" w:color="auto"/>
        <w:bottom w:val="none" w:sz="0" w:space="0" w:color="auto"/>
        <w:right w:val="none" w:sz="0" w:space="0" w:color="auto"/>
      </w:divBdr>
    </w:div>
    <w:div w:id="18799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rbor@arbor.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rbor@arbor.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1D8E81594E7141AC62B635F320C1A5" ma:contentTypeVersion="10" ma:contentTypeDescription="Create a new document." ma:contentTypeScope="" ma:versionID="26d8bb765790a776d6700a5a585c2b9a">
  <xsd:schema xmlns:xsd="http://www.w3.org/2001/XMLSchema" xmlns:xs="http://www.w3.org/2001/XMLSchema" xmlns:p="http://schemas.microsoft.com/office/2006/metadata/properties" xmlns:ns2="8bca76ae-e7f3-4d92-867a-defe47a49d79" xmlns:ns3="e95f89d5-a5cf-4002-9f77-15d2485814fa" targetNamespace="http://schemas.microsoft.com/office/2006/metadata/properties" ma:root="true" ma:fieldsID="ac4d87e6e47cd3c481d4ddce08523944" ns2:_="" ns3:_="">
    <xsd:import namespace="8bca76ae-e7f3-4d92-867a-defe47a49d79"/>
    <xsd:import namespace="e95f89d5-a5cf-4002-9f77-15d2485814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a76ae-e7f3-4d92-867a-defe47a49d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5f89d5-a5cf-4002-9f77-15d2485814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SharedContentType xmlns="Microsoft.SharePoint.Taxonomy.ContentTypeSync" SourceId="e40374fb-a6cc-4854-989f-c1d94a7967ee" ContentTypeId="0x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45D8-C842-4143-9FA1-26F4251B5843}">
  <ds:schemaRefs>
    <ds:schemaRef ds:uri="http://schemas.microsoft.com/office/2006/metadata/longProperties"/>
  </ds:schemaRefs>
</ds:datastoreItem>
</file>

<file path=customXml/itemProps2.xml><?xml version="1.0" encoding="utf-8"?>
<ds:datastoreItem xmlns:ds="http://schemas.openxmlformats.org/officeDocument/2006/customXml" ds:itemID="{81B64F2A-FD3C-4F2A-8A8E-D0807E979737}">
  <ds:schemaRefs>
    <ds:schemaRef ds:uri="http://schemas.microsoft.com/sharepoint/v3/contenttype/forms"/>
  </ds:schemaRefs>
</ds:datastoreItem>
</file>

<file path=customXml/itemProps3.xml><?xml version="1.0" encoding="utf-8"?>
<ds:datastoreItem xmlns:ds="http://schemas.openxmlformats.org/officeDocument/2006/customXml" ds:itemID="{66854FC6-651B-49A0-8087-53B3785DB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a76ae-e7f3-4d92-867a-defe47a49d79"/>
    <ds:schemaRef ds:uri="e95f89d5-a5cf-4002-9f77-15d248581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E5C1E-55DA-404A-9A2D-6F8040D45896}">
  <ds:schemaRefs>
    <ds:schemaRef ds:uri="http://schemas.microsoft.com/office/2006/metadata/properties"/>
  </ds:schemaRefs>
</ds:datastoreItem>
</file>

<file path=customXml/itemProps5.xml><?xml version="1.0" encoding="utf-8"?>
<ds:datastoreItem xmlns:ds="http://schemas.openxmlformats.org/officeDocument/2006/customXml" ds:itemID="{EA1500F5-3CD7-44EA-A2B4-2C51E96AD9A3}">
  <ds:schemaRefs>
    <ds:schemaRef ds:uri="Microsoft.SharePoint.Taxonomy.ContentTypeSync"/>
  </ds:schemaRefs>
</ds:datastoreItem>
</file>

<file path=customXml/itemProps6.xml><?xml version="1.0" encoding="utf-8"?>
<ds:datastoreItem xmlns:ds="http://schemas.openxmlformats.org/officeDocument/2006/customXml" ds:itemID="{1571D076-BDAC-4077-B16F-14FE5383B64B}">
  <ds:schemaRefs>
    <ds:schemaRef ds:uri="http://schemas.openxmlformats.org/officeDocument/2006/bibliography"/>
  </ds:schemaRefs>
</ds:datastoreItem>
</file>

<file path=customXml/itemProps7.xml><?xml version="1.0" encoding="utf-8"?>
<ds:datastoreItem xmlns:ds="http://schemas.openxmlformats.org/officeDocument/2006/customXml" ds:itemID="{77C37561-1971-4A26-8309-9D63A542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2169</Words>
  <Characters>1237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Medical Device Correction (Field Safety Notification for USA)</vt:lpstr>
    </vt:vector>
  </TitlesOfParts>
  <Company/>
  <LinksUpToDate>false</LinksUpToDate>
  <CharactersWithSpaces>3400</CharactersWithSpaces>
  <SharedDoc>false</SharedDoc>
  <HLinks>
    <vt:vector size="168" baseType="variant">
      <vt:variant>
        <vt:i4>5701741</vt:i4>
      </vt:variant>
      <vt:variant>
        <vt:i4>153</vt:i4>
      </vt:variant>
      <vt:variant>
        <vt:i4>0</vt:i4>
      </vt:variant>
      <vt:variant>
        <vt:i4>5</vt:i4>
      </vt:variant>
      <vt:variant>
        <vt:lpwstr>http://pww.it.philips.com/apps/p_dir/e1623801.nsf/pages/4E6A6C15CB3764D2C125768200528171?OpenDocument&amp;Preview</vt:lpwstr>
      </vt:variant>
      <vt:variant>
        <vt:lpwstr/>
      </vt:variant>
      <vt:variant>
        <vt:i4>5505064</vt:i4>
      </vt:variant>
      <vt:variant>
        <vt:i4>150</vt:i4>
      </vt:variant>
      <vt:variant>
        <vt:i4>0</vt:i4>
      </vt:variant>
      <vt:variant>
        <vt:i4>5</vt:i4>
      </vt:variant>
      <vt:variant>
        <vt:lpwstr>http://pww.it.philips.com/apps/p_dir/e1623801.nsf/pages/policiesandprocedures?opendocument&amp;buttonid=0C44604E84301D7CC1257575003AAA0C</vt:lpwstr>
      </vt:variant>
      <vt:variant>
        <vt:lpwstr/>
      </vt:variant>
      <vt:variant>
        <vt:i4>1114145</vt:i4>
      </vt:variant>
      <vt:variant>
        <vt:i4>147</vt:i4>
      </vt:variant>
      <vt:variant>
        <vt:i4>0</vt:i4>
      </vt:variant>
      <vt:variant>
        <vt:i4>5</vt:i4>
      </vt:variant>
      <vt:variant>
        <vt:lpwstr>http://pww.legal.corp.philips.com/apps/c_dir/e1160601.nsf</vt:lpwstr>
      </vt:variant>
      <vt:variant>
        <vt:lpwstr/>
      </vt:variant>
      <vt:variant>
        <vt:i4>2818095</vt:i4>
      </vt:variant>
      <vt:variant>
        <vt:i4>144</vt:i4>
      </vt:variant>
      <vt:variant>
        <vt:i4>0</vt:i4>
      </vt:variant>
      <vt:variant>
        <vt:i4>5</vt:i4>
      </vt:variant>
      <vt:variant>
        <vt:lpwstr>http://pww.gdm.philips.com/</vt:lpwstr>
      </vt:variant>
      <vt:variant>
        <vt:lpwstr/>
      </vt:variant>
      <vt:variant>
        <vt:i4>7143469</vt:i4>
      </vt:variant>
      <vt:variant>
        <vt:i4>141</vt:i4>
      </vt:variant>
      <vt:variant>
        <vt:i4>0</vt:i4>
      </vt:variant>
      <vt:variant>
        <vt:i4>5</vt:i4>
      </vt:variant>
      <vt:variant>
        <vt:lpwstr>http://pww.sustainability.philips.com/</vt:lpwstr>
      </vt:variant>
      <vt:variant>
        <vt:lpwstr/>
      </vt:variant>
      <vt:variant>
        <vt:i4>1638479</vt:i4>
      </vt:variant>
      <vt:variant>
        <vt:i4>138</vt:i4>
      </vt:variant>
      <vt:variant>
        <vt:i4>0</vt:i4>
      </vt:variant>
      <vt:variant>
        <vt:i4>5</vt:i4>
      </vt:variant>
      <vt:variant>
        <vt:lpwstr>http://pww.ourbrand.philips.com/</vt:lpwstr>
      </vt:variant>
      <vt:variant>
        <vt:lpwstr/>
      </vt:variant>
      <vt:variant>
        <vt:i4>458850</vt:i4>
      </vt:variant>
      <vt:variant>
        <vt:i4>135</vt:i4>
      </vt:variant>
      <vt:variant>
        <vt:i4>0</vt:i4>
      </vt:variant>
      <vt:variant>
        <vt:i4>5</vt:i4>
      </vt:variant>
      <vt:variant>
        <vt:lpwstr>http://pww.ethics.philips.com/apps/p_dir/e1592101.nsf/pages/companymanual?opendocument&amp;buttonid=03CFF8F616D583F4C12573DB004DB3CF</vt:lpwstr>
      </vt:variant>
      <vt:variant>
        <vt:lpwstr/>
      </vt:variant>
      <vt:variant>
        <vt:i4>1769530</vt:i4>
      </vt:variant>
      <vt:variant>
        <vt:i4>122</vt:i4>
      </vt:variant>
      <vt:variant>
        <vt:i4>0</vt:i4>
      </vt:variant>
      <vt:variant>
        <vt:i4>5</vt:i4>
      </vt:variant>
      <vt:variant>
        <vt:lpwstr/>
      </vt:variant>
      <vt:variant>
        <vt:lpwstr>_Toc257799674</vt:lpwstr>
      </vt:variant>
      <vt:variant>
        <vt:i4>1769530</vt:i4>
      </vt:variant>
      <vt:variant>
        <vt:i4>116</vt:i4>
      </vt:variant>
      <vt:variant>
        <vt:i4>0</vt:i4>
      </vt:variant>
      <vt:variant>
        <vt:i4>5</vt:i4>
      </vt:variant>
      <vt:variant>
        <vt:lpwstr/>
      </vt:variant>
      <vt:variant>
        <vt:lpwstr>_Toc257799673</vt:lpwstr>
      </vt:variant>
      <vt:variant>
        <vt:i4>1769530</vt:i4>
      </vt:variant>
      <vt:variant>
        <vt:i4>110</vt:i4>
      </vt:variant>
      <vt:variant>
        <vt:i4>0</vt:i4>
      </vt:variant>
      <vt:variant>
        <vt:i4>5</vt:i4>
      </vt:variant>
      <vt:variant>
        <vt:lpwstr/>
      </vt:variant>
      <vt:variant>
        <vt:lpwstr>_Toc257799672</vt:lpwstr>
      </vt:variant>
      <vt:variant>
        <vt:i4>1769530</vt:i4>
      </vt:variant>
      <vt:variant>
        <vt:i4>104</vt:i4>
      </vt:variant>
      <vt:variant>
        <vt:i4>0</vt:i4>
      </vt:variant>
      <vt:variant>
        <vt:i4>5</vt:i4>
      </vt:variant>
      <vt:variant>
        <vt:lpwstr/>
      </vt:variant>
      <vt:variant>
        <vt:lpwstr>_Toc257799671</vt:lpwstr>
      </vt:variant>
      <vt:variant>
        <vt:i4>1769530</vt:i4>
      </vt:variant>
      <vt:variant>
        <vt:i4>98</vt:i4>
      </vt:variant>
      <vt:variant>
        <vt:i4>0</vt:i4>
      </vt:variant>
      <vt:variant>
        <vt:i4>5</vt:i4>
      </vt:variant>
      <vt:variant>
        <vt:lpwstr/>
      </vt:variant>
      <vt:variant>
        <vt:lpwstr>_Toc257799670</vt:lpwstr>
      </vt:variant>
      <vt:variant>
        <vt:i4>1703994</vt:i4>
      </vt:variant>
      <vt:variant>
        <vt:i4>92</vt:i4>
      </vt:variant>
      <vt:variant>
        <vt:i4>0</vt:i4>
      </vt:variant>
      <vt:variant>
        <vt:i4>5</vt:i4>
      </vt:variant>
      <vt:variant>
        <vt:lpwstr/>
      </vt:variant>
      <vt:variant>
        <vt:lpwstr>_Toc257799669</vt:lpwstr>
      </vt:variant>
      <vt:variant>
        <vt:i4>1703994</vt:i4>
      </vt:variant>
      <vt:variant>
        <vt:i4>86</vt:i4>
      </vt:variant>
      <vt:variant>
        <vt:i4>0</vt:i4>
      </vt:variant>
      <vt:variant>
        <vt:i4>5</vt:i4>
      </vt:variant>
      <vt:variant>
        <vt:lpwstr/>
      </vt:variant>
      <vt:variant>
        <vt:lpwstr>_Toc257799668</vt:lpwstr>
      </vt:variant>
      <vt:variant>
        <vt:i4>1703994</vt:i4>
      </vt:variant>
      <vt:variant>
        <vt:i4>80</vt:i4>
      </vt:variant>
      <vt:variant>
        <vt:i4>0</vt:i4>
      </vt:variant>
      <vt:variant>
        <vt:i4>5</vt:i4>
      </vt:variant>
      <vt:variant>
        <vt:lpwstr/>
      </vt:variant>
      <vt:variant>
        <vt:lpwstr>_Toc257799667</vt:lpwstr>
      </vt:variant>
      <vt:variant>
        <vt:i4>1703994</vt:i4>
      </vt:variant>
      <vt:variant>
        <vt:i4>74</vt:i4>
      </vt:variant>
      <vt:variant>
        <vt:i4>0</vt:i4>
      </vt:variant>
      <vt:variant>
        <vt:i4>5</vt:i4>
      </vt:variant>
      <vt:variant>
        <vt:lpwstr/>
      </vt:variant>
      <vt:variant>
        <vt:lpwstr>_Toc257799666</vt:lpwstr>
      </vt:variant>
      <vt:variant>
        <vt:i4>1703994</vt:i4>
      </vt:variant>
      <vt:variant>
        <vt:i4>68</vt:i4>
      </vt:variant>
      <vt:variant>
        <vt:i4>0</vt:i4>
      </vt:variant>
      <vt:variant>
        <vt:i4>5</vt:i4>
      </vt:variant>
      <vt:variant>
        <vt:lpwstr/>
      </vt:variant>
      <vt:variant>
        <vt:lpwstr>_Toc257799665</vt:lpwstr>
      </vt:variant>
      <vt:variant>
        <vt:i4>1703994</vt:i4>
      </vt:variant>
      <vt:variant>
        <vt:i4>62</vt:i4>
      </vt:variant>
      <vt:variant>
        <vt:i4>0</vt:i4>
      </vt:variant>
      <vt:variant>
        <vt:i4>5</vt:i4>
      </vt:variant>
      <vt:variant>
        <vt:lpwstr/>
      </vt:variant>
      <vt:variant>
        <vt:lpwstr>_Toc257799664</vt:lpwstr>
      </vt:variant>
      <vt:variant>
        <vt:i4>1703994</vt:i4>
      </vt:variant>
      <vt:variant>
        <vt:i4>56</vt:i4>
      </vt:variant>
      <vt:variant>
        <vt:i4>0</vt:i4>
      </vt:variant>
      <vt:variant>
        <vt:i4>5</vt:i4>
      </vt:variant>
      <vt:variant>
        <vt:lpwstr/>
      </vt:variant>
      <vt:variant>
        <vt:lpwstr>_Toc257799663</vt:lpwstr>
      </vt:variant>
      <vt:variant>
        <vt:i4>1703994</vt:i4>
      </vt:variant>
      <vt:variant>
        <vt:i4>50</vt:i4>
      </vt:variant>
      <vt:variant>
        <vt:i4>0</vt:i4>
      </vt:variant>
      <vt:variant>
        <vt:i4>5</vt:i4>
      </vt:variant>
      <vt:variant>
        <vt:lpwstr/>
      </vt:variant>
      <vt:variant>
        <vt:lpwstr>_Toc257799662</vt:lpwstr>
      </vt:variant>
      <vt:variant>
        <vt:i4>1703994</vt:i4>
      </vt:variant>
      <vt:variant>
        <vt:i4>44</vt:i4>
      </vt:variant>
      <vt:variant>
        <vt:i4>0</vt:i4>
      </vt:variant>
      <vt:variant>
        <vt:i4>5</vt:i4>
      </vt:variant>
      <vt:variant>
        <vt:lpwstr/>
      </vt:variant>
      <vt:variant>
        <vt:lpwstr>_Toc257799661</vt:lpwstr>
      </vt:variant>
      <vt:variant>
        <vt:i4>1703994</vt:i4>
      </vt:variant>
      <vt:variant>
        <vt:i4>38</vt:i4>
      </vt:variant>
      <vt:variant>
        <vt:i4>0</vt:i4>
      </vt:variant>
      <vt:variant>
        <vt:i4>5</vt:i4>
      </vt:variant>
      <vt:variant>
        <vt:lpwstr/>
      </vt:variant>
      <vt:variant>
        <vt:lpwstr>_Toc257799660</vt:lpwstr>
      </vt:variant>
      <vt:variant>
        <vt:i4>1638458</vt:i4>
      </vt:variant>
      <vt:variant>
        <vt:i4>32</vt:i4>
      </vt:variant>
      <vt:variant>
        <vt:i4>0</vt:i4>
      </vt:variant>
      <vt:variant>
        <vt:i4>5</vt:i4>
      </vt:variant>
      <vt:variant>
        <vt:lpwstr/>
      </vt:variant>
      <vt:variant>
        <vt:lpwstr>_Toc257799659</vt:lpwstr>
      </vt:variant>
      <vt:variant>
        <vt:i4>1638458</vt:i4>
      </vt:variant>
      <vt:variant>
        <vt:i4>26</vt:i4>
      </vt:variant>
      <vt:variant>
        <vt:i4>0</vt:i4>
      </vt:variant>
      <vt:variant>
        <vt:i4>5</vt:i4>
      </vt:variant>
      <vt:variant>
        <vt:lpwstr/>
      </vt:variant>
      <vt:variant>
        <vt:lpwstr>_Toc257799658</vt:lpwstr>
      </vt:variant>
      <vt:variant>
        <vt:i4>1638458</vt:i4>
      </vt:variant>
      <vt:variant>
        <vt:i4>20</vt:i4>
      </vt:variant>
      <vt:variant>
        <vt:i4>0</vt:i4>
      </vt:variant>
      <vt:variant>
        <vt:i4>5</vt:i4>
      </vt:variant>
      <vt:variant>
        <vt:lpwstr/>
      </vt:variant>
      <vt:variant>
        <vt:lpwstr>_Toc257799657</vt:lpwstr>
      </vt:variant>
      <vt:variant>
        <vt:i4>1638458</vt:i4>
      </vt:variant>
      <vt:variant>
        <vt:i4>14</vt:i4>
      </vt:variant>
      <vt:variant>
        <vt:i4>0</vt:i4>
      </vt:variant>
      <vt:variant>
        <vt:i4>5</vt:i4>
      </vt:variant>
      <vt:variant>
        <vt:lpwstr/>
      </vt:variant>
      <vt:variant>
        <vt:lpwstr>_Toc257799656</vt:lpwstr>
      </vt:variant>
      <vt:variant>
        <vt:i4>1638458</vt:i4>
      </vt:variant>
      <vt:variant>
        <vt:i4>8</vt:i4>
      </vt:variant>
      <vt:variant>
        <vt:i4>0</vt:i4>
      </vt:variant>
      <vt:variant>
        <vt:i4>5</vt:i4>
      </vt:variant>
      <vt:variant>
        <vt:lpwstr/>
      </vt:variant>
      <vt:variant>
        <vt:lpwstr>_Toc257799655</vt:lpwstr>
      </vt:variant>
      <vt:variant>
        <vt:i4>1638458</vt:i4>
      </vt:variant>
      <vt:variant>
        <vt:i4>2</vt:i4>
      </vt:variant>
      <vt:variant>
        <vt:i4>0</vt:i4>
      </vt:variant>
      <vt:variant>
        <vt:i4>5</vt:i4>
      </vt:variant>
      <vt:variant>
        <vt:lpwstr/>
      </vt:variant>
      <vt:variant>
        <vt:lpwstr>_Toc257799654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Device Correction (Field Safety Notification for USA)</dc:title>
  <dc:creator>Cobussen, Danielle</dc:creator>
  <cp:lastModifiedBy>Silvija Kaugere</cp:lastModifiedBy>
  <cp:revision>2</cp:revision>
  <cp:lastPrinted>2019-07-04T07:24:00Z</cp:lastPrinted>
  <dcterms:created xsi:type="dcterms:W3CDTF">2019-08-07T08:18:00Z</dcterms:created>
  <dcterms:modified xsi:type="dcterms:W3CDTF">2019-08-07T08:18:00Z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819100.000000000</vt:lpwstr>
  </property>
  <property fmtid="{D5CDD505-2E9C-101B-9397-08002B2CF9AE}" pid="3" name="ContentTypeId">
    <vt:lpwstr>0x010100251D8E81594E7141AC62B635F320C1A5</vt:lpwstr>
  </property>
</Properties>
</file>