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370A" w14:textId="00C9D38B" w:rsidR="000E60A6" w:rsidRPr="00562F0F" w:rsidRDefault="000E60A6" w:rsidP="000E60A6">
      <w:pPr>
        <w:spacing w:after="0"/>
        <w:rPr>
          <w:rFonts w:asciiTheme="minorHAnsi" w:hAnsiTheme="minorHAnsi" w:cstheme="minorHAnsi"/>
          <w:b/>
          <w:color w:val="FF0000"/>
          <w:u w:val="single"/>
        </w:rPr>
      </w:pPr>
      <w:bookmarkStart w:id="0" w:name="_Hlk56710969"/>
      <w:bookmarkStart w:id="1" w:name="_GoBack"/>
      <w:bookmarkEnd w:id="1"/>
      <w:r w:rsidRPr="00562F0F">
        <w:rPr>
          <w:rFonts w:asciiTheme="minorHAnsi" w:hAnsiTheme="minorHAnsi" w:cstheme="minorHAnsi"/>
          <w:b/>
          <w:color w:val="FF0000"/>
          <w:u w:val="single"/>
          <w:lang w:val="lv"/>
        </w:rPr>
        <w:t xml:space="preserve">Steidzams </w:t>
      </w:r>
      <w:r w:rsidR="00D2083F" w:rsidRPr="00562F0F">
        <w:rPr>
          <w:rFonts w:asciiTheme="minorHAnsi" w:hAnsiTheme="minorHAnsi" w:cstheme="minorHAnsi"/>
          <w:b/>
          <w:color w:val="FF0000"/>
          <w:u w:val="single"/>
          <w:lang w:val="lv"/>
        </w:rPr>
        <w:t>jomas drošuma ziņojums</w:t>
      </w:r>
    </w:p>
    <w:p w14:paraId="03675C32" w14:textId="77777777" w:rsidR="000E60A6" w:rsidRPr="00562F0F" w:rsidRDefault="000E60A6" w:rsidP="000E60A6">
      <w:pPr>
        <w:spacing w:after="0"/>
        <w:rPr>
          <w:rFonts w:asciiTheme="minorHAnsi" w:hAnsiTheme="minorHAnsi" w:cstheme="minorHAnsi"/>
          <w:b/>
          <w:u w:val="single"/>
        </w:rPr>
      </w:pPr>
    </w:p>
    <w:p w14:paraId="772D5E35" w14:textId="2D017FEA" w:rsidR="008777C5" w:rsidRPr="00562F0F" w:rsidRDefault="003C614B" w:rsidP="005E160C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Artis </w:t>
      </w:r>
      <w:proofErr w:type="spellStart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>Cartridge</w:t>
      </w:r>
      <w:proofErr w:type="spellEnd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, </w:t>
      </w:r>
      <w:proofErr w:type="spellStart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>Cartridge</w:t>
      </w:r>
      <w:proofErr w:type="spellEnd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</w:t>
      </w:r>
      <w:proofErr w:type="spellStart"/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>Single</w:t>
      </w:r>
      <w:proofErr w:type="spellEnd"/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</w:t>
      </w:r>
      <w:proofErr w:type="spellStart"/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>Needle</w:t>
      </w:r>
      <w:proofErr w:type="spellEnd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un </w:t>
      </w:r>
      <w:proofErr w:type="spellStart"/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>Cartridge</w:t>
      </w:r>
      <w:proofErr w:type="spellEnd"/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Set</w:t>
      </w:r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>, Standar</w:t>
      </w:r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>d</w:t>
      </w:r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</w:t>
      </w:r>
      <w:proofErr w:type="spellStart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>Prime</w:t>
      </w:r>
      <w:proofErr w:type="spellEnd"/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Line</w:t>
      </w:r>
    </w:p>
    <w:p w14:paraId="0CEECF9F" w14:textId="2D951185" w:rsidR="000E60A6" w:rsidRPr="00562F0F" w:rsidRDefault="000E60A6" w:rsidP="005E160C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>FA-2020-0</w:t>
      </w:r>
      <w:r w:rsidR="008777C5" w:rsidRPr="00562F0F">
        <w:rPr>
          <w:rFonts w:asciiTheme="minorHAnsi" w:hAnsiTheme="minorHAnsi" w:cstheme="minorHAnsi"/>
          <w:b/>
          <w:bCs/>
          <w:color w:val="000000"/>
          <w:lang w:val="lv"/>
        </w:rPr>
        <w:t>68</w:t>
      </w:r>
    </w:p>
    <w:p w14:paraId="409FAED9" w14:textId="21F06071" w:rsidR="000E60A6" w:rsidRPr="00562F0F" w:rsidRDefault="008777C5" w:rsidP="005E160C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>Droš</w:t>
      </w:r>
      <w:r w:rsidR="00D2083F" w:rsidRPr="00562F0F">
        <w:rPr>
          <w:rFonts w:asciiTheme="minorHAnsi" w:hAnsiTheme="minorHAnsi" w:cstheme="minorHAnsi"/>
          <w:b/>
          <w:bCs/>
          <w:color w:val="000000"/>
          <w:lang w:val="lv"/>
        </w:rPr>
        <w:t>uma</w:t>
      </w:r>
      <w:r w:rsidRPr="00562F0F">
        <w:rPr>
          <w:rFonts w:asciiTheme="minorHAnsi" w:hAnsiTheme="minorHAnsi" w:cstheme="minorHAnsi"/>
          <w:b/>
          <w:bCs/>
          <w:color w:val="000000"/>
          <w:lang w:val="lv"/>
        </w:rPr>
        <w:t xml:space="preserve"> brīdinājums</w:t>
      </w:r>
    </w:p>
    <w:bookmarkEnd w:id="0"/>
    <w:p w14:paraId="17EC83D9" w14:textId="77777777" w:rsidR="000B55E8" w:rsidRPr="00562F0F" w:rsidRDefault="000B55E8" w:rsidP="00333973">
      <w:pPr>
        <w:spacing w:after="0"/>
        <w:rPr>
          <w:rFonts w:asciiTheme="minorHAnsi" w:hAnsiTheme="minorHAnsi" w:cstheme="minorHAnsi"/>
        </w:rPr>
      </w:pPr>
    </w:p>
    <w:p w14:paraId="53D00FFF" w14:textId="46684B18" w:rsidR="00AF3FDE" w:rsidRPr="00562F0F" w:rsidRDefault="00D2083F" w:rsidP="007F3753">
      <w:pPr>
        <w:spacing w:line="240" w:lineRule="auto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>2021. gada 7. janvārī</w:t>
      </w:r>
    </w:p>
    <w:p w14:paraId="0AB7DE00" w14:textId="77777777" w:rsidR="00D2083F" w:rsidRPr="00562F0F" w:rsidRDefault="00D2083F" w:rsidP="00D2083F">
      <w:pPr>
        <w:rPr>
          <w:rFonts w:asciiTheme="minorHAnsi" w:hAnsiTheme="minorHAnsi" w:cstheme="minorHAnsi"/>
          <w:lang w:val="lv-LV"/>
        </w:rPr>
      </w:pPr>
      <w:r w:rsidRPr="00562F0F">
        <w:rPr>
          <w:rFonts w:asciiTheme="minorHAnsi" w:hAnsiTheme="minorHAnsi" w:cstheme="minorHAnsi"/>
          <w:lang w:val="lv-LV"/>
        </w:rPr>
        <w:t>Veselības aprūpes pakalpojumu sniedzēj,</w:t>
      </w: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530"/>
        <w:gridCol w:w="8100"/>
        <w:gridCol w:w="36"/>
      </w:tblGrid>
      <w:tr w:rsidR="00A24066" w:rsidRPr="00562F0F" w14:paraId="4C261F52" w14:textId="77777777" w:rsidTr="00806D8C">
        <w:trPr>
          <w:trHeight w:val="213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A8AEED" w14:textId="77777777" w:rsidR="00A24066" w:rsidRPr="00562F0F" w:rsidRDefault="00A24066" w:rsidP="00B303B0">
            <w:pPr>
              <w:tabs>
                <w:tab w:val="left" w:pos="-108"/>
              </w:tabs>
              <w:spacing w:after="120"/>
              <w:ind w:left="-108" w:right="-19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Problēmas apraksts</w:t>
            </w:r>
          </w:p>
          <w:p w14:paraId="19848E4C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C51AEE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547657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B79A55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7E2FF4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41CFA3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660AFC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2D1791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3D87B9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50954A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7151C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8E4E64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B3286B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F9BC0C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98FCB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043B7" w14:textId="77777777" w:rsidR="001E55E0" w:rsidRPr="00562F0F" w:rsidRDefault="001E55E0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72498" w14:textId="030892F6" w:rsidR="001E55E0" w:rsidRPr="00562F0F" w:rsidRDefault="000B55E8" w:rsidP="001E55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</w:t>
            </w:r>
          </w:p>
          <w:p w14:paraId="014B7811" w14:textId="77777777" w:rsidR="00A24066" w:rsidRPr="00562F0F" w:rsidRDefault="00A24066" w:rsidP="000B55E8">
            <w:pPr>
              <w:tabs>
                <w:tab w:val="left" w:pos="1620"/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A0B0E" w14:textId="77777777" w:rsidR="00D2083F" w:rsidRPr="00562F0F" w:rsidRDefault="00D2083F" w:rsidP="00D2083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Baxter</w:t>
            </w:r>
            <w:proofErr w:type="spellEnd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 </w:t>
            </w:r>
            <w:proofErr w:type="spellStart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Healthcare</w:t>
            </w:r>
            <w:proofErr w:type="spellEnd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 </w:t>
            </w:r>
            <w:proofErr w:type="spellStart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Corporation</w:t>
            </w:r>
            <w:proofErr w:type="spellEnd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 ir saņēmis klientu ziņojumus par terapijas laikā novērotiem pievades līniju samezglojumiem, hemodialīzes procedūrās izmantojot kārtridžu komplektus (</w:t>
            </w:r>
            <w:proofErr w:type="spellStart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Cartridge</w:t>
            </w:r>
            <w:proofErr w:type="spellEnd"/>
            <w:r w:rsidRPr="00562F0F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 Sets).</w:t>
            </w:r>
          </w:p>
          <w:p w14:paraId="45F70269" w14:textId="23F37ED3" w:rsidR="00D2083F" w:rsidRPr="00562F0F" w:rsidRDefault="00D2083F" w:rsidP="00D208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Pievades līniju samezglojumus var noteikt pirms lietošanas. Dažādu produktu lietošanas instrukcij</w:t>
            </w:r>
            <w:r w:rsidR="00E75562">
              <w:rPr>
                <w:rFonts w:asciiTheme="minorHAnsi" w:hAnsiTheme="minorHAnsi" w:cstheme="minorHAnsi"/>
                <w:sz w:val="22"/>
                <w:szCs w:val="22"/>
                <w:lang w:val="lv"/>
              </w:rPr>
              <w:t>ā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s (IFU) klientiem </w:t>
            </w:r>
            <w:r w:rsidR="00E75562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tiek 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ie</w:t>
            </w:r>
            <w:r w:rsidR="00E75562">
              <w:rPr>
                <w:rFonts w:asciiTheme="minorHAnsi" w:hAnsiTheme="minorHAnsi" w:cstheme="minorHAnsi"/>
                <w:sz w:val="22"/>
                <w:szCs w:val="22"/>
                <w:lang w:val="lv"/>
              </w:rPr>
              <w:t>teikts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pārliecināties, ka caurulīšu sistēma un pacienta </w:t>
            </w:r>
            <w:proofErr w:type="spellStart"/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vaskulārās</w:t>
            </w:r>
            <w:proofErr w:type="spellEnd"/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pievades līnijas nav samezglojušās un izvairīties no caurulīšu samezglošanās, iestatīšanas vai terapijas laikā.</w:t>
            </w:r>
          </w:p>
          <w:p w14:paraId="30244665" w14:textId="77777777" w:rsidR="00D2083F" w:rsidRPr="00562F0F" w:rsidRDefault="00D2083F" w:rsidP="00D208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Baxter</w:t>
            </w:r>
            <w:proofErr w:type="spellEnd"/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lūdz, lai klienti pirms lietošanas pārbauda vai kārtridžu komplektu caurulītes nav samezglojušās un hemodialīzes terapijā neizmanto tādus komplektus, kuriem konstatēti caurulīšu samezglojumi.</w:t>
            </w:r>
          </w:p>
          <w:p w14:paraId="6D958857" w14:textId="74F99E6B" w:rsidR="00005ACB" w:rsidRPr="00562F0F" w:rsidRDefault="00005ACB" w:rsidP="0033397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Bildes </w:t>
            </w:r>
            <w:proofErr w:type="spellStart"/>
            <w:r w:rsidR="00D2083F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talāk</w:t>
            </w:r>
            <w:proofErr w:type="spellEnd"/>
            <w:r w:rsidR="00D2083F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parād</w:t>
            </w:r>
            <w:r w:rsidR="00D2083F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a samezglojušos cauruļu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piemērus. </w:t>
            </w:r>
          </w:p>
          <w:p w14:paraId="3A4FFC3A" w14:textId="2E5D3CC6" w:rsidR="00CB4428" w:rsidRPr="00562F0F" w:rsidRDefault="00CB4428" w:rsidP="00B12E3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265380" w14:textId="2BE2AFBC" w:rsidR="00D621D2" w:rsidRPr="00562F0F" w:rsidRDefault="000B55E8" w:rsidP="00B12E3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87244" wp14:editId="047CD80F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790575</wp:posOffset>
                      </wp:positionV>
                      <wp:extent cx="503583" cy="443948"/>
                      <wp:effectExtent l="0" t="0" r="10795" b="1333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83" cy="4439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      <w:pict>
                    <v:oval id="Oval 11" style="position:absolute;margin-left:192.4pt;margin-top:62.25pt;width:39.6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6073F9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"/>
                  </w:pict>
                </mc:Fallback>
              </mc:AlternateContent>
            </w:r>
            <w:r w:rsidR="00D513BF" w:rsidRPr="00562F0F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1831B" wp14:editId="5189A1E0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37465</wp:posOffset>
                      </wp:positionV>
                      <wp:extent cx="503583" cy="490220"/>
                      <wp:effectExtent l="0" t="0" r="10795" b="241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83" cy="490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      <w:pict>
                    <v:oval id="Oval 8" style="position:absolute;margin-left:94.8pt;margin-top:2.95pt;width:39.6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44CA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"/>
                  </w:pict>
                </mc:Fallback>
              </mc:AlternateContent>
            </w:r>
            <w:r w:rsidR="00CB4428" w:rsidRPr="00562F0F">
              <w:rPr>
                <w:rFonts w:asciiTheme="minorHAnsi" w:hAnsiTheme="minorHAnsi" w:cstheme="minorHAnsi"/>
                <w:noProof/>
                <w:lang w:val="lv-LV" w:eastAsia="lv-LV"/>
              </w:rPr>
              <w:drawing>
                <wp:inline distT="0" distB="0" distL="0" distR="0" wp14:anchorId="722603A8" wp14:editId="0C5565D8">
                  <wp:extent cx="1445069" cy="123907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04" cy="128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611C" w:rsidRPr="00562F0F">
              <w:rPr>
                <w:rFonts w:asciiTheme="minorHAnsi" w:hAnsiTheme="minorHAnsi" w:cstheme="minorHAnsi"/>
                <w:noProof/>
                <w:lang w:val="lv-LV" w:eastAsia="lv-LV"/>
              </w:rPr>
              <w:drawing>
                <wp:inline distT="0" distB="0" distL="0" distR="0" wp14:anchorId="496A35D1" wp14:editId="1E6CAE16">
                  <wp:extent cx="1445905" cy="1230409"/>
                  <wp:effectExtent l="0" t="0" r="190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391" cy="127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204FC" w14:textId="77777777" w:rsidR="00415A05" w:rsidRPr="00562F0F" w:rsidRDefault="00415A05" w:rsidP="00236A0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60D31" w:rsidRPr="00562F0F" w14:paraId="799F0F0D" w14:textId="77777777" w:rsidTr="00806D8C">
        <w:trPr>
          <w:trHeight w:val="80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6115A50" w14:textId="2F7C9D37" w:rsidR="00D60D31" w:rsidRPr="00562F0F" w:rsidRDefault="00D60D31" w:rsidP="003D5A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Ietekmēt</w:t>
            </w:r>
            <w:r w:rsidR="002D4648"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ie</w:t>
            </w: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 </w:t>
            </w:r>
          </w:p>
          <w:p w14:paraId="30613239" w14:textId="05DB72FD" w:rsidR="000775D9" w:rsidRPr="00562F0F" w:rsidRDefault="002D4648" w:rsidP="003D5ACC">
            <w:pPr>
              <w:tabs>
                <w:tab w:val="left" w:pos="1620"/>
                <w:tab w:val="left" w:pos="1800"/>
              </w:tabs>
              <w:ind w:left="1800" w:hanging="180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p</w:t>
            </w:r>
            <w:r w:rsidR="00D60D31"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rodukt</w:t>
            </w: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i</w:t>
            </w:r>
          </w:p>
          <w:p w14:paraId="1565EFBF" w14:textId="6FD36AC8" w:rsidR="000775D9" w:rsidRPr="00562F0F" w:rsidRDefault="000775D9" w:rsidP="003D5ACC">
            <w:pPr>
              <w:tabs>
                <w:tab w:val="left" w:pos="1620"/>
                <w:tab w:val="left" w:pos="1800"/>
              </w:tabs>
              <w:ind w:left="1800" w:hanging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X="-3" w:tblpY="1"/>
              <w:tblOverlap w:val="never"/>
              <w:tblW w:w="7772" w:type="dxa"/>
              <w:tblLayout w:type="fixed"/>
              <w:tblLook w:val="0420" w:firstRow="1" w:lastRow="0" w:firstColumn="0" w:lastColumn="0" w:noHBand="0" w:noVBand="1"/>
            </w:tblPr>
            <w:tblGrid>
              <w:gridCol w:w="1271"/>
              <w:gridCol w:w="3402"/>
              <w:gridCol w:w="3099"/>
            </w:tblGrid>
            <w:tr w:rsidR="000E60A6" w:rsidRPr="00562F0F" w14:paraId="329BE259" w14:textId="77777777" w:rsidTr="002D4648">
              <w:trPr>
                <w:trHeight w:val="350"/>
              </w:trPr>
              <w:tc>
                <w:tcPr>
                  <w:tcW w:w="1271" w:type="dxa"/>
                  <w:vAlign w:val="center"/>
                </w:tcPr>
                <w:p w14:paraId="685E890F" w14:textId="2BFBD341" w:rsidR="000E60A6" w:rsidRPr="00562F0F" w:rsidRDefault="002D4648" w:rsidP="00D60D3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"/>
                    </w:rPr>
                    <w:t>Produkta</w:t>
                  </w:r>
                  <w:r w:rsidR="000E60A6" w:rsidRPr="00562F0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"/>
                    </w:rPr>
                    <w:t xml:space="preserve"> kods</w:t>
                  </w:r>
                </w:p>
              </w:tc>
              <w:tc>
                <w:tcPr>
                  <w:tcW w:w="3402" w:type="dxa"/>
                  <w:vAlign w:val="center"/>
                </w:tcPr>
                <w:p w14:paraId="0DBD03E8" w14:textId="77777777" w:rsidR="000E60A6" w:rsidRPr="00562F0F" w:rsidRDefault="000E60A6" w:rsidP="00D60D3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"/>
                    </w:rPr>
                    <w:t>Produkta apraksts</w:t>
                  </w:r>
                </w:p>
              </w:tc>
              <w:tc>
                <w:tcPr>
                  <w:tcW w:w="3099" w:type="dxa"/>
                  <w:vAlign w:val="center"/>
                </w:tcPr>
                <w:p w14:paraId="18855C17" w14:textId="482D9A26" w:rsidR="000E60A6" w:rsidRPr="00562F0F" w:rsidRDefault="002D4648" w:rsidP="00077D40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"/>
                    </w:rPr>
                    <w:t>Sērijas</w:t>
                  </w:r>
                  <w:r w:rsidR="000E60A6" w:rsidRPr="00562F0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lv"/>
                    </w:rPr>
                    <w:t xml:space="preserve"> numurs</w:t>
                  </w:r>
                </w:p>
              </w:tc>
            </w:tr>
            <w:tr w:rsidR="002D4648" w:rsidRPr="00562F0F" w14:paraId="3719CDE1" w14:textId="77777777" w:rsidTr="002D4648">
              <w:trPr>
                <w:trHeight w:val="342"/>
              </w:trPr>
              <w:tc>
                <w:tcPr>
                  <w:tcW w:w="1271" w:type="dxa"/>
                  <w:vAlign w:val="center"/>
                </w:tcPr>
                <w:p w14:paraId="3F1F0B2A" w14:textId="186762F4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114614</w:t>
                  </w:r>
                </w:p>
              </w:tc>
              <w:tc>
                <w:tcPr>
                  <w:tcW w:w="3402" w:type="dxa"/>
                  <w:vAlign w:val="center"/>
                </w:tcPr>
                <w:p w14:paraId="24FC211A" w14:textId="229BD8CF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Cartridge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</w:t>
                  </w: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Single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</w:t>
                  </w: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Needle</w:t>
                  </w:r>
                  <w:proofErr w:type="spellEnd"/>
                </w:p>
              </w:tc>
              <w:tc>
                <w:tcPr>
                  <w:tcW w:w="3099" w:type="dxa"/>
                  <w:vMerge w:val="restart"/>
                  <w:vAlign w:val="center"/>
                </w:tcPr>
                <w:p w14:paraId="59F8EC84" w14:textId="70968C5A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Visas sērijas līdz derīguma termiņa beigām</w:t>
                  </w:r>
                </w:p>
                <w:p w14:paraId="778EA9ED" w14:textId="76C89752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1AD228B7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73FBF00D" w14:textId="15C16D45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955075</w:t>
                  </w:r>
                </w:p>
              </w:tc>
              <w:tc>
                <w:tcPr>
                  <w:tcW w:w="3402" w:type="dxa"/>
                  <w:vAlign w:val="center"/>
                </w:tcPr>
                <w:p w14:paraId="23350F39" w14:textId="4E783CBE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Artiset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HD DNL HC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4595B1C8" w14:textId="1479B1EB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573398D7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0B70ACE8" w14:textId="1B197FB5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955077</w:t>
                  </w:r>
                </w:p>
              </w:tc>
              <w:tc>
                <w:tcPr>
                  <w:tcW w:w="3402" w:type="dxa"/>
                  <w:vAlign w:val="center"/>
                </w:tcPr>
                <w:p w14:paraId="7CA5EB23" w14:textId="07F93AA8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Artiset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</w:t>
                  </w: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Prepost</w:t>
                  </w:r>
                  <w:proofErr w:type="spellEnd"/>
                </w:p>
              </w:tc>
              <w:tc>
                <w:tcPr>
                  <w:tcW w:w="3099" w:type="dxa"/>
                  <w:vMerge/>
                  <w:vAlign w:val="center"/>
                </w:tcPr>
                <w:p w14:paraId="043A9A06" w14:textId="0FB5AFB8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6F40A5B3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5E8DCB4A" w14:textId="22030329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114510</w:t>
                  </w:r>
                </w:p>
              </w:tc>
              <w:tc>
                <w:tcPr>
                  <w:tcW w:w="3402" w:type="dxa"/>
                  <w:vAlign w:val="center"/>
                </w:tcPr>
                <w:p w14:paraId="00BCC335" w14:textId="09D69A69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Cartridge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</w:t>
                  </w: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with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</w:t>
                  </w: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Hemoscan</w:t>
                  </w:r>
                  <w:proofErr w:type="spellEnd"/>
                </w:p>
              </w:tc>
              <w:tc>
                <w:tcPr>
                  <w:tcW w:w="3099" w:type="dxa"/>
                  <w:vMerge/>
                  <w:vAlign w:val="center"/>
                </w:tcPr>
                <w:p w14:paraId="64997C41" w14:textId="03D88535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24F06300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6AC5EB2A" w14:textId="322B2377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114533</w:t>
                  </w:r>
                </w:p>
              </w:tc>
              <w:tc>
                <w:tcPr>
                  <w:tcW w:w="3402" w:type="dxa"/>
                  <w:vAlign w:val="center"/>
                </w:tcPr>
                <w:p w14:paraId="45DBAD62" w14:textId="7E762EE1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Artiset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HD SN HC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17975DA6" w14:textId="684D2692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610A599B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3512CB98" w14:textId="3E10BBD3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114598</w:t>
                  </w:r>
                </w:p>
              </w:tc>
              <w:tc>
                <w:tcPr>
                  <w:tcW w:w="3402" w:type="dxa"/>
                  <w:vAlign w:val="center"/>
                </w:tcPr>
                <w:p w14:paraId="2D1962D5" w14:textId="5D5AC928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Cartridge Extended Patient Lines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41F14C56" w14:textId="1E620FEB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1703C58B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21474A8C" w14:textId="41C95D99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114599</w:t>
                  </w:r>
                </w:p>
              </w:tc>
              <w:tc>
                <w:tcPr>
                  <w:tcW w:w="3402" w:type="dxa"/>
                  <w:vAlign w:val="center"/>
                </w:tcPr>
                <w:p w14:paraId="4703AB02" w14:textId="77B72B12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Cartridge Ext/ Patient Lines + Infusion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72C456DF" w14:textId="050A2414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2D4648" w:rsidRPr="00562F0F" w14:paraId="24B7A27C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272FA536" w14:textId="03D17485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114611</w:t>
                  </w:r>
                </w:p>
              </w:tc>
              <w:tc>
                <w:tcPr>
                  <w:tcW w:w="3402" w:type="dxa"/>
                  <w:vAlign w:val="center"/>
                </w:tcPr>
                <w:p w14:paraId="69E1D797" w14:textId="1F8F66F5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Cartridge Standard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1818A6EE" w14:textId="6D4212ED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359E1B0D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353BBF52" w14:textId="7AFA8541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114612</w:t>
                  </w:r>
                </w:p>
              </w:tc>
              <w:tc>
                <w:tcPr>
                  <w:tcW w:w="3402" w:type="dxa"/>
                  <w:vAlign w:val="center"/>
                </w:tcPr>
                <w:p w14:paraId="50278EDF" w14:textId="37020660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Cartridge Low Weight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18A0D1F0" w14:textId="34A2E906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33BE8CDC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1D351A45" w14:textId="3B3585BD" w:rsidR="002D4648" w:rsidRPr="00562F0F" w:rsidRDefault="002D4648" w:rsidP="002D4648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114613</w:t>
                  </w:r>
                </w:p>
              </w:tc>
              <w:tc>
                <w:tcPr>
                  <w:tcW w:w="3402" w:type="dxa"/>
                  <w:vAlign w:val="center"/>
                </w:tcPr>
                <w:p w14:paraId="193D8071" w14:textId="1616A90B" w:rsidR="002D4648" w:rsidRPr="00562F0F" w:rsidRDefault="002D4648" w:rsidP="002D4648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Cartridge Low Weight Low Volume</w:t>
                  </w:r>
                </w:p>
              </w:tc>
              <w:tc>
                <w:tcPr>
                  <w:tcW w:w="3099" w:type="dxa"/>
                  <w:vMerge/>
                  <w:vAlign w:val="center"/>
                </w:tcPr>
                <w:p w14:paraId="67752B71" w14:textId="4649DF25" w:rsidR="002D4648" w:rsidRPr="00562F0F" w:rsidRDefault="002D4648" w:rsidP="002D4648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0C9C3EE1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00F53546" w14:textId="3A9801D7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955526</w:t>
                  </w:r>
                </w:p>
              </w:tc>
              <w:tc>
                <w:tcPr>
                  <w:tcW w:w="3402" w:type="dxa"/>
                  <w:vAlign w:val="center"/>
                </w:tcPr>
                <w:p w14:paraId="5A09652B" w14:textId="122401D3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bookmarkStart w:id="2" w:name="_Hlk38635137"/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>Physioset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lv"/>
                    </w:rPr>
                    <w:t xml:space="preserve"> HD DNL HC</w:t>
                  </w:r>
                  <w:bookmarkEnd w:id="2"/>
                </w:p>
              </w:tc>
              <w:tc>
                <w:tcPr>
                  <w:tcW w:w="3099" w:type="dxa"/>
                  <w:vMerge/>
                  <w:vAlign w:val="center"/>
                </w:tcPr>
                <w:p w14:paraId="357AF8F1" w14:textId="7EE91135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4648" w:rsidRPr="00562F0F" w14:paraId="19756569" w14:textId="77777777" w:rsidTr="002D4648">
              <w:trPr>
                <w:trHeight w:val="20"/>
              </w:trPr>
              <w:tc>
                <w:tcPr>
                  <w:tcW w:w="1271" w:type="dxa"/>
                  <w:vAlign w:val="center"/>
                </w:tcPr>
                <w:p w14:paraId="6124E9A5" w14:textId="5F3DFBB7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62F0F">
                    <w:rPr>
                      <w:rFonts w:asciiTheme="minorHAnsi" w:hAnsiTheme="minorHAnsi" w:cstheme="minorHAnsi"/>
                      <w:sz w:val="22"/>
                      <w:szCs w:val="22"/>
                      <w:lang w:val="lv"/>
                    </w:rPr>
                    <w:t>955527</w:t>
                  </w:r>
                </w:p>
              </w:tc>
              <w:tc>
                <w:tcPr>
                  <w:tcW w:w="3402" w:type="dxa"/>
                  <w:vAlign w:val="center"/>
                </w:tcPr>
                <w:p w14:paraId="602449B6" w14:textId="78DAE0E8" w:rsidR="002D4648" w:rsidRPr="00562F0F" w:rsidRDefault="002D4648" w:rsidP="00F95980">
                  <w:pPr>
                    <w:contextualSpacing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Physioset</w:t>
                  </w:r>
                  <w:proofErr w:type="spellEnd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2F0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Prepost</w:t>
                  </w:r>
                  <w:proofErr w:type="spellEnd"/>
                </w:p>
              </w:tc>
              <w:tc>
                <w:tcPr>
                  <w:tcW w:w="3099" w:type="dxa"/>
                  <w:vMerge/>
                  <w:vAlign w:val="center"/>
                </w:tcPr>
                <w:p w14:paraId="6B2CC519" w14:textId="75F891A6" w:rsidR="002D4648" w:rsidRPr="00562F0F" w:rsidRDefault="002D4648" w:rsidP="00F95980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2AB1DB3" w14:textId="2EC2F907" w:rsidR="00D60D31" w:rsidRPr="00562F0F" w:rsidRDefault="00D60D31" w:rsidP="00D60D3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60D31" w:rsidRPr="00562F0F" w14:paraId="1157343F" w14:textId="77777777" w:rsidTr="00806D8C">
        <w:trPr>
          <w:gridAfter w:val="1"/>
          <w:wAfter w:w="36" w:type="dxa"/>
          <w:trHeight w:val="78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CB23" w14:textId="77777777" w:rsidR="00D60D31" w:rsidRPr="00562F0F" w:rsidRDefault="00D60D31" w:rsidP="00D60D31">
            <w:pPr>
              <w:ind w:left="-12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2D1287F" w14:textId="77777777" w:rsidR="002D4648" w:rsidRPr="00562F0F" w:rsidRDefault="002D4648" w:rsidP="00D60D31">
            <w:pPr>
              <w:ind w:left="-123"/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</w:pPr>
          </w:p>
          <w:p w14:paraId="57248D90" w14:textId="77777777" w:rsidR="002D4648" w:rsidRPr="00562F0F" w:rsidRDefault="002D4648" w:rsidP="00D60D31">
            <w:pPr>
              <w:ind w:left="-123"/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</w:pPr>
          </w:p>
          <w:p w14:paraId="26A9B65A" w14:textId="1D0B5765" w:rsidR="00D60D31" w:rsidRPr="00562F0F" w:rsidRDefault="00D60D31" w:rsidP="00D60D31">
            <w:pPr>
              <w:ind w:left="-123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Apdraudējums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05CA" w14:textId="77777777" w:rsidR="00D60D31" w:rsidRPr="00562F0F" w:rsidRDefault="00D60D31" w:rsidP="00D60D31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right="-1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C5F9E62" w14:textId="10126A13" w:rsidR="002D4648" w:rsidRPr="00562F0F" w:rsidRDefault="002D4648" w:rsidP="002D4648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right="-1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Samezglota piekļuves līnija var izraisīt terapijas aizkavēšanos, samazinātas asins plūsmas izraisītus asins recekļus ķēdē vai hemolīzi. Ir saņemts viens ziņojums par nopietnu kaitējumu (hemolīz</w:t>
            </w:r>
            <w:r w:rsidR="00E75562">
              <w:rPr>
                <w:rFonts w:asciiTheme="minorHAnsi" w:hAnsiTheme="minorHAnsi" w:cstheme="minorHAnsi"/>
                <w:sz w:val="22"/>
                <w:szCs w:val="22"/>
                <w:lang w:val="lv"/>
              </w:rPr>
              <w:t>i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), iespējams, ka tas saistīts ar iepriekš aprakstīto.</w:t>
            </w:r>
          </w:p>
          <w:p w14:paraId="6B4A02B8" w14:textId="13CFBC66" w:rsidR="00D60D31" w:rsidRPr="00562F0F" w:rsidRDefault="00D60D31" w:rsidP="00D60D31">
            <w:p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60D31" w:rsidRPr="00562F0F" w14:paraId="12185AB4" w14:textId="77777777" w:rsidTr="00333973">
        <w:trPr>
          <w:gridAfter w:val="1"/>
          <w:wAfter w:w="36" w:type="dxa"/>
          <w:trHeight w:val="4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6693" w14:textId="77777777" w:rsidR="00D60D31" w:rsidRPr="00562F0F" w:rsidRDefault="00D60D31" w:rsidP="00D60D31">
            <w:pPr>
              <w:ind w:left="-108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"/>
              </w:rPr>
              <w:t>Darbības, kas jāveic klientiem</w:t>
            </w:r>
          </w:p>
          <w:p w14:paraId="0A2AFD7D" w14:textId="77777777" w:rsidR="00D60D31" w:rsidRPr="00562F0F" w:rsidRDefault="00D60D31" w:rsidP="00D60D3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34BD" w14:textId="70292FBE" w:rsidR="00F27222" w:rsidRPr="0019399D" w:rsidRDefault="00D60D31" w:rsidP="00F2722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Klienti var turpināt droši lietot ietekmētās kārtridžu komplektus, kas uzskaitīti iepriekš, pārbaudot komplektus pirms lietošanas, kā ieteikts attiecīgajā </w:t>
            </w:r>
            <w:r w:rsidR="005B6582"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lietošanas instrukcijā (</w:t>
            </w:r>
            <w:r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IFU</w:t>
            </w:r>
            <w:r w:rsidR="005B6582"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)</w:t>
            </w:r>
            <w:r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. Ja pārbaudes laikā ir </w:t>
            </w:r>
            <w:r w:rsidR="00036616"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konstatēts samezglojums</w:t>
            </w:r>
            <w:r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, kārtridž</w:t>
            </w:r>
            <w:r w:rsidR="00036616"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a komplektu</w:t>
            </w:r>
            <w:r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 nedrīkst lietot. Ja </w:t>
            </w:r>
            <w:r w:rsidR="00036616"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 xml:space="preserve">samezglojums tiek identificēts </w:t>
            </w:r>
            <w:r w:rsidRPr="0019399D">
              <w:rPr>
                <w:rFonts w:asciiTheme="minorHAnsi" w:hAnsiTheme="minorHAnsi" w:cstheme="minorHAnsi"/>
                <w:bCs/>
                <w:sz w:val="22"/>
                <w:szCs w:val="22"/>
                <w:lang w:val="lv"/>
              </w:rPr>
              <w:t>ārstēšanas laikā, terapija ir jāpārtrauc un komplekts jānomaina, lai atsāktu terapiju.</w:t>
            </w:r>
          </w:p>
          <w:p w14:paraId="1794FAA6" w14:textId="77777777" w:rsidR="00F27222" w:rsidRPr="0019399D" w:rsidRDefault="00F27222" w:rsidP="00F27222">
            <w:pPr>
              <w:pStyle w:val="ListParagraph"/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9899FA8" w14:textId="0A1BF9F0" w:rsidR="00FB163A" w:rsidRPr="0019399D" w:rsidRDefault="00FB163A" w:rsidP="00F2722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Ja iegādājāties šo produktu tieši no </w:t>
            </w:r>
            <w:proofErr w:type="spellStart"/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Baxter</w:t>
            </w:r>
            <w:proofErr w:type="spellEnd"/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, aizpildiet pievienoto </w:t>
            </w:r>
            <w:proofErr w:type="spellStart"/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Baxter</w:t>
            </w:r>
            <w:proofErr w:type="spellEnd"/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 klientu atbildes </w:t>
            </w:r>
            <w:r w:rsidR="00036616"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formu un nosūtiet</w:t>
            </w:r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 to </w:t>
            </w:r>
            <w:proofErr w:type="spellStart"/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>Bexter</w:t>
            </w:r>
            <w:proofErr w:type="spellEnd"/>
            <w:r w:rsidRPr="0019399D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. 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Nosūtot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klienta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atbildes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formu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, tiks apstiprināts, ka esat </w:t>
            </w:r>
            <w:proofErr w:type="spellStart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saņemis</w:t>
            </w:r>
            <w:proofErr w:type="spellEnd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šo ziņojumu, un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Jūs šo paziņojumu nesaņemsiet atkārtoti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.</w:t>
            </w:r>
          </w:p>
          <w:p w14:paraId="59FCDA22" w14:textId="77777777" w:rsidR="000E60A6" w:rsidRPr="0019399D" w:rsidRDefault="000E60A6" w:rsidP="000E60A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C095744" w14:textId="77777777" w:rsidR="00036616" w:rsidRPr="0019399D" w:rsidRDefault="00D60D31" w:rsidP="000366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Ja iegādājāties šo produktu no izplatītāja, lūdzu, ņemiet vērā, ka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nav nepieciešams nosūtīt </w:t>
            </w:r>
            <w:proofErr w:type="spellStart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Baxter</w:t>
            </w:r>
            <w:proofErr w:type="spellEnd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klientu atbildes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formu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.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Ja šo formu Jums ir nosūtījis izplatītājs vai lieltirgotājs, nosūtiet to nosūtītājam saskaņā ar viņa instrukcijām.</w:t>
            </w:r>
          </w:p>
          <w:p w14:paraId="1D659D14" w14:textId="77777777" w:rsidR="00036616" w:rsidRPr="0019399D" w:rsidRDefault="00036616" w:rsidP="00036616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  <w:p w14:paraId="145ED944" w14:textId="387942C5" w:rsidR="00036616" w:rsidRPr="0019399D" w:rsidRDefault="00036616" w:rsidP="0019399D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19399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Ja Jūs izplatāt šo produktu citām Jūsu uzņēmuma filiālēm vai nodaļām, lūdzu nosūtiet viņiem šīs vēstules kopiju.</w:t>
            </w:r>
          </w:p>
          <w:p w14:paraId="6ECFB4C9" w14:textId="77777777" w:rsidR="00D60D31" w:rsidRPr="0019399D" w:rsidRDefault="00D60D31" w:rsidP="00D60D31">
            <w:pPr>
              <w:pStyle w:val="ListParagraph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75C81" w14:textId="1F1D0192" w:rsidR="00806D8C" w:rsidRPr="0019399D" w:rsidRDefault="00D60D31" w:rsidP="00806D8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  <w:tab w:val="left" w:pos="1260"/>
                <w:tab w:val="left" w:pos="2520"/>
                <w:tab w:val="left" w:pos="2700"/>
                <w:tab w:val="left" w:pos="3960"/>
                <w:tab w:val="left" w:pos="4140"/>
                <w:tab w:val="left" w:pos="5400"/>
                <w:tab w:val="left" w:pos="5580"/>
                <w:tab w:val="left" w:pos="6840"/>
                <w:tab w:val="left" w:pos="7020"/>
                <w:tab w:val="left" w:pos="8190"/>
                <w:tab w:val="left" w:pos="8370"/>
              </w:tabs>
              <w:ind w:left="345" w:hanging="375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Ja esat izplatītājs, vairumtirgotājs, izplatītājs/tālākpārdevējs vai oriģinālā aprīkojuma ražotājs (</w:t>
            </w:r>
            <w:proofErr w:type="spellStart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Original</w:t>
            </w:r>
            <w:proofErr w:type="spellEnd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</w:t>
            </w:r>
            <w:proofErr w:type="spellStart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Equipment</w:t>
            </w:r>
            <w:proofErr w:type="spellEnd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</w:t>
            </w:r>
            <w:proofErr w:type="spellStart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Manufacturer</w:t>
            </w:r>
            <w:proofErr w:type="spellEnd"/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— OEM), kas izplata jebkuru ietekmēto produktu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citiem uzņēmumiem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, lūdzu, </w:t>
            </w:r>
            <w:r w:rsidR="00036616"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>nosūtiet</w:t>
            </w:r>
            <w:r w:rsidRPr="0019399D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šo paziņojumu klientiem.</w:t>
            </w:r>
          </w:p>
          <w:p w14:paraId="647FB38F" w14:textId="035AEA04" w:rsidR="00D60D31" w:rsidRPr="0019399D" w:rsidRDefault="00D60D31" w:rsidP="00D60D31">
            <w:pPr>
              <w:ind w:right="-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399D">
              <w:rPr>
                <w:rFonts w:asciiTheme="minorHAnsi" w:hAnsiTheme="minorHAnsi" w:cstheme="minorHAnsi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1D046C3" wp14:editId="3E37803B">
                      <wp:simplePos x="0" y="0"/>
                      <wp:positionH relativeFrom="margin">
                        <wp:posOffset>-1125855</wp:posOffset>
                      </wp:positionH>
                      <wp:positionV relativeFrom="margin">
                        <wp:posOffset>2316480</wp:posOffset>
                      </wp:positionV>
                      <wp:extent cx="5805608" cy="200209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805608" cy="200209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3F6315" w14:textId="6B9AF83E" w:rsidR="00D60D31" w:rsidRDefault="00D60D31" w:rsidP="004D2A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1D04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8.65pt;margin-top:182.4pt;width:457.15pt;height:157.65pt;rotation:-45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" o:allowincell="f" filled="f" stroked="f">
                      <v:stroke joinstyle="round"/>
                      <o:lock v:ext="edit" shapetype="t"/>
                      <v:textbox>
                        <w:txbxContent>
                          <w:p w14:paraId="603F6315" w14:textId="6B9AF83E" w:rsidR="00D60D31" w:rsidRDefault="00D60D31" w:rsidP="004D2A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806D8C" w:rsidRPr="00562F0F" w14:paraId="6C2A2D56" w14:textId="77777777" w:rsidTr="00333973">
        <w:trPr>
          <w:gridAfter w:val="1"/>
          <w:wAfter w:w="36" w:type="dxa"/>
          <w:trHeight w:val="72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5235FB" w14:textId="77777777" w:rsidR="00806D8C" w:rsidRPr="00562F0F" w:rsidRDefault="00806D8C" w:rsidP="00967252">
            <w:pPr>
              <w:ind w:left="-105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b/>
                <w:sz w:val="22"/>
                <w:szCs w:val="22"/>
                <w:lang w:val="lv"/>
              </w:rPr>
              <w:t xml:space="preserve">Papildu informācija un atbalsts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EDA6F0" w14:textId="15C6D522" w:rsidR="00806D8C" w:rsidRPr="00562F0F" w:rsidRDefault="00562F0F" w:rsidP="008777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Ja Jums rodas jautājumi par šo paziņojumu</w:t>
            </w:r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, </w:t>
            </w:r>
            <w:r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lūdzu, </w:t>
            </w:r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sazinieties ar </w:t>
            </w:r>
            <w:proofErr w:type="spellStart"/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Baxter</w:t>
            </w:r>
            <w:proofErr w:type="spellEnd"/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pa e-pastu agi_zag@baxter.com vai zvaniet pa tālruni +386</w:t>
            </w:r>
            <w:r w:rsidR="003E1881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40456096</w:t>
            </w:r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 xml:space="preserve"> </w:t>
            </w:r>
            <w:r w:rsidR="00036616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(</w:t>
            </w:r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8:00 – 16:00 CET</w:t>
            </w:r>
            <w:r w:rsidR="00036616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)</w:t>
            </w:r>
            <w:r w:rsidR="00F27222" w:rsidRPr="00562F0F">
              <w:rPr>
                <w:rFonts w:asciiTheme="minorHAnsi" w:hAnsiTheme="minorHAnsi" w:cstheme="minorHAnsi"/>
                <w:sz w:val="22"/>
                <w:szCs w:val="22"/>
                <w:lang w:val="lv"/>
              </w:rPr>
              <w:t>.</w:t>
            </w:r>
          </w:p>
        </w:tc>
      </w:tr>
    </w:tbl>
    <w:p w14:paraId="79EC1C3E" w14:textId="77777777" w:rsidR="002254F9" w:rsidRPr="00562F0F" w:rsidRDefault="002254F9" w:rsidP="008D1F21">
      <w:pPr>
        <w:spacing w:after="0" w:line="240" w:lineRule="auto"/>
        <w:ind w:right="-180"/>
        <w:contextualSpacing/>
        <w:jc w:val="both"/>
        <w:rPr>
          <w:rFonts w:asciiTheme="minorHAnsi" w:hAnsiTheme="minorHAnsi" w:cstheme="minorHAnsi"/>
        </w:rPr>
      </w:pPr>
    </w:p>
    <w:p w14:paraId="3ED250BD" w14:textId="48EE8D45" w:rsidR="00B1769C" w:rsidRPr="00562F0F" w:rsidRDefault="00B1769C" w:rsidP="001E5CBE">
      <w:pPr>
        <w:spacing w:line="240" w:lineRule="auto"/>
        <w:jc w:val="both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 xml:space="preserve">Atvainojamies par sagādātajām neērtībām </w:t>
      </w:r>
      <w:r w:rsidR="00823D58">
        <w:rPr>
          <w:rFonts w:asciiTheme="minorHAnsi" w:hAnsiTheme="minorHAnsi" w:cstheme="minorHAnsi"/>
          <w:lang w:val="lv"/>
        </w:rPr>
        <w:t>Jums</w:t>
      </w:r>
      <w:r w:rsidRPr="00562F0F">
        <w:rPr>
          <w:rFonts w:asciiTheme="minorHAnsi" w:hAnsiTheme="minorHAnsi" w:cstheme="minorHAnsi"/>
          <w:lang w:val="lv"/>
        </w:rPr>
        <w:t xml:space="preserve"> un </w:t>
      </w:r>
      <w:r w:rsidR="00823D58">
        <w:rPr>
          <w:rFonts w:asciiTheme="minorHAnsi" w:hAnsiTheme="minorHAnsi" w:cstheme="minorHAnsi"/>
          <w:lang w:val="lv"/>
        </w:rPr>
        <w:t>J</w:t>
      </w:r>
      <w:r w:rsidRPr="00562F0F">
        <w:rPr>
          <w:rFonts w:asciiTheme="minorHAnsi" w:hAnsiTheme="minorHAnsi" w:cstheme="minorHAnsi"/>
          <w:lang w:val="lv"/>
        </w:rPr>
        <w:t>ūsu darbiniekiem.</w:t>
      </w:r>
    </w:p>
    <w:p w14:paraId="58A0753D" w14:textId="72DA5B68" w:rsidR="005652E8" w:rsidRPr="00562F0F" w:rsidRDefault="00036616" w:rsidP="003B5573">
      <w:pPr>
        <w:tabs>
          <w:tab w:val="left" w:pos="3060"/>
        </w:tabs>
        <w:autoSpaceDE w:val="0"/>
        <w:autoSpaceDN w:val="0"/>
        <w:adjustRightInd w:val="0"/>
        <w:spacing w:after="20" w:line="240" w:lineRule="auto"/>
        <w:ind w:right="14"/>
        <w:jc w:val="both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>Ar cieņu</w:t>
      </w:r>
      <w:r w:rsidR="003B5573" w:rsidRPr="00562F0F">
        <w:rPr>
          <w:rFonts w:asciiTheme="minorHAnsi" w:hAnsiTheme="minorHAnsi" w:cstheme="minorHAnsi"/>
          <w:lang w:val="lv"/>
        </w:rPr>
        <w:tab/>
      </w:r>
    </w:p>
    <w:p w14:paraId="3CB0A32C" w14:textId="7A01F598" w:rsidR="000C50F2" w:rsidRPr="00562F0F" w:rsidRDefault="000C50F2" w:rsidP="00430E08">
      <w:pPr>
        <w:tabs>
          <w:tab w:val="center" w:pos="5349"/>
        </w:tabs>
        <w:autoSpaceDE w:val="0"/>
        <w:autoSpaceDN w:val="0"/>
        <w:adjustRightInd w:val="0"/>
        <w:spacing w:after="20" w:line="240" w:lineRule="auto"/>
        <w:ind w:left="-450" w:right="14"/>
        <w:jc w:val="both"/>
        <w:rPr>
          <w:rFonts w:asciiTheme="minorHAnsi" w:hAnsiTheme="minorHAnsi" w:cstheme="minorHAnsi"/>
          <w:noProof/>
        </w:rPr>
      </w:pPr>
    </w:p>
    <w:p w14:paraId="22FE7948" w14:textId="77777777" w:rsidR="00823D58" w:rsidRDefault="00823D58" w:rsidP="00B9019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lang w:val="lv"/>
        </w:rPr>
      </w:pPr>
    </w:p>
    <w:p w14:paraId="4EF8762A" w14:textId="77777777" w:rsidR="00823D58" w:rsidRDefault="00B90196" w:rsidP="00823D5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proofErr w:type="spellStart"/>
      <w:r w:rsidRPr="00562F0F">
        <w:rPr>
          <w:rFonts w:asciiTheme="minorHAnsi" w:hAnsiTheme="minorHAnsi" w:cstheme="minorHAnsi"/>
          <w:lang w:val="lv"/>
        </w:rPr>
        <w:t>Ági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 </w:t>
      </w:r>
      <w:proofErr w:type="spellStart"/>
      <w:r w:rsidRPr="00562F0F">
        <w:rPr>
          <w:rFonts w:asciiTheme="minorHAnsi" w:hAnsiTheme="minorHAnsi" w:cstheme="minorHAnsi"/>
          <w:lang w:val="lv"/>
        </w:rPr>
        <w:t>Zag</w:t>
      </w:r>
      <w:proofErr w:type="spellEnd"/>
    </w:p>
    <w:p w14:paraId="42D890D2" w14:textId="07472238" w:rsidR="00B90196" w:rsidRPr="00562F0F" w:rsidRDefault="00B90196" w:rsidP="00823D5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 xml:space="preserve">CQA speciālists, </w:t>
      </w:r>
      <w:r w:rsidR="00036616" w:rsidRPr="00562F0F">
        <w:rPr>
          <w:rFonts w:asciiTheme="minorHAnsi" w:hAnsiTheme="minorHAnsi" w:cstheme="minorHAnsi"/>
          <w:lang w:val="lv"/>
        </w:rPr>
        <w:t>FA</w:t>
      </w:r>
      <w:r w:rsidRPr="00562F0F">
        <w:rPr>
          <w:rFonts w:asciiTheme="minorHAnsi" w:hAnsiTheme="minorHAnsi" w:cstheme="minorHAnsi"/>
          <w:lang w:val="lv"/>
        </w:rPr>
        <w:t xml:space="preserve"> </w:t>
      </w:r>
      <w:proofErr w:type="spellStart"/>
      <w:r w:rsidRPr="00562F0F">
        <w:rPr>
          <w:rFonts w:asciiTheme="minorHAnsi" w:hAnsiTheme="minorHAnsi" w:cstheme="minorHAnsi"/>
          <w:lang w:val="lv"/>
        </w:rPr>
        <w:t>koordinatorsBaxter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 </w:t>
      </w:r>
      <w:proofErr w:type="spellStart"/>
      <w:r w:rsidRPr="00562F0F">
        <w:rPr>
          <w:rFonts w:asciiTheme="minorHAnsi" w:hAnsiTheme="minorHAnsi" w:cstheme="minorHAnsi"/>
          <w:lang w:val="lv"/>
        </w:rPr>
        <w:t>doo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, Ļubļana </w:t>
      </w:r>
    </w:p>
    <w:p w14:paraId="0938910C" w14:textId="77777777" w:rsidR="00B90196" w:rsidRPr="00562F0F" w:rsidRDefault="00B90196" w:rsidP="00B901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562F0F">
        <w:rPr>
          <w:rFonts w:asciiTheme="minorHAnsi" w:hAnsiTheme="minorHAnsi" w:cstheme="minorHAnsi"/>
          <w:lang w:val="lv"/>
        </w:rPr>
        <w:t>Železna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 </w:t>
      </w:r>
      <w:proofErr w:type="spellStart"/>
      <w:r w:rsidRPr="00562F0F">
        <w:rPr>
          <w:rFonts w:asciiTheme="minorHAnsi" w:hAnsiTheme="minorHAnsi" w:cstheme="minorHAnsi"/>
          <w:lang w:val="lv"/>
        </w:rPr>
        <w:t>cesta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 18 </w:t>
      </w:r>
      <w:proofErr w:type="spellStart"/>
      <w:r w:rsidRPr="00562F0F">
        <w:rPr>
          <w:rFonts w:asciiTheme="minorHAnsi" w:hAnsiTheme="minorHAnsi" w:cstheme="minorHAnsi"/>
          <w:lang w:val="lv"/>
        </w:rPr>
        <w:t>Železna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 </w:t>
      </w:r>
      <w:proofErr w:type="spellStart"/>
      <w:r w:rsidRPr="00562F0F">
        <w:rPr>
          <w:rFonts w:asciiTheme="minorHAnsi" w:hAnsiTheme="minorHAnsi" w:cstheme="minorHAnsi"/>
          <w:lang w:val="lv"/>
        </w:rPr>
        <w:t>cesta</w:t>
      </w:r>
      <w:proofErr w:type="spellEnd"/>
      <w:r w:rsidRPr="00562F0F">
        <w:rPr>
          <w:rFonts w:asciiTheme="minorHAnsi" w:hAnsiTheme="minorHAnsi" w:cstheme="minorHAnsi"/>
          <w:lang w:val="lv"/>
        </w:rPr>
        <w:t xml:space="preserve">  18</w:t>
      </w:r>
    </w:p>
    <w:p w14:paraId="5A213B25" w14:textId="77777777" w:rsidR="00B90196" w:rsidRPr="00562F0F" w:rsidRDefault="00B90196" w:rsidP="00B901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>1000 Ļubļana</w:t>
      </w:r>
    </w:p>
    <w:p w14:paraId="47E6E6B6" w14:textId="77777777" w:rsidR="00B90196" w:rsidRPr="00562F0F" w:rsidRDefault="00B90196" w:rsidP="00B901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>Slovēnija</w:t>
      </w:r>
    </w:p>
    <w:p w14:paraId="002DC005" w14:textId="77777777" w:rsidR="00B90196" w:rsidRPr="00562F0F" w:rsidRDefault="00B90196" w:rsidP="00B90196">
      <w:pPr>
        <w:tabs>
          <w:tab w:val="center" w:pos="534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>Tālr.: +38614201692/ M: +386 40 456 096</w:t>
      </w:r>
    </w:p>
    <w:p w14:paraId="6C11400B" w14:textId="35FE1FCB" w:rsidR="003E56EE" w:rsidRPr="00562F0F" w:rsidRDefault="003E56EE" w:rsidP="000C50F2">
      <w:pPr>
        <w:tabs>
          <w:tab w:val="center" w:pos="5349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Theme="minorHAnsi" w:hAnsiTheme="minorHAnsi" w:cstheme="minorHAnsi"/>
        </w:rPr>
      </w:pPr>
    </w:p>
    <w:p w14:paraId="62005447" w14:textId="77777777" w:rsidR="00B90196" w:rsidRPr="00562F0F" w:rsidRDefault="00B90196" w:rsidP="001E5CBE">
      <w:pPr>
        <w:tabs>
          <w:tab w:val="center" w:pos="5349"/>
        </w:tabs>
        <w:autoSpaceDE w:val="0"/>
        <w:autoSpaceDN w:val="0"/>
        <w:adjustRightInd w:val="0"/>
        <w:spacing w:after="20"/>
        <w:ind w:right="18"/>
        <w:jc w:val="both"/>
        <w:rPr>
          <w:rFonts w:asciiTheme="minorHAnsi" w:hAnsiTheme="minorHAnsi" w:cstheme="minorHAnsi"/>
        </w:rPr>
      </w:pPr>
    </w:p>
    <w:p w14:paraId="3FD1C2D9" w14:textId="221CC251" w:rsidR="000C50F2" w:rsidRPr="00562F0F" w:rsidRDefault="00036616" w:rsidP="001E5CBE">
      <w:pPr>
        <w:tabs>
          <w:tab w:val="center" w:pos="5349"/>
        </w:tabs>
        <w:autoSpaceDE w:val="0"/>
        <w:autoSpaceDN w:val="0"/>
        <w:adjustRightInd w:val="0"/>
        <w:spacing w:after="20"/>
        <w:ind w:right="18"/>
        <w:jc w:val="both"/>
        <w:rPr>
          <w:rFonts w:asciiTheme="minorHAnsi" w:hAnsiTheme="minorHAnsi" w:cstheme="minorHAnsi"/>
        </w:rPr>
      </w:pPr>
      <w:r w:rsidRPr="00562F0F">
        <w:rPr>
          <w:rFonts w:asciiTheme="minorHAnsi" w:hAnsiTheme="minorHAnsi" w:cstheme="minorHAnsi"/>
          <w:lang w:val="lv"/>
        </w:rPr>
        <w:t>Pielikumā</w:t>
      </w:r>
      <w:r w:rsidR="00B1769C" w:rsidRPr="00562F0F">
        <w:rPr>
          <w:rFonts w:asciiTheme="minorHAnsi" w:hAnsiTheme="minorHAnsi" w:cstheme="minorHAnsi"/>
          <w:lang w:val="lv"/>
        </w:rPr>
        <w:t xml:space="preserve">: </w:t>
      </w:r>
      <w:proofErr w:type="spellStart"/>
      <w:r w:rsidR="00B1769C" w:rsidRPr="00562F0F">
        <w:rPr>
          <w:rFonts w:asciiTheme="minorHAnsi" w:hAnsiTheme="minorHAnsi" w:cstheme="minorHAnsi"/>
          <w:lang w:val="lv"/>
        </w:rPr>
        <w:t>Baxter</w:t>
      </w:r>
      <w:proofErr w:type="spellEnd"/>
      <w:r w:rsidR="00B1769C" w:rsidRPr="00562F0F">
        <w:rPr>
          <w:rFonts w:asciiTheme="minorHAnsi" w:hAnsiTheme="minorHAnsi" w:cstheme="minorHAnsi"/>
          <w:lang w:val="lv"/>
        </w:rPr>
        <w:t xml:space="preserve"> </w:t>
      </w:r>
      <w:r w:rsidR="00562F0F">
        <w:rPr>
          <w:rFonts w:asciiTheme="minorHAnsi" w:hAnsiTheme="minorHAnsi" w:cstheme="minorHAnsi"/>
          <w:lang w:val="lv"/>
        </w:rPr>
        <w:t>k</w:t>
      </w:r>
      <w:r w:rsidR="00B1769C" w:rsidRPr="00562F0F">
        <w:rPr>
          <w:rFonts w:asciiTheme="minorHAnsi" w:hAnsiTheme="minorHAnsi" w:cstheme="minorHAnsi"/>
          <w:lang w:val="lv"/>
        </w:rPr>
        <w:t>lientu atbildes veidlapa</w:t>
      </w:r>
    </w:p>
    <w:sectPr w:rsidR="000C50F2" w:rsidRPr="00562F0F" w:rsidSect="002867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10" w:right="1440" w:bottom="99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732E" w14:textId="77777777" w:rsidR="00A56AB5" w:rsidRDefault="00A56AB5" w:rsidP="007120AD">
      <w:pPr>
        <w:spacing w:after="0" w:line="240" w:lineRule="auto"/>
      </w:pPr>
      <w:r>
        <w:rPr>
          <w:lang w:val="lv"/>
        </w:rPr>
        <w:separator/>
      </w:r>
    </w:p>
  </w:endnote>
  <w:endnote w:type="continuationSeparator" w:id="0">
    <w:p w14:paraId="755A6211" w14:textId="77777777" w:rsidR="00A56AB5" w:rsidRDefault="00A56AB5" w:rsidP="007120AD">
      <w:pPr>
        <w:spacing w:after="0" w:line="240" w:lineRule="auto"/>
      </w:pPr>
      <w:r>
        <w:rPr>
          <w:lang w:val="l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323C" w14:textId="112D5FE5" w:rsidR="00F535C4" w:rsidRPr="00AA2A7A" w:rsidRDefault="00F419D0" w:rsidP="00F419D0">
    <w:pPr>
      <w:pStyle w:val="Footer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</w:rPr>
    </w:pPr>
    <w:r>
      <w:rPr>
        <w:sz w:val="18"/>
        <w:szCs w:val="18"/>
        <w:lang w:val="lv"/>
      </w:rPr>
      <w:t>FA-20</w:t>
    </w:r>
    <w:r w:rsidR="00FA1BFC">
      <w:rPr>
        <w:sz w:val="18"/>
        <w:szCs w:val="18"/>
        <w:lang w:val="lv"/>
      </w:rPr>
      <w:t>20-</w:t>
    </w:r>
    <w:r w:rsidR="00630D8C">
      <w:rPr>
        <w:sz w:val="18"/>
        <w:szCs w:val="18"/>
        <w:lang w:val="lv"/>
      </w:rPr>
      <w:t>068</w:t>
    </w:r>
    <w:r w:rsidRPr="00F419D0">
      <w:rPr>
        <w:sz w:val="18"/>
        <w:szCs w:val="18"/>
        <w:lang w:val="lv"/>
      </w:rPr>
      <w:ptab w:relativeTo="margin" w:alignment="center" w:leader="none"/>
    </w:r>
    <w:sdt>
      <w:sdtPr>
        <w:id w:val="708608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148256343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AA2A7A">
              <w:rPr>
                <w:sz w:val="18"/>
                <w:szCs w:val="18"/>
                <w:lang w:val="lv"/>
              </w:rPr>
              <w:t>Baxter</w:t>
            </w:r>
            <w:proofErr w:type="spellEnd"/>
            <w:r>
              <w:rPr>
                <w:sz w:val="18"/>
                <w:szCs w:val="18"/>
                <w:lang w:val="lv"/>
              </w:rPr>
              <w:t xml:space="preserve"> ir </w:t>
            </w:r>
            <w:proofErr w:type="spellStart"/>
            <w:r w:rsidR="000C50F2">
              <w:rPr>
                <w:sz w:val="18"/>
                <w:szCs w:val="18"/>
                <w:lang w:val="lv"/>
              </w:rPr>
              <w:t>Baxter</w:t>
            </w:r>
            <w:proofErr w:type="spellEnd"/>
            <w:r w:rsidR="000C50F2">
              <w:rPr>
                <w:sz w:val="18"/>
                <w:szCs w:val="18"/>
                <w:lang w:val="lv"/>
              </w:rPr>
              <w:t xml:space="preserve"> </w:t>
            </w:r>
            <w:proofErr w:type="spellStart"/>
            <w:r w:rsidR="000C50F2">
              <w:rPr>
                <w:sz w:val="18"/>
                <w:szCs w:val="18"/>
                <w:lang w:val="lv"/>
              </w:rPr>
              <w:t>International</w:t>
            </w:r>
            <w:proofErr w:type="spellEnd"/>
            <w:r w:rsidRPr="00AA2A7A">
              <w:rPr>
                <w:sz w:val="18"/>
                <w:szCs w:val="18"/>
                <w:lang w:val="lv"/>
              </w:rPr>
              <w:t xml:space="preserve"> </w:t>
            </w:r>
            <w:proofErr w:type="spellStart"/>
            <w:r w:rsidRPr="00AA2A7A">
              <w:rPr>
                <w:sz w:val="18"/>
                <w:szCs w:val="18"/>
                <w:lang w:val="lv"/>
              </w:rPr>
              <w:t>Inc</w:t>
            </w:r>
            <w:proofErr w:type="spellEnd"/>
            <w:r w:rsidRPr="00AA2A7A">
              <w:rPr>
                <w:sz w:val="18"/>
                <w:szCs w:val="18"/>
                <w:lang w:val="lv"/>
              </w:rPr>
              <w:t>.</w:t>
            </w:r>
            <w:r w:rsidR="00954533">
              <w:rPr>
                <w:sz w:val="18"/>
                <w:szCs w:val="18"/>
                <w:lang w:val="lv"/>
              </w:rPr>
              <w:t xml:space="preserve"> </w:t>
            </w:r>
            <w:r w:rsidR="0019399D">
              <w:rPr>
                <w:sz w:val="18"/>
                <w:szCs w:val="18"/>
                <w:lang w:val="lv"/>
              </w:rPr>
              <w:t>r</w:t>
            </w:r>
            <w:r w:rsidR="00954533">
              <w:rPr>
                <w:sz w:val="18"/>
                <w:szCs w:val="18"/>
                <w:lang w:val="lv"/>
              </w:rPr>
              <w:t>eģistrēta preču zīme</w:t>
            </w:r>
          </w:sdtContent>
        </w:sdt>
      </w:sdtContent>
    </w:sdt>
    <w:r w:rsidRPr="00AA2A7A">
      <w:rPr>
        <w:sz w:val="18"/>
        <w:szCs w:val="18"/>
        <w:lang w:val="lv"/>
      </w:rPr>
      <w:t xml:space="preserve"> </w:t>
    </w:r>
    <w:r>
      <w:rPr>
        <w:sz w:val="18"/>
        <w:szCs w:val="18"/>
        <w:lang w:val="lv"/>
      </w:rPr>
      <w:t xml:space="preserve">                   </w:t>
    </w:r>
    <w:r w:rsidRPr="00F419D0">
      <w:rPr>
        <w:sz w:val="18"/>
        <w:szCs w:val="18"/>
        <w:lang w:val="lv"/>
      </w:rPr>
      <w:ptab w:relativeTo="margin" w:alignment="right" w:leader="none"/>
    </w:r>
    <w:r w:rsidRPr="00AA2A7A">
      <w:rPr>
        <w:bCs/>
        <w:sz w:val="18"/>
        <w:szCs w:val="18"/>
        <w:lang w:val="lv"/>
      </w:rPr>
      <w:fldChar w:fldCharType="begin"/>
    </w:r>
    <w:r w:rsidRPr="00AA2A7A">
      <w:rPr>
        <w:bCs/>
        <w:sz w:val="18"/>
        <w:szCs w:val="18"/>
        <w:lang w:val="lv"/>
      </w:rPr>
      <w:instrText xml:space="preserve"> PAGE </w:instrText>
    </w:r>
    <w:r w:rsidRPr="00AA2A7A">
      <w:rPr>
        <w:bCs/>
        <w:sz w:val="18"/>
        <w:szCs w:val="18"/>
        <w:lang w:val="lv"/>
      </w:rPr>
      <w:fldChar w:fldCharType="separate"/>
    </w:r>
    <w:r w:rsidR="007962F7">
      <w:rPr>
        <w:bCs/>
        <w:noProof/>
        <w:sz w:val="18"/>
        <w:szCs w:val="18"/>
        <w:lang w:val="lv"/>
      </w:rPr>
      <w:t>2</w:t>
    </w:r>
    <w:r w:rsidRPr="00AA2A7A">
      <w:rPr>
        <w:bCs/>
        <w:sz w:val="18"/>
        <w:szCs w:val="18"/>
        <w:lang w:val="lv"/>
      </w:rPr>
      <w:fldChar w:fldCharType="end"/>
    </w:r>
    <w:r w:rsidRPr="00AA2A7A">
      <w:rPr>
        <w:sz w:val="18"/>
        <w:szCs w:val="18"/>
        <w:lang w:val="lv"/>
      </w:rPr>
      <w:t xml:space="preserve"> no </w:t>
    </w:r>
    <w:r w:rsidRPr="00AA2A7A">
      <w:rPr>
        <w:bCs/>
        <w:sz w:val="18"/>
        <w:szCs w:val="18"/>
        <w:lang w:val="lv"/>
      </w:rPr>
      <w:fldChar w:fldCharType="begin"/>
    </w:r>
    <w:r w:rsidRPr="00AA2A7A">
      <w:rPr>
        <w:bCs/>
        <w:sz w:val="18"/>
        <w:szCs w:val="18"/>
        <w:lang w:val="lv"/>
      </w:rPr>
      <w:instrText xml:space="preserve"> NUMPAGES  </w:instrText>
    </w:r>
    <w:r w:rsidRPr="00AA2A7A">
      <w:rPr>
        <w:bCs/>
        <w:sz w:val="18"/>
        <w:szCs w:val="18"/>
        <w:lang w:val="lv"/>
      </w:rPr>
      <w:fldChar w:fldCharType="separate"/>
    </w:r>
    <w:r w:rsidR="007962F7">
      <w:rPr>
        <w:bCs/>
        <w:noProof/>
        <w:sz w:val="18"/>
        <w:szCs w:val="18"/>
        <w:lang w:val="lv"/>
      </w:rPr>
      <w:t>2</w:t>
    </w:r>
    <w:r w:rsidRPr="00AA2A7A">
      <w:rPr>
        <w:bCs/>
        <w:sz w:val="18"/>
        <w:szCs w:val="18"/>
        <w:lang w:val="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E0AB" w14:textId="68DCF174" w:rsidR="00F535C4" w:rsidRDefault="003231DC" w:rsidP="003231DC">
    <w:pPr>
      <w:pStyle w:val="Footer"/>
      <w:tabs>
        <w:tab w:val="clear" w:pos="9360"/>
        <w:tab w:val="right" w:pos="9720"/>
      </w:tabs>
      <w:ind w:left="-360" w:firstLine="360"/>
      <w:rPr>
        <w:rFonts w:ascii="Arial" w:hAnsi="Arial" w:cs="Arial"/>
        <w:sz w:val="18"/>
        <w:szCs w:val="18"/>
      </w:rPr>
    </w:pPr>
    <w:r>
      <w:rPr>
        <w:sz w:val="18"/>
        <w:szCs w:val="18"/>
        <w:lang w:val="lv"/>
      </w:rPr>
      <w:t>FA-20</w:t>
    </w:r>
    <w:r w:rsidR="00EA4B99">
      <w:rPr>
        <w:sz w:val="18"/>
        <w:szCs w:val="18"/>
        <w:lang w:val="lv"/>
      </w:rPr>
      <w:t>20-</w:t>
    </w:r>
    <w:r w:rsidR="00630D8C">
      <w:rPr>
        <w:sz w:val="18"/>
        <w:szCs w:val="18"/>
        <w:lang w:val="lv"/>
      </w:rPr>
      <w:t>068</w:t>
    </w:r>
    <w:r w:rsidRPr="00F419D0">
      <w:rPr>
        <w:sz w:val="18"/>
        <w:szCs w:val="18"/>
        <w:lang w:val="lv"/>
      </w:rPr>
      <w:ptab w:relativeTo="margin" w:alignment="center" w:leader="none"/>
    </w:r>
    <w:sdt>
      <w:sdtPr>
        <w:id w:val="-14846206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544940861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Pr="00AA2A7A">
              <w:rPr>
                <w:sz w:val="18"/>
                <w:szCs w:val="18"/>
                <w:lang w:val="lv"/>
              </w:rPr>
              <w:t>Baxter</w:t>
            </w:r>
            <w:proofErr w:type="spellEnd"/>
            <w:r>
              <w:rPr>
                <w:sz w:val="18"/>
                <w:szCs w:val="18"/>
                <w:lang w:val="lv"/>
              </w:rPr>
              <w:t xml:space="preserve"> </w:t>
            </w:r>
            <w:r w:rsidR="002D4648">
              <w:rPr>
                <w:sz w:val="18"/>
                <w:szCs w:val="18"/>
                <w:lang w:val="lv"/>
              </w:rPr>
              <w:t xml:space="preserve">ir </w:t>
            </w:r>
            <w:proofErr w:type="spellStart"/>
            <w:r w:rsidR="000C50F2">
              <w:rPr>
                <w:sz w:val="18"/>
                <w:szCs w:val="18"/>
                <w:lang w:val="lv"/>
              </w:rPr>
              <w:t>Baxter</w:t>
            </w:r>
            <w:proofErr w:type="spellEnd"/>
            <w:r w:rsidR="000C50F2">
              <w:rPr>
                <w:sz w:val="18"/>
                <w:szCs w:val="18"/>
                <w:lang w:val="lv"/>
              </w:rPr>
              <w:t xml:space="preserve"> </w:t>
            </w:r>
            <w:proofErr w:type="spellStart"/>
            <w:r w:rsidR="000C50F2">
              <w:rPr>
                <w:sz w:val="18"/>
                <w:szCs w:val="18"/>
                <w:lang w:val="lv"/>
              </w:rPr>
              <w:t>International</w:t>
            </w:r>
            <w:proofErr w:type="spellEnd"/>
            <w:r w:rsidRPr="00AA2A7A">
              <w:rPr>
                <w:sz w:val="18"/>
                <w:szCs w:val="18"/>
                <w:lang w:val="lv"/>
              </w:rPr>
              <w:t xml:space="preserve"> </w:t>
            </w:r>
            <w:proofErr w:type="spellStart"/>
            <w:r w:rsidRPr="00AA2A7A">
              <w:rPr>
                <w:sz w:val="18"/>
                <w:szCs w:val="18"/>
                <w:lang w:val="lv"/>
              </w:rPr>
              <w:t>Inc</w:t>
            </w:r>
            <w:proofErr w:type="spellEnd"/>
            <w:r w:rsidRPr="00AA2A7A">
              <w:rPr>
                <w:sz w:val="18"/>
                <w:szCs w:val="18"/>
                <w:lang w:val="lv"/>
              </w:rPr>
              <w:t>.</w:t>
            </w:r>
            <w:r w:rsidR="002D4648">
              <w:rPr>
                <w:sz w:val="18"/>
                <w:szCs w:val="18"/>
                <w:lang w:val="lv"/>
              </w:rPr>
              <w:t xml:space="preserve"> </w:t>
            </w:r>
            <w:r w:rsidR="0019399D">
              <w:rPr>
                <w:sz w:val="18"/>
                <w:szCs w:val="18"/>
                <w:lang w:val="lv"/>
              </w:rPr>
              <w:t>r</w:t>
            </w:r>
            <w:r w:rsidR="002D4648">
              <w:rPr>
                <w:sz w:val="18"/>
                <w:szCs w:val="18"/>
                <w:lang w:val="lv"/>
              </w:rPr>
              <w:t>eģistrēta preču zīme</w:t>
            </w:r>
          </w:sdtContent>
        </w:sdt>
      </w:sdtContent>
    </w:sdt>
    <w:r w:rsidRPr="00AA2A7A">
      <w:rPr>
        <w:sz w:val="18"/>
        <w:szCs w:val="18"/>
        <w:lang w:val="lv"/>
      </w:rPr>
      <w:t xml:space="preserve"> </w:t>
    </w:r>
    <w:r>
      <w:rPr>
        <w:sz w:val="18"/>
        <w:szCs w:val="18"/>
        <w:lang w:val="lv"/>
      </w:rPr>
      <w:t xml:space="preserve">                </w:t>
    </w:r>
    <w:r w:rsidRPr="00F419D0">
      <w:rPr>
        <w:sz w:val="18"/>
        <w:szCs w:val="18"/>
        <w:lang w:val="lv"/>
      </w:rPr>
      <w:ptab w:relativeTo="margin" w:alignment="right" w:leader="none"/>
    </w:r>
    <w:r w:rsidRPr="00AA2A7A">
      <w:rPr>
        <w:bCs/>
        <w:sz w:val="18"/>
        <w:szCs w:val="18"/>
        <w:lang w:val="lv"/>
      </w:rPr>
      <w:fldChar w:fldCharType="begin"/>
    </w:r>
    <w:r w:rsidRPr="00AA2A7A">
      <w:rPr>
        <w:bCs/>
        <w:sz w:val="18"/>
        <w:szCs w:val="18"/>
        <w:lang w:val="lv"/>
      </w:rPr>
      <w:instrText xml:space="preserve"> PAGE </w:instrText>
    </w:r>
    <w:r w:rsidRPr="00AA2A7A">
      <w:rPr>
        <w:bCs/>
        <w:sz w:val="18"/>
        <w:szCs w:val="18"/>
        <w:lang w:val="lv"/>
      </w:rPr>
      <w:fldChar w:fldCharType="separate"/>
    </w:r>
    <w:r w:rsidR="007962F7">
      <w:rPr>
        <w:bCs/>
        <w:noProof/>
        <w:sz w:val="18"/>
        <w:szCs w:val="18"/>
        <w:lang w:val="lv"/>
      </w:rPr>
      <w:t>1</w:t>
    </w:r>
    <w:r w:rsidRPr="00AA2A7A">
      <w:rPr>
        <w:bCs/>
        <w:sz w:val="18"/>
        <w:szCs w:val="18"/>
        <w:lang w:val="lv"/>
      </w:rPr>
      <w:fldChar w:fldCharType="end"/>
    </w:r>
    <w:r w:rsidRPr="00AA2A7A">
      <w:rPr>
        <w:sz w:val="18"/>
        <w:szCs w:val="18"/>
        <w:lang w:val="lv"/>
      </w:rPr>
      <w:t xml:space="preserve"> no </w:t>
    </w:r>
    <w:r w:rsidRPr="00AA2A7A">
      <w:rPr>
        <w:bCs/>
        <w:sz w:val="18"/>
        <w:szCs w:val="18"/>
        <w:lang w:val="lv"/>
      </w:rPr>
      <w:fldChar w:fldCharType="begin"/>
    </w:r>
    <w:r w:rsidRPr="00AA2A7A">
      <w:rPr>
        <w:bCs/>
        <w:sz w:val="18"/>
        <w:szCs w:val="18"/>
        <w:lang w:val="lv"/>
      </w:rPr>
      <w:instrText xml:space="preserve"> NUMPAGES  </w:instrText>
    </w:r>
    <w:r w:rsidRPr="00AA2A7A">
      <w:rPr>
        <w:bCs/>
        <w:sz w:val="18"/>
        <w:szCs w:val="18"/>
        <w:lang w:val="lv"/>
      </w:rPr>
      <w:fldChar w:fldCharType="separate"/>
    </w:r>
    <w:r w:rsidR="007962F7">
      <w:rPr>
        <w:bCs/>
        <w:noProof/>
        <w:sz w:val="18"/>
        <w:szCs w:val="18"/>
        <w:lang w:val="lv"/>
      </w:rPr>
      <w:t>2</w:t>
    </w:r>
    <w:r w:rsidRPr="00AA2A7A">
      <w:rPr>
        <w:bCs/>
        <w:sz w:val="18"/>
        <w:szCs w:val="18"/>
        <w:lang w:val="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62532" w14:textId="77777777" w:rsidR="00A56AB5" w:rsidRDefault="00A56AB5" w:rsidP="007120AD">
      <w:pPr>
        <w:spacing w:after="0" w:line="240" w:lineRule="auto"/>
      </w:pPr>
      <w:r>
        <w:rPr>
          <w:lang w:val="lv"/>
        </w:rPr>
        <w:separator/>
      </w:r>
    </w:p>
  </w:footnote>
  <w:footnote w:type="continuationSeparator" w:id="0">
    <w:p w14:paraId="73E8BC9B" w14:textId="77777777" w:rsidR="00A56AB5" w:rsidRDefault="00A56AB5" w:rsidP="007120AD">
      <w:pPr>
        <w:spacing w:after="0" w:line="240" w:lineRule="auto"/>
      </w:pPr>
      <w:r>
        <w:rPr>
          <w:lang w:val="l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89A5" w14:textId="710A314E" w:rsidR="00F535C4" w:rsidRDefault="00F535C4" w:rsidP="00F535C4">
    <w:pPr>
      <w:pStyle w:val="Header"/>
      <w:jc w:val="right"/>
      <w:rPr>
        <w:rFonts w:ascii="Arial" w:hAnsi="Arial" w:cs="Arial"/>
        <w:b/>
        <w:sz w:val="24"/>
        <w:szCs w:val="24"/>
      </w:rPr>
    </w:pPr>
    <w:r w:rsidRPr="00F30CAC">
      <w:rPr>
        <w:b/>
        <w:sz w:val="24"/>
        <w:szCs w:val="24"/>
        <w:lang w:val="lv"/>
      </w:rPr>
      <w:t xml:space="preserve"> </w:t>
    </w:r>
    <w:r w:rsidRPr="00F30CAC">
      <w:rPr>
        <w:noProof/>
        <w:lang w:val="lv-LV" w:eastAsia="lv-LV"/>
      </w:rPr>
      <w:drawing>
        <wp:inline distT="0" distB="0" distL="0" distR="0" wp14:anchorId="4A805AF7" wp14:editId="392E800F">
          <wp:extent cx="1190625" cy="215900"/>
          <wp:effectExtent l="1905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D78CBB" w14:textId="77777777" w:rsidR="00A5787D" w:rsidRDefault="00A5787D" w:rsidP="00F535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1621" w14:textId="1A45B6A6" w:rsidR="0044107A" w:rsidRDefault="007534EC">
    <w:pPr>
      <w:pStyle w:val="Header"/>
    </w:pPr>
    <w:r>
      <w:rPr>
        <w:lang w:val="lv"/>
      </w:rPr>
      <w:tab/>
    </w:r>
    <w:r>
      <w:rPr>
        <w:lang w:val="lv"/>
      </w:rPr>
      <w:tab/>
    </w:r>
    <w:r w:rsidR="00155437" w:rsidRPr="00F30CAC">
      <w:rPr>
        <w:noProof/>
        <w:lang w:val="lv-LV" w:eastAsia="lv-LV"/>
      </w:rPr>
      <w:drawing>
        <wp:inline distT="0" distB="0" distL="0" distR="0" wp14:anchorId="155BC1D0" wp14:editId="7C270374">
          <wp:extent cx="1190625" cy="215900"/>
          <wp:effectExtent l="1905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6F53">
      <w:rPr>
        <w:lang w:val="lv"/>
      </w:rPr>
      <w:tab/>
    </w:r>
    <w:r w:rsidR="004F6F53">
      <w:rPr>
        <w:lang w:val="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9EF"/>
    <w:multiLevelType w:val="hybridMultilevel"/>
    <w:tmpl w:val="6A94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C62"/>
    <w:multiLevelType w:val="hybridMultilevel"/>
    <w:tmpl w:val="49246B34"/>
    <w:lvl w:ilvl="0" w:tplc="CD827AF8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1282F"/>
    <w:multiLevelType w:val="hybridMultilevel"/>
    <w:tmpl w:val="810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48C"/>
    <w:multiLevelType w:val="hybridMultilevel"/>
    <w:tmpl w:val="D1EE2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D0FFC"/>
    <w:multiLevelType w:val="hybridMultilevel"/>
    <w:tmpl w:val="D168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7BFA"/>
    <w:multiLevelType w:val="hybridMultilevel"/>
    <w:tmpl w:val="6D5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12D12"/>
    <w:multiLevelType w:val="hybridMultilevel"/>
    <w:tmpl w:val="9C24B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E034B"/>
    <w:multiLevelType w:val="hybridMultilevel"/>
    <w:tmpl w:val="1E42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04746"/>
    <w:multiLevelType w:val="hybridMultilevel"/>
    <w:tmpl w:val="23B092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0"/>
    <w:rsid w:val="00001BC2"/>
    <w:rsid w:val="0000431C"/>
    <w:rsid w:val="000051F1"/>
    <w:rsid w:val="00005ACB"/>
    <w:rsid w:val="00007A49"/>
    <w:rsid w:val="00010419"/>
    <w:rsid w:val="000123E2"/>
    <w:rsid w:val="00013536"/>
    <w:rsid w:val="00013FC9"/>
    <w:rsid w:val="00015DFC"/>
    <w:rsid w:val="00016950"/>
    <w:rsid w:val="000225D8"/>
    <w:rsid w:val="00025007"/>
    <w:rsid w:val="0002750C"/>
    <w:rsid w:val="00027CEB"/>
    <w:rsid w:val="000325E3"/>
    <w:rsid w:val="00032A87"/>
    <w:rsid w:val="00033EDB"/>
    <w:rsid w:val="0003410C"/>
    <w:rsid w:val="00034113"/>
    <w:rsid w:val="00035A7D"/>
    <w:rsid w:val="00035C4F"/>
    <w:rsid w:val="00036616"/>
    <w:rsid w:val="00041D42"/>
    <w:rsid w:val="0004611C"/>
    <w:rsid w:val="00052904"/>
    <w:rsid w:val="00053646"/>
    <w:rsid w:val="0005364D"/>
    <w:rsid w:val="0006026B"/>
    <w:rsid w:val="0006067E"/>
    <w:rsid w:val="00066D99"/>
    <w:rsid w:val="000671DC"/>
    <w:rsid w:val="00067402"/>
    <w:rsid w:val="0007007B"/>
    <w:rsid w:val="00070CB2"/>
    <w:rsid w:val="00074B03"/>
    <w:rsid w:val="000750C4"/>
    <w:rsid w:val="0007538C"/>
    <w:rsid w:val="000775D9"/>
    <w:rsid w:val="00077D40"/>
    <w:rsid w:val="000911F9"/>
    <w:rsid w:val="000A2B12"/>
    <w:rsid w:val="000A2F26"/>
    <w:rsid w:val="000B05CD"/>
    <w:rsid w:val="000B2099"/>
    <w:rsid w:val="000B55E8"/>
    <w:rsid w:val="000B5F36"/>
    <w:rsid w:val="000B6504"/>
    <w:rsid w:val="000B6DCD"/>
    <w:rsid w:val="000C2879"/>
    <w:rsid w:val="000C32BD"/>
    <w:rsid w:val="000C3CA2"/>
    <w:rsid w:val="000C4263"/>
    <w:rsid w:val="000C50F2"/>
    <w:rsid w:val="000C6B2F"/>
    <w:rsid w:val="000D05EF"/>
    <w:rsid w:val="000D59CD"/>
    <w:rsid w:val="000D5E95"/>
    <w:rsid w:val="000D6CFD"/>
    <w:rsid w:val="000D7597"/>
    <w:rsid w:val="000E1B13"/>
    <w:rsid w:val="000E212D"/>
    <w:rsid w:val="000E2550"/>
    <w:rsid w:val="000E60A6"/>
    <w:rsid w:val="000F3D15"/>
    <w:rsid w:val="000F3F6D"/>
    <w:rsid w:val="00100582"/>
    <w:rsid w:val="00104309"/>
    <w:rsid w:val="00105341"/>
    <w:rsid w:val="00122D6A"/>
    <w:rsid w:val="00122EE3"/>
    <w:rsid w:val="00123226"/>
    <w:rsid w:val="0012407B"/>
    <w:rsid w:val="00125803"/>
    <w:rsid w:val="00125EEB"/>
    <w:rsid w:val="001347D3"/>
    <w:rsid w:val="00136E59"/>
    <w:rsid w:val="0014247F"/>
    <w:rsid w:val="00150EC4"/>
    <w:rsid w:val="0015196C"/>
    <w:rsid w:val="00155437"/>
    <w:rsid w:val="00155899"/>
    <w:rsid w:val="00156A01"/>
    <w:rsid w:val="00156A1D"/>
    <w:rsid w:val="001609C6"/>
    <w:rsid w:val="00161E98"/>
    <w:rsid w:val="00171E8E"/>
    <w:rsid w:val="00172A99"/>
    <w:rsid w:val="00176CC7"/>
    <w:rsid w:val="00180DE3"/>
    <w:rsid w:val="0018201A"/>
    <w:rsid w:val="00182496"/>
    <w:rsid w:val="001829C3"/>
    <w:rsid w:val="00182C75"/>
    <w:rsid w:val="0018458B"/>
    <w:rsid w:val="00185CBD"/>
    <w:rsid w:val="00187E0B"/>
    <w:rsid w:val="00190E3D"/>
    <w:rsid w:val="0019391C"/>
    <w:rsid w:val="0019399D"/>
    <w:rsid w:val="001941FE"/>
    <w:rsid w:val="00194D31"/>
    <w:rsid w:val="001A02AC"/>
    <w:rsid w:val="001A0663"/>
    <w:rsid w:val="001A39E4"/>
    <w:rsid w:val="001B34AB"/>
    <w:rsid w:val="001B39C0"/>
    <w:rsid w:val="001B606B"/>
    <w:rsid w:val="001B6C28"/>
    <w:rsid w:val="001C1D4B"/>
    <w:rsid w:val="001C6C82"/>
    <w:rsid w:val="001D0A7C"/>
    <w:rsid w:val="001D31DC"/>
    <w:rsid w:val="001D592A"/>
    <w:rsid w:val="001D6754"/>
    <w:rsid w:val="001E3029"/>
    <w:rsid w:val="001E55E0"/>
    <w:rsid w:val="001E5CBE"/>
    <w:rsid w:val="001E60A2"/>
    <w:rsid w:val="001F03EA"/>
    <w:rsid w:val="001F1250"/>
    <w:rsid w:val="001F2C5E"/>
    <w:rsid w:val="00202169"/>
    <w:rsid w:val="00205C3B"/>
    <w:rsid w:val="00205C8C"/>
    <w:rsid w:val="002064FE"/>
    <w:rsid w:val="00210580"/>
    <w:rsid w:val="00211C7E"/>
    <w:rsid w:val="00212635"/>
    <w:rsid w:val="002201C8"/>
    <w:rsid w:val="0022163E"/>
    <w:rsid w:val="00222D40"/>
    <w:rsid w:val="0022398A"/>
    <w:rsid w:val="00224321"/>
    <w:rsid w:val="002254F9"/>
    <w:rsid w:val="0022580A"/>
    <w:rsid w:val="00225DD8"/>
    <w:rsid w:val="00227E59"/>
    <w:rsid w:val="00230BC2"/>
    <w:rsid w:val="00230F33"/>
    <w:rsid w:val="0023143E"/>
    <w:rsid w:val="002338CD"/>
    <w:rsid w:val="002368DB"/>
    <w:rsid w:val="00236A0F"/>
    <w:rsid w:val="00241607"/>
    <w:rsid w:val="00247BE5"/>
    <w:rsid w:val="00251D8C"/>
    <w:rsid w:val="0025260C"/>
    <w:rsid w:val="00253C24"/>
    <w:rsid w:val="00256217"/>
    <w:rsid w:val="00256F9E"/>
    <w:rsid w:val="0026407F"/>
    <w:rsid w:val="0026599D"/>
    <w:rsid w:val="00275B74"/>
    <w:rsid w:val="002767DD"/>
    <w:rsid w:val="00282C3A"/>
    <w:rsid w:val="00285DCA"/>
    <w:rsid w:val="00286705"/>
    <w:rsid w:val="00286C35"/>
    <w:rsid w:val="002A1989"/>
    <w:rsid w:val="002A1C38"/>
    <w:rsid w:val="002A4142"/>
    <w:rsid w:val="002A5DDE"/>
    <w:rsid w:val="002A7321"/>
    <w:rsid w:val="002B5558"/>
    <w:rsid w:val="002B5E62"/>
    <w:rsid w:val="002B631D"/>
    <w:rsid w:val="002B6C16"/>
    <w:rsid w:val="002C4D7E"/>
    <w:rsid w:val="002C5F7D"/>
    <w:rsid w:val="002D27DA"/>
    <w:rsid w:val="002D3FE6"/>
    <w:rsid w:val="002D4648"/>
    <w:rsid w:val="002E076E"/>
    <w:rsid w:val="002E13B6"/>
    <w:rsid w:val="002E4311"/>
    <w:rsid w:val="002E562B"/>
    <w:rsid w:val="002E7520"/>
    <w:rsid w:val="002F0D5B"/>
    <w:rsid w:val="002F2A08"/>
    <w:rsid w:val="002F4FD3"/>
    <w:rsid w:val="002F5538"/>
    <w:rsid w:val="003047A8"/>
    <w:rsid w:val="00305B76"/>
    <w:rsid w:val="00321F16"/>
    <w:rsid w:val="0032200D"/>
    <w:rsid w:val="003231DC"/>
    <w:rsid w:val="00326462"/>
    <w:rsid w:val="00326DFC"/>
    <w:rsid w:val="0033157F"/>
    <w:rsid w:val="00332957"/>
    <w:rsid w:val="00333973"/>
    <w:rsid w:val="00333A3B"/>
    <w:rsid w:val="00337924"/>
    <w:rsid w:val="003418C6"/>
    <w:rsid w:val="0034362C"/>
    <w:rsid w:val="00343BE2"/>
    <w:rsid w:val="003562C3"/>
    <w:rsid w:val="00356F16"/>
    <w:rsid w:val="00360C90"/>
    <w:rsid w:val="00360D36"/>
    <w:rsid w:val="0036550B"/>
    <w:rsid w:val="00365FF9"/>
    <w:rsid w:val="00375AE9"/>
    <w:rsid w:val="003810C9"/>
    <w:rsid w:val="0038471E"/>
    <w:rsid w:val="00391B46"/>
    <w:rsid w:val="00392C8C"/>
    <w:rsid w:val="003A5A97"/>
    <w:rsid w:val="003B0D6B"/>
    <w:rsid w:val="003B1168"/>
    <w:rsid w:val="003B284E"/>
    <w:rsid w:val="003B5573"/>
    <w:rsid w:val="003C0EF5"/>
    <w:rsid w:val="003C1CEE"/>
    <w:rsid w:val="003C253F"/>
    <w:rsid w:val="003C2562"/>
    <w:rsid w:val="003C58AA"/>
    <w:rsid w:val="003C614B"/>
    <w:rsid w:val="003C73AF"/>
    <w:rsid w:val="003D1CD8"/>
    <w:rsid w:val="003D3C9E"/>
    <w:rsid w:val="003D54FF"/>
    <w:rsid w:val="003D5ACC"/>
    <w:rsid w:val="003D7472"/>
    <w:rsid w:val="003E1881"/>
    <w:rsid w:val="003E1C2D"/>
    <w:rsid w:val="003E28E3"/>
    <w:rsid w:val="003E56EE"/>
    <w:rsid w:val="003F0259"/>
    <w:rsid w:val="003F1246"/>
    <w:rsid w:val="003F2E2D"/>
    <w:rsid w:val="00400569"/>
    <w:rsid w:val="00400789"/>
    <w:rsid w:val="00410599"/>
    <w:rsid w:val="00411D0C"/>
    <w:rsid w:val="004141CE"/>
    <w:rsid w:val="00415A05"/>
    <w:rsid w:val="004272B3"/>
    <w:rsid w:val="00430E08"/>
    <w:rsid w:val="00435EA3"/>
    <w:rsid w:val="004371FF"/>
    <w:rsid w:val="00440CC9"/>
    <w:rsid w:val="0044107A"/>
    <w:rsid w:val="00447772"/>
    <w:rsid w:val="004506BC"/>
    <w:rsid w:val="0045366D"/>
    <w:rsid w:val="00456289"/>
    <w:rsid w:val="004609DE"/>
    <w:rsid w:val="00464915"/>
    <w:rsid w:val="0046495C"/>
    <w:rsid w:val="00465D29"/>
    <w:rsid w:val="004669F4"/>
    <w:rsid w:val="004675C1"/>
    <w:rsid w:val="0047560B"/>
    <w:rsid w:val="00477FC4"/>
    <w:rsid w:val="00481D50"/>
    <w:rsid w:val="00483A15"/>
    <w:rsid w:val="004936AA"/>
    <w:rsid w:val="004939C3"/>
    <w:rsid w:val="00493ACC"/>
    <w:rsid w:val="004973AC"/>
    <w:rsid w:val="004A21B4"/>
    <w:rsid w:val="004B0F28"/>
    <w:rsid w:val="004B1B20"/>
    <w:rsid w:val="004C2221"/>
    <w:rsid w:val="004C4241"/>
    <w:rsid w:val="004D35C8"/>
    <w:rsid w:val="004E1342"/>
    <w:rsid w:val="004E2443"/>
    <w:rsid w:val="004E25D0"/>
    <w:rsid w:val="004E420C"/>
    <w:rsid w:val="004E69E5"/>
    <w:rsid w:val="004F2EC5"/>
    <w:rsid w:val="004F4E78"/>
    <w:rsid w:val="004F6F53"/>
    <w:rsid w:val="005001B1"/>
    <w:rsid w:val="00506CF6"/>
    <w:rsid w:val="0051127F"/>
    <w:rsid w:val="00512919"/>
    <w:rsid w:val="005174ED"/>
    <w:rsid w:val="00520CCB"/>
    <w:rsid w:val="00520EAE"/>
    <w:rsid w:val="00522E1C"/>
    <w:rsid w:val="0052623B"/>
    <w:rsid w:val="0052783A"/>
    <w:rsid w:val="0053032F"/>
    <w:rsid w:val="00537E02"/>
    <w:rsid w:val="00540B2E"/>
    <w:rsid w:val="005428E8"/>
    <w:rsid w:val="00550374"/>
    <w:rsid w:val="0055277D"/>
    <w:rsid w:val="00552880"/>
    <w:rsid w:val="00562F0F"/>
    <w:rsid w:val="00563C19"/>
    <w:rsid w:val="005652E8"/>
    <w:rsid w:val="00570128"/>
    <w:rsid w:val="00572501"/>
    <w:rsid w:val="00575CC6"/>
    <w:rsid w:val="00581C7D"/>
    <w:rsid w:val="00581F36"/>
    <w:rsid w:val="00582532"/>
    <w:rsid w:val="00585EE9"/>
    <w:rsid w:val="005865C0"/>
    <w:rsid w:val="00587AB3"/>
    <w:rsid w:val="00593CCD"/>
    <w:rsid w:val="005B2D12"/>
    <w:rsid w:val="005B3AE1"/>
    <w:rsid w:val="005B583F"/>
    <w:rsid w:val="005B6582"/>
    <w:rsid w:val="005C3010"/>
    <w:rsid w:val="005C75EB"/>
    <w:rsid w:val="005D34B9"/>
    <w:rsid w:val="005D4A4B"/>
    <w:rsid w:val="005D5492"/>
    <w:rsid w:val="005D79AA"/>
    <w:rsid w:val="005E0638"/>
    <w:rsid w:val="005E160C"/>
    <w:rsid w:val="005E1D3D"/>
    <w:rsid w:val="005E63C7"/>
    <w:rsid w:val="005F477C"/>
    <w:rsid w:val="005F7E4F"/>
    <w:rsid w:val="00600430"/>
    <w:rsid w:val="00603C2C"/>
    <w:rsid w:val="00604E17"/>
    <w:rsid w:val="00605721"/>
    <w:rsid w:val="00606C5A"/>
    <w:rsid w:val="00611324"/>
    <w:rsid w:val="00614075"/>
    <w:rsid w:val="00614CAE"/>
    <w:rsid w:val="006211F7"/>
    <w:rsid w:val="0062341B"/>
    <w:rsid w:val="0062590F"/>
    <w:rsid w:val="0062663A"/>
    <w:rsid w:val="006276A3"/>
    <w:rsid w:val="00630D8C"/>
    <w:rsid w:val="006314BC"/>
    <w:rsid w:val="006322F1"/>
    <w:rsid w:val="00643C80"/>
    <w:rsid w:val="00644E77"/>
    <w:rsid w:val="00645472"/>
    <w:rsid w:val="00646B86"/>
    <w:rsid w:val="00653988"/>
    <w:rsid w:val="00656D05"/>
    <w:rsid w:val="00660163"/>
    <w:rsid w:val="00661C42"/>
    <w:rsid w:val="00661F39"/>
    <w:rsid w:val="00665229"/>
    <w:rsid w:val="006667CA"/>
    <w:rsid w:val="00670780"/>
    <w:rsid w:val="006756FE"/>
    <w:rsid w:val="006766CA"/>
    <w:rsid w:val="00680C6E"/>
    <w:rsid w:val="00682326"/>
    <w:rsid w:val="0069051B"/>
    <w:rsid w:val="00692814"/>
    <w:rsid w:val="0069469E"/>
    <w:rsid w:val="006A0F24"/>
    <w:rsid w:val="006A0F34"/>
    <w:rsid w:val="006B0131"/>
    <w:rsid w:val="006B0CAE"/>
    <w:rsid w:val="006B41E7"/>
    <w:rsid w:val="006B7060"/>
    <w:rsid w:val="006C5022"/>
    <w:rsid w:val="006D36AE"/>
    <w:rsid w:val="006D5809"/>
    <w:rsid w:val="006E010B"/>
    <w:rsid w:val="006E0E9D"/>
    <w:rsid w:val="006E1805"/>
    <w:rsid w:val="006E1B64"/>
    <w:rsid w:val="006E6D39"/>
    <w:rsid w:val="006F193D"/>
    <w:rsid w:val="006F4EF6"/>
    <w:rsid w:val="006F53B0"/>
    <w:rsid w:val="006F63BF"/>
    <w:rsid w:val="007120AD"/>
    <w:rsid w:val="00712FE3"/>
    <w:rsid w:val="00716988"/>
    <w:rsid w:val="00716CAD"/>
    <w:rsid w:val="007207C1"/>
    <w:rsid w:val="007222CB"/>
    <w:rsid w:val="007236C4"/>
    <w:rsid w:val="00726F60"/>
    <w:rsid w:val="007359AF"/>
    <w:rsid w:val="00735D56"/>
    <w:rsid w:val="00735E6B"/>
    <w:rsid w:val="00740979"/>
    <w:rsid w:val="00742DF6"/>
    <w:rsid w:val="00744633"/>
    <w:rsid w:val="007446AF"/>
    <w:rsid w:val="007450F0"/>
    <w:rsid w:val="00746CD8"/>
    <w:rsid w:val="007534EC"/>
    <w:rsid w:val="00753E41"/>
    <w:rsid w:val="00755251"/>
    <w:rsid w:val="00760933"/>
    <w:rsid w:val="00760A1F"/>
    <w:rsid w:val="00761D5B"/>
    <w:rsid w:val="007644D5"/>
    <w:rsid w:val="007654B1"/>
    <w:rsid w:val="0077027A"/>
    <w:rsid w:val="00774ADA"/>
    <w:rsid w:val="00775834"/>
    <w:rsid w:val="00777A93"/>
    <w:rsid w:val="0078025C"/>
    <w:rsid w:val="0078549F"/>
    <w:rsid w:val="007962F7"/>
    <w:rsid w:val="007A0D1A"/>
    <w:rsid w:val="007A17BC"/>
    <w:rsid w:val="007A3F06"/>
    <w:rsid w:val="007A4B70"/>
    <w:rsid w:val="007A6814"/>
    <w:rsid w:val="007B3745"/>
    <w:rsid w:val="007B37D0"/>
    <w:rsid w:val="007B5C76"/>
    <w:rsid w:val="007C0192"/>
    <w:rsid w:val="007C048D"/>
    <w:rsid w:val="007C1155"/>
    <w:rsid w:val="007C4C05"/>
    <w:rsid w:val="007C6056"/>
    <w:rsid w:val="007D523F"/>
    <w:rsid w:val="007D74E5"/>
    <w:rsid w:val="007E1948"/>
    <w:rsid w:val="007E4B23"/>
    <w:rsid w:val="007F3753"/>
    <w:rsid w:val="00800CBA"/>
    <w:rsid w:val="00806D8C"/>
    <w:rsid w:val="00807F06"/>
    <w:rsid w:val="00811252"/>
    <w:rsid w:val="00812E8C"/>
    <w:rsid w:val="00814885"/>
    <w:rsid w:val="00820131"/>
    <w:rsid w:val="008215BB"/>
    <w:rsid w:val="00823D58"/>
    <w:rsid w:val="008306C2"/>
    <w:rsid w:val="0083425D"/>
    <w:rsid w:val="00834C1F"/>
    <w:rsid w:val="00837C1B"/>
    <w:rsid w:val="00841510"/>
    <w:rsid w:val="00844FD3"/>
    <w:rsid w:val="00862BC8"/>
    <w:rsid w:val="0087308E"/>
    <w:rsid w:val="00874E14"/>
    <w:rsid w:val="0087777E"/>
    <w:rsid w:val="008777C5"/>
    <w:rsid w:val="00880498"/>
    <w:rsid w:val="00884A4C"/>
    <w:rsid w:val="00890A4C"/>
    <w:rsid w:val="00893382"/>
    <w:rsid w:val="008955E9"/>
    <w:rsid w:val="00896FC3"/>
    <w:rsid w:val="0089766C"/>
    <w:rsid w:val="00897870"/>
    <w:rsid w:val="008A1177"/>
    <w:rsid w:val="008A7154"/>
    <w:rsid w:val="008A7844"/>
    <w:rsid w:val="008B2337"/>
    <w:rsid w:val="008B2DD9"/>
    <w:rsid w:val="008B4E84"/>
    <w:rsid w:val="008B79C6"/>
    <w:rsid w:val="008C3A93"/>
    <w:rsid w:val="008C4AA6"/>
    <w:rsid w:val="008C5C3C"/>
    <w:rsid w:val="008D1F21"/>
    <w:rsid w:val="008D47F6"/>
    <w:rsid w:val="008D55F4"/>
    <w:rsid w:val="008E17E1"/>
    <w:rsid w:val="008E1DAA"/>
    <w:rsid w:val="008E6057"/>
    <w:rsid w:val="008F0C7B"/>
    <w:rsid w:val="008F220E"/>
    <w:rsid w:val="008F6BB9"/>
    <w:rsid w:val="00902640"/>
    <w:rsid w:val="00905937"/>
    <w:rsid w:val="0091032A"/>
    <w:rsid w:val="009107E5"/>
    <w:rsid w:val="00921EB1"/>
    <w:rsid w:val="00923A50"/>
    <w:rsid w:val="009400C3"/>
    <w:rsid w:val="00940938"/>
    <w:rsid w:val="0094222F"/>
    <w:rsid w:val="00943E3C"/>
    <w:rsid w:val="00953968"/>
    <w:rsid w:val="00954533"/>
    <w:rsid w:val="00954781"/>
    <w:rsid w:val="00954F7C"/>
    <w:rsid w:val="00957E0B"/>
    <w:rsid w:val="00965A0E"/>
    <w:rsid w:val="00975336"/>
    <w:rsid w:val="00980476"/>
    <w:rsid w:val="00981DE8"/>
    <w:rsid w:val="009914D6"/>
    <w:rsid w:val="00997F46"/>
    <w:rsid w:val="009A0E1A"/>
    <w:rsid w:val="009A1259"/>
    <w:rsid w:val="009A4E15"/>
    <w:rsid w:val="009A5366"/>
    <w:rsid w:val="009A59C4"/>
    <w:rsid w:val="009A7127"/>
    <w:rsid w:val="009B05AD"/>
    <w:rsid w:val="009B3F19"/>
    <w:rsid w:val="009B6064"/>
    <w:rsid w:val="009C05D2"/>
    <w:rsid w:val="009C2972"/>
    <w:rsid w:val="009C308B"/>
    <w:rsid w:val="009C3876"/>
    <w:rsid w:val="009C564D"/>
    <w:rsid w:val="009C7944"/>
    <w:rsid w:val="009D1057"/>
    <w:rsid w:val="009D3A85"/>
    <w:rsid w:val="009D470F"/>
    <w:rsid w:val="009E0BB4"/>
    <w:rsid w:val="009E2F36"/>
    <w:rsid w:val="009F2008"/>
    <w:rsid w:val="009F3B9B"/>
    <w:rsid w:val="009F41B6"/>
    <w:rsid w:val="009F6141"/>
    <w:rsid w:val="00A0022C"/>
    <w:rsid w:val="00A029CC"/>
    <w:rsid w:val="00A054D2"/>
    <w:rsid w:val="00A16E84"/>
    <w:rsid w:val="00A175D1"/>
    <w:rsid w:val="00A22FD3"/>
    <w:rsid w:val="00A24066"/>
    <w:rsid w:val="00A26E7B"/>
    <w:rsid w:val="00A307FB"/>
    <w:rsid w:val="00A34F3B"/>
    <w:rsid w:val="00A366CD"/>
    <w:rsid w:val="00A36A62"/>
    <w:rsid w:val="00A44354"/>
    <w:rsid w:val="00A5094E"/>
    <w:rsid w:val="00A544B5"/>
    <w:rsid w:val="00A56AB5"/>
    <w:rsid w:val="00A5787D"/>
    <w:rsid w:val="00A706E1"/>
    <w:rsid w:val="00A746E3"/>
    <w:rsid w:val="00A7538E"/>
    <w:rsid w:val="00A77F65"/>
    <w:rsid w:val="00A84060"/>
    <w:rsid w:val="00A85BC3"/>
    <w:rsid w:val="00A87479"/>
    <w:rsid w:val="00A92644"/>
    <w:rsid w:val="00A93131"/>
    <w:rsid w:val="00A955C1"/>
    <w:rsid w:val="00A97F4E"/>
    <w:rsid w:val="00AA3C27"/>
    <w:rsid w:val="00AA5E2A"/>
    <w:rsid w:val="00AA6671"/>
    <w:rsid w:val="00AB03A5"/>
    <w:rsid w:val="00AB0959"/>
    <w:rsid w:val="00AB5D1F"/>
    <w:rsid w:val="00AB79A1"/>
    <w:rsid w:val="00AC2A33"/>
    <w:rsid w:val="00AC36B3"/>
    <w:rsid w:val="00AC3E4F"/>
    <w:rsid w:val="00AC720A"/>
    <w:rsid w:val="00AD2CB6"/>
    <w:rsid w:val="00AF3C51"/>
    <w:rsid w:val="00AF3FDE"/>
    <w:rsid w:val="00AF5767"/>
    <w:rsid w:val="00B00EF7"/>
    <w:rsid w:val="00B0618F"/>
    <w:rsid w:val="00B076A4"/>
    <w:rsid w:val="00B12E36"/>
    <w:rsid w:val="00B15445"/>
    <w:rsid w:val="00B15914"/>
    <w:rsid w:val="00B16957"/>
    <w:rsid w:val="00B1769C"/>
    <w:rsid w:val="00B303B0"/>
    <w:rsid w:val="00B35872"/>
    <w:rsid w:val="00B410DE"/>
    <w:rsid w:val="00B4346F"/>
    <w:rsid w:val="00B43B5F"/>
    <w:rsid w:val="00B44176"/>
    <w:rsid w:val="00B46438"/>
    <w:rsid w:val="00B475FA"/>
    <w:rsid w:val="00B51AB9"/>
    <w:rsid w:val="00B54195"/>
    <w:rsid w:val="00B56A6F"/>
    <w:rsid w:val="00B5714B"/>
    <w:rsid w:val="00B638B2"/>
    <w:rsid w:val="00B734A3"/>
    <w:rsid w:val="00B748E0"/>
    <w:rsid w:val="00B74AFE"/>
    <w:rsid w:val="00B80874"/>
    <w:rsid w:val="00B819EF"/>
    <w:rsid w:val="00B81E01"/>
    <w:rsid w:val="00B84D09"/>
    <w:rsid w:val="00B84F79"/>
    <w:rsid w:val="00B86A9C"/>
    <w:rsid w:val="00B90196"/>
    <w:rsid w:val="00B959BC"/>
    <w:rsid w:val="00B96E71"/>
    <w:rsid w:val="00BA072F"/>
    <w:rsid w:val="00BA2095"/>
    <w:rsid w:val="00BA3640"/>
    <w:rsid w:val="00BA58CB"/>
    <w:rsid w:val="00BA7F0D"/>
    <w:rsid w:val="00BB0409"/>
    <w:rsid w:val="00BB3FE7"/>
    <w:rsid w:val="00BB5033"/>
    <w:rsid w:val="00BB650E"/>
    <w:rsid w:val="00BD1097"/>
    <w:rsid w:val="00BD774F"/>
    <w:rsid w:val="00BE1350"/>
    <w:rsid w:val="00BF1D65"/>
    <w:rsid w:val="00BF42F9"/>
    <w:rsid w:val="00BF486C"/>
    <w:rsid w:val="00BF580E"/>
    <w:rsid w:val="00BF59E3"/>
    <w:rsid w:val="00BF5FD1"/>
    <w:rsid w:val="00C00078"/>
    <w:rsid w:val="00C033BB"/>
    <w:rsid w:val="00C0745F"/>
    <w:rsid w:val="00C124AF"/>
    <w:rsid w:val="00C14F4D"/>
    <w:rsid w:val="00C1788C"/>
    <w:rsid w:val="00C20B32"/>
    <w:rsid w:val="00C22457"/>
    <w:rsid w:val="00C24D77"/>
    <w:rsid w:val="00C2590F"/>
    <w:rsid w:val="00C30C83"/>
    <w:rsid w:val="00C34B01"/>
    <w:rsid w:val="00C37282"/>
    <w:rsid w:val="00C4034E"/>
    <w:rsid w:val="00C406F2"/>
    <w:rsid w:val="00C407C8"/>
    <w:rsid w:val="00C4120A"/>
    <w:rsid w:val="00C46FF1"/>
    <w:rsid w:val="00C509FD"/>
    <w:rsid w:val="00C53C90"/>
    <w:rsid w:val="00C55F7D"/>
    <w:rsid w:val="00C56335"/>
    <w:rsid w:val="00C575C3"/>
    <w:rsid w:val="00C61A1B"/>
    <w:rsid w:val="00C61A6F"/>
    <w:rsid w:val="00C6317F"/>
    <w:rsid w:val="00C70EBF"/>
    <w:rsid w:val="00C7335D"/>
    <w:rsid w:val="00C7389E"/>
    <w:rsid w:val="00C73BAC"/>
    <w:rsid w:val="00C73D20"/>
    <w:rsid w:val="00C85DEE"/>
    <w:rsid w:val="00C85F1C"/>
    <w:rsid w:val="00C906F2"/>
    <w:rsid w:val="00C921A1"/>
    <w:rsid w:val="00C9325F"/>
    <w:rsid w:val="00C93B64"/>
    <w:rsid w:val="00CA06DB"/>
    <w:rsid w:val="00CA1E7A"/>
    <w:rsid w:val="00CA4C19"/>
    <w:rsid w:val="00CB333E"/>
    <w:rsid w:val="00CB3A60"/>
    <w:rsid w:val="00CB43C9"/>
    <w:rsid w:val="00CB4428"/>
    <w:rsid w:val="00CC1688"/>
    <w:rsid w:val="00CD3002"/>
    <w:rsid w:val="00CD65E0"/>
    <w:rsid w:val="00CE4CFD"/>
    <w:rsid w:val="00CE547D"/>
    <w:rsid w:val="00CE66A8"/>
    <w:rsid w:val="00CF0EB3"/>
    <w:rsid w:val="00CF22F1"/>
    <w:rsid w:val="00CF28C5"/>
    <w:rsid w:val="00CF32C2"/>
    <w:rsid w:val="00CF39EF"/>
    <w:rsid w:val="00CF417E"/>
    <w:rsid w:val="00D01324"/>
    <w:rsid w:val="00D01565"/>
    <w:rsid w:val="00D01A07"/>
    <w:rsid w:val="00D0659B"/>
    <w:rsid w:val="00D11C51"/>
    <w:rsid w:val="00D15601"/>
    <w:rsid w:val="00D161D3"/>
    <w:rsid w:val="00D17212"/>
    <w:rsid w:val="00D2083F"/>
    <w:rsid w:val="00D23DED"/>
    <w:rsid w:val="00D306AE"/>
    <w:rsid w:val="00D36580"/>
    <w:rsid w:val="00D4094C"/>
    <w:rsid w:val="00D42B81"/>
    <w:rsid w:val="00D43B9D"/>
    <w:rsid w:val="00D441BD"/>
    <w:rsid w:val="00D4456B"/>
    <w:rsid w:val="00D45A53"/>
    <w:rsid w:val="00D46A0C"/>
    <w:rsid w:val="00D47135"/>
    <w:rsid w:val="00D505D7"/>
    <w:rsid w:val="00D5071B"/>
    <w:rsid w:val="00D513BF"/>
    <w:rsid w:val="00D55A96"/>
    <w:rsid w:val="00D60D31"/>
    <w:rsid w:val="00D620E4"/>
    <w:rsid w:val="00D621D2"/>
    <w:rsid w:val="00D71100"/>
    <w:rsid w:val="00D77AC4"/>
    <w:rsid w:val="00D822FF"/>
    <w:rsid w:val="00D87F5E"/>
    <w:rsid w:val="00D90AEC"/>
    <w:rsid w:val="00DA3394"/>
    <w:rsid w:val="00DA7540"/>
    <w:rsid w:val="00DA7ABB"/>
    <w:rsid w:val="00DB2FCA"/>
    <w:rsid w:val="00DC1ED5"/>
    <w:rsid w:val="00DC69E5"/>
    <w:rsid w:val="00DD0C2A"/>
    <w:rsid w:val="00DD14B1"/>
    <w:rsid w:val="00DD327C"/>
    <w:rsid w:val="00DD3BC1"/>
    <w:rsid w:val="00DD3F35"/>
    <w:rsid w:val="00DD74F3"/>
    <w:rsid w:val="00DE0043"/>
    <w:rsid w:val="00DE1B14"/>
    <w:rsid w:val="00DE42FA"/>
    <w:rsid w:val="00DE49DC"/>
    <w:rsid w:val="00DE6993"/>
    <w:rsid w:val="00DE70F2"/>
    <w:rsid w:val="00DE7B53"/>
    <w:rsid w:val="00DF1F2B"/>
    <w:rsid w:val="00DF4E92"/>
    <w:rsid w:val="00E00943"/>
    <w:rsid w:val="00E00AFA"/>
    <w:rsid w:val="00E014A4"/>
    <w:rsid w:val="00E06D24"/>
    <w:rsid w:val="00E15A96"/>
    <w:rsid w:val="00E26F4C"/>
    <w:rsid w:val="00E27F39"/>
    <w:rsid w:val="00E3772F"/>
    <w:rsid w:val="00E37FF1"/>
    <w:rsid w:val="00E410C9"/>
    <w:rsid w:val="00E5161E"/>
    <w:rsid w:val="00E605D3"/>
    <w:rsid w:val="00E64084"/>
    <w:rsid w:val="00E665BC"/>
    <w:rsid w:val="00E678F1"/>
    <w:rsid w:val="00E723AE"/>
    <w:rsid w:val="00E75562"/>
    <w:rsid w:val="00E75C0D"/>
    <w:rsid w:val="00E76DD7"/>
    <w:rsid w:val="00E80ED4"/>
    <w:rsid w:val="00E82CD2"/>
    <w:rsid w:val="00E83CD7"/>
    <w:rsid w:val="00E87980"/>
    <w:rsid w:val="00E87A89"/>
    <w:rsid w:val="00E93B76"/>
    <w:rsid w:val="00E94C30"/>
    <w:rsid w:val="00E94F54"/>
    <w:rsid w:val="00E95C46"/>
    <w:rsid w:val="00EA0B21"/>
    <w:rsid w:val="00EA492C"/>
    <w:rsid w:val="00EA4B99"/>
    <w:rsid w:val="00EA7205"/>
    <w:rsid w:val="00EB2BB0"/>
    <w:rsid w:val="00EB595F"/>
    <w:rsid w:val="00EB63C8"/>
    <w:rsid w:val="00EB65F1"/>
    <w:rsid w:val="00EB7A40"/>
    <w:rsid w:val="00EC0A8A"/>
    <w:rsid w:val="00EC3AAC"/>
    <w:rsid w:val="00EC49AC"/>
    <w:rsid w:val="00ED03F8"/>
    <w:rsid w:val="00ED2CAC"/>
    <w:rsid w:val="00ED489C"/>
    <w:rsid w:val="00ED6EE8"/>
    <w:rsid w:val="00EE1884"/>
    <w:rsid w:val="00EF1D72"/>
    <w:rsid w:val="00EF34E6"/>
    <w:rsid w:val="00EF4F8C"/>
    <w:rsid w:val="00F00AB7"/>
    <w:rsid w:val="00F01666"/>
    <w:rsid w:val="00F02D02"/>
    <w:rsid w:val="00F07952"/>
    <w:rsid w:val="00F10C39"/>
    <w:rsid w:val="00F10C76"/>
    <w:rsid w:val="00F220D7"/>
    <w:rsid w:val="00F22AE3"/>
    <w:rsid w:val="00F27222"/>
    <w:rsid w:val="00F31088"/>
    <w:rsid w:val="00F33FCA"/>
    <w:rsid w:val="00F34113"/>
    <w:rsid w:val="00F419D0"/>
    <w:rsid w:val="00F4620D"/>
    <w:rsid w:val="00F47CC5"/>
    <w:rsid w:val="00F535C4"/>
    <w:rsid w:val="00F54CCA"/>
    <w:rsid w:val="00F54ED1"/>
    <w:rsid w:val="00F57F48"/>
    <w:rsid w:val="00F61944"/>
    <w:rsid w:val="00F67774"/>
    <w:rsid w:val="00F74CEB"/>
    <w:rsid w:val="00F77B03"/>
    <w:rsid w:val="00F77C61"/>
    <w:rsid w:val="00F82A66"/>
    <w:rsid w:val="00F84117"/>
    <w:rsid w:val="00F93925"/>
    <w:rsid w:val="00F95412"/>
    <w:rsid w:val="00F95980"/>
    <w:rsid w:val="00F95E93"/>
    <w:rsid w:val="00FA1BFC"/>
    <w:rsid w:val="00FA6033"/>
    <w:rsid w:val="00FB0632"/>
    <w:rsid w:val="00FB163A"/>
    <w:rsid w:val="00FB32C0"/>
    <w:rsid w:val="00FB3B65"/>
    <w:rsid w:val="00FB7B16"/>
    <w:rsid w:val="00FC1AE4"/>
    <w:rsid w:val="00FC2A2B"/>
    <w:rsid w:val="00FC2E3C"/>
    <w:rsid w:val="00FC45AA"/>
    <w:rsid w:val="00FC5893"/>
    <w:rsid w:val="00FC7F05"/>
    <w:rsid w:val="00FD175E"/>
    <w:rsid w:val="00FD35BC"/>
    <w:rsid w:val="00FD6FC0"/>
    <w:rsid w:val="00FE0F6D"/>
    <w:rsid w:val="00FE2027"/>
    <w:rsid w:val="00FE40B5"/>
    <w:rsid w:val="00FE48F7"/>
    <w:rsid w:val="00FE61D7"/>
    <w:rsid w:val="00FE753A"/>
    <w:rsid w:val="00FF5936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1D83"/>
  <w15:docId w15:val="{156913D2-8D11-41F9-9A8B-51BF2D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9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69C"/>
    <w:pPr>
      <w:ind w:left="720"/>
      <w:contextualSpacing/>
    </w:pPr>
  </w:style>
  <w:style w:type="table" w:styleId="TableGrid">
    <w:name w:val="Table Grid"/>
    <w:basedOn w:val="TableNormal"/>
    <w:uiPriority w:val="59"/>
    <w:rsid w:val="00B176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2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4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407F"/>
    <w:rPr>
      <w:color w:val="0000FF" w:themeColor="hyperlink"/>
      <w:u w:val="single"/>
    </w:rPr>
  </w:style>
  <w:style w:type="paragraph" w:customStyle="1" w:styleId="p1">
    <w:name w:val="p1"/>
    <w:basedOn w:val="Normal"/>
    <w:rsid w:val="00A307FB"/>
    <w:pPr>
      <w:spacing w:after="0" w:line="240" w:lineRule="auto"/>
    </w:pPr>
    <w:rPr>
      <w:rFonts w:ascii="Helvetica" w:eastAsiaTheme="minorHAnsi" w:hAnsi="Helvetica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7359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E42F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1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6D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E269-9733-4DCE-9ECC-257C9C1C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Reppen, Meghan E</dc:creator>
  <cp:lastModifiedBy>Silvija Kaugere</cp:lastModifiedBy>
  <cp:revision>2</cp:revision>
  <cp:lastPrinted>2021-01-05T11:48:00Z</cp:lastPrinted>
  <dcterms:created xsi:type="dcterms:W3CDTF">2021-01-11T13:14:00Z</dcterms:created>
  <dcterms:modified xsi:type="dcterms:W3CDTF">2021-01-11T13:14:00Z</dcterms:modified>
</cp:coreProperties>
</file>