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40" w:rsidRDefault="00FE2840">
      <w:pPr>
        <w:pStyle w:val="Footer"/>
        <w:ind w:right="-622"/>
        <w:rPr>
          <w:b/>
          <w:sz w:val="22"/>
          <w:szCs w:val="22"/>
          <w:lang w:val="lv-LV"/>
        </w:rPr>
      </w:pPr>
    </w:p>
    <w:p w:rsidR="00FE2840" w:rsidRDefault="00FE2840">
      <w:pPr>
        <w:rPr>
          <w:b/>
          <w:sz w:val="22"/>
          <w:szCs w:val="22"/>
          <w:lang w:val="lv-LV"/>
        </w:rPr>
        <w:sectPr w:rsidR="00FE2840">
          <w:footerReference w:type="default" r:id="rId6"/>
          <w:pgSz w:w="16838" w:h="11906" w:orient="landscape"/>
          <w:pgMar w:top="1134" w:right="680" w:bottom="1134" w:left="680" w:header="709" w:footer="709" w:gutter="0"/>
          <w:cols w:space="708"/>
          <w:docGrid w:linePitch="360"/>
        </w:sectPr>
      </w:pPr>
    </w:p>
    <w:tbl>
      <w:tblPr>
        <w:tblStyle w:val="TableGrid"/>
        <w:tblW w:w="15309" w:type="dxa"/>
        <w:tblInd w:w="0" w:type="dxa"/>
        <w:tblLayout w:type="fixed"/>
        <w:tblLook w:val="01E0" w:firstRow="1" w:lastRow="1" w:firstColumn="1" w:lastColumn="1" w:noHBand="0" w:noVBand="0"/>
      </w:tblPr>
      <w:tblGrid>
        <w:gridCol w:w="567"/>
        <w:gridCol w:w="993"/>
        <w:gridCol w:w="1984"/>
        <w:gridCol w:w="1795"/>
        <w:gridCol w:w="1560"/>
        <w:gridCol w:w="8410"/>
      </w:tblGrid>
      <w:tr w:rsidR="0008583C" w:rsidRPr="005131E7" w:rsidTr="00B7503E">
        <w:trPr>
          <w:trHeight w:val="1027"/>
        </w:trPr>
        <w:tc>
          <w:tcPr>
            <w:tcW w:w="567" w:type="dxa"/>
            <w:tcBorders>
              <w:top w:val="single" w:sz="4" w:space="0" w:color="auto"/>
              <w:left w:val="single" w:sz="4" w:space="0" w:color="auto"/>
              <w:bottom w:val="single" w:sz="4" w:space="0" w:color="auto"/>
              <w:right w:val="single" w:sz="4" w:space="0" w:color="auto"/>
            </w:tcBorders>
            <w:hideMark/>
          </w:tcPr>
          <w:p w:rsidR="0008583C" w:rsidRPr="005131E7" w:rsidRDefault="0008583C">
            <w:pPr>
              <w:jc w:val="center"/>
              <w:rPr>
                <w:b/>
                <w:sz w:val="20"/>
                <w:szCs w:val="20"/>
              </w:rPr>
            </w:pPr>
            <w:r w:rsidRPr="005131E7">
              <w:rPr>
                <w:b/>
                <w:sz w:val="20"/>
                <w:szCs w:val="20"/>
              </w:rPr>
              <w:t>Nr. p.k.</w:t>
            </w:r>
          </w:p>
        </w:tc>
        <w:tc>
          <w:tcPr>
            <w:tcW w:w="993" w:type="dxa"/>
            <w:tcBorders>
              <w:top w:val="single" w:sz="4" w:space="0" w:color="auto"/>
              <w:left w:val="single" w:sz="4" w:space="0" w:color="auto"/>
              <w:bottom w:val="single" w:sz="4" w:space="0" w:color="auto"/>
              <w:right w:val="single" w:sz="4" w:space="0" w:color="auto"/>
            </w:tcBorders>
            <w:hideMark/>
          </w:tcPr>
          <w:p w:rsidR="0008583C" w:rsidRPr="005131E7" w:rsidRDefault="0008583C">
            <w:pPr>
              <w:pStyle w:val="BodyText"/>
              <w:spacing w:after="0"/>
              <w:rPr>
                <w:b/>
                <w:sz w:val="20"/>
                <w:szCs w:val="20"/>
              </w:rPr>
            </w:pPr>
            <w:r w:rsidRPr="005131E7">
              <w:rPr>
                <w:b/>
                <w:sz w:val="20"/>
                <w:szCs w:val="20"/>
              </w:rPr>
              <w:t>Reģ. numurs</w:t>
            </w:r>
          </w:p>
        </w:tc>
        <w:tc>
          <w:tcPr>
            <w:tcW w:w="1984" w:type="dxa"/>
            <w:tcBorders>
              <w:top w:val="single" w:sz="4" w:space="0" w:color="auto"/>
              <w:left w:val="single" w:sz="4" w:space="0" w:color="auto"/>
              <w:bottom w:val="single" w:sz="4" w:space="0" w:color="auto"/>
              <w:right w:val="single" w:sz="4" w:space="0" w:color="auto"/>
            </w:tcBorders>
            <w:hideMark/>
          </w:tcPr>
          <w:p w:rsidR="0008583C" w:rsidRPr="005131E7" w:rsidRDefault="0008583C">
            <w:pPr>
              <w:pStyle w:val="BodyText"/>
              <w:spacing w:after="0"/>
              <w:rPr>
                <w:b/>
                <w:sz w:val="20"/>
                <w:szCs w:val="20"/>
              </w:rPr>
            </w:pPr>
            <w:r w:rsidRPr="005131E7">
              <w:rPr>
                <w:b/>
                <w:sz w:val="20"/>
                <w:szCs w:val="20"/>
              </w:rPr>
              <w:t>Zāļu nosaukums, zāļu forma, stiprums/ koncentrācija</w:t>
            </w:r>
          </w:p>
        </w:tc>
        <w:tc>
          <w:tcPr>
            <w:tcW w:w="1795" w:type="dxa"/>
            <w:tcBorders>
              <w:top w:val="single" w:sz="4" w:space="0" w:color="auto"/>
              <w:left w:val="single" w:sz="4" w:space="0" w:color="auto"/>
              <w:bottom w:val="single" w:sz="4" w:space="0" w:color="auto"/>
              <w:right w:val="single" w:sz="4" w:space="0" w:color="auto"/>
            </w:tcBorders>
            <w:hideMark/>
          </w:tcPr>
          <w:p w:rsidR="0008583C" w:rsidRPr="005131E7" w:rsidRDefault="0008583C">
            <w:pPr>
              <w:rPr>
                <w:b/>
                <w:bCs/>
                <w:sz w:val="20"/>
                <w:szCs w:val="20"/>
              </w:rPr>
            </w:pPr>
            <w:r w:rsidRPr="005131E7">
              <w:rPr>
                <w:b/>
                <w:bCs/>
                <w:sz w:val="20"/>
                <w:szCs w:val="20"/>
              </w:rPr>
              <w:t>Aktīvās vielas nosaukums</w:t>
            </w:r>
          </w:p>
        </w:tc>
        <w:tc>
          <w:tcPr>
            <w:tcW w:w="1560" w:type="dxa"/>
            <w:tcBorders>
              <w:top w:val="single" w:sz="4" w:space="0" w:color="auto"/>
              <w:left w:val="single" w:sz="4" w:space="0" w:color="auto"/>
              <w:bottom w:val="single" w:sz="4" w:space="0" w:color="auto"/>
              <w:right w:val="single" w:sz="4" w:space="0" w:color="auto"/>
            </w:tcBorders>
            <w:hideMark/>
          </w:tcPr>
          <w:p w:rsidR="0008583C" w:rsidRPr="005131E7" w:rsidRDefault="0008583C">
            <w:pPr>
              <w:rPr>
                <w:b/>
                <w:bCs/>
                <w:sz w:val="20"/>
                <w:szCs w:val="20"/>
              </w:rPr>
            </w:pPr>
            <w:r w:rsidRPr="005131E7">
              <w:rPr>
                <w:b/>
                <w:bCs/>
                <w:sz w:val="20"/>
                <w:szCs w:val="20"/>
              </w:rPr>
              <w:t>Reģistrācijas apliecības īpašnieks, valsts</w:t>
            </w:r>
          </w:p>
        </w:tc>
        <w:tc>
          <w:tcPr>
            <w:tcW w:w="8410" w:type="dxa"/>
            <w:tcBorders>
              <w:top w:val="single" w:sz="4" w:space="0" w:color="auto"/>
              <w:left w:val="single" w:sz="4" w:space="0" w:color="auto"/>
              <w:bottom w:val="single" w:sz="4" w:space="0" w:color="auto"/>
              <w:right w:val="single" w:sz="4" w:space="0" w:color="auto"/>
            </w:tcBorders>
            <w:hideMark/>
          </w:tcPr>
          <w:p w:rsidR="0008583C" w:rsidRPr="005131E7" w:rsidRDefault="0008583C">
            <w:pPr>
              <w:rPr>
                <w:b/>
                <w:sz w:val="20"/>
                <w:szCs w:val="20"/>
              </w:rPr>
            </w:pPr>
            <w:r w:rsidRPr="005131E7">
              <w:rPr>
                <w:b/>
                <w:sz w:val="20"/>
                <w:szCs w:val="20"/>
              </w:rPr>
              <w:t>Izmaiņu būtība</w:t>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EE3193" w:rsidP="00953946">
            <w:pPr>
              <w:rPr>
                <w:sz w:val="20"/>
                <w:szCs w:val="20"/>
              </w:rPr>
            </w:pPr>
            <w:r w:rsidRPr="00FA5E11">
              <w:rPr>
                <w:sz w:val="20"/>
                <w:szCs w:val="20"/>
              </w:rPr>
              <w:t>18-0013</w:t>
            </w:r>
          </w:p>
          <w:p w:rsidR="00EE3193" w:rsidRPr="00FA5E11" w:rsidRDefault="00EE3193" w:rsidP="00953946">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711C11" w:rsidP="00953946">
            <w:pPr>
              <w:rPr>
                <w:sz w:val="20"/>
                <w:szCs w:val="20"/>
              </w:rPr>
            </w:pPr>
            <w:r w:rsidRPr="00FA5E11">
              <w:rPr>
                <w:sz w:val="20"/>
                <w:szCs w:val="20"/>
              </w:rPr>
              <w:t>Humulin N 100 SV/ml suspensija injekcijām kārtridžā</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32570B" w:rsidP="00953946">
            <w:pPr>
              <w:rPr>
                <w:sz w:val="20"/>
                <w:szCs w:val="20"/>
              </w:rPr>
            </w:pPr>
            <w:r w:rsidRPr="00FA5E11">
              <w:rPr>
                <w:sz w:val="20"/>
                <w:szCs w:val="20"/>
              </w:rPr>
              <w:t>Insulinum humanum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32570B" w:rsidP="00953946">
            <w:pPr>
              <w:rPr>
                <w:sz w:val="20"/>
                <w:szCs w:val="20"/>
              </w:rPr>
            </w:pPr>
            <w:r w:rsidRPr="00FA5E11">
              <w:rPr>
                <w:sz w:val="20"/>
                <w:szCs w:val="20"/>
              </w:rPr>
              <w:t>Eli Lilly Holdings Limited, Lielbritānija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32570B" w:rsidP="008C7DF0">
            <w:pPr>
              <w:rPr>
                <w:sz w:val="20"/>
                <w:szCs w:val="20"/>
              </w:rPr>
            </w:pPr>
            <w:r w:rsidRPr="00FA5E11">
              <w:rPr>
                <w:sz w:val="20"/>
                <w:szCs w:val="20"/>
              </w:rPr>
              <w:t>Zāļu aprakstā pievienots norādījums, ka kārtridži jālieto tikai kopā ar Lilly atkārtoti lietojamajām pildspalvveida šļircēm. Lietošanas instrukcija saskaņota ar zāļu aprakstu un, atbilstoši palīgvielu vadlīnijai, pievienota informācija par nātriju.</w:t>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DA181E" w:rsidP="00953946">
            <w:pPr>
              <w:rPr>
                <w:sz w:val="20"/>
                <w:szCs w:val="20"/>
              </w:rPr>
            </w:pPr>
            <w:r w:rsidRPr="00FA5E11">
              <w:rPr>
                <w:sz w:val="20"/>
                <w:szCs w:val="20"/>
              </w:rPr>
              <w:t>18-0012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DA181E" w:rsidP="00953946">
            <w:pPr>
              <w:rPr>
                <w:sz w:val="20"/>
                <w:szCs w:val="20"/>
              </w:rPr>
            </w:pPr>
            <w:r w:rsidRPr="00FA5E11">
              <w:rPr>
                <w:sz w:val="20"/>
                <w:szCs w:val="20"/>
              </w:rPr>
              <w:t>Humulin R 100 SV/ml šķīdums injekcijām kārtridžā</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212E11" w:rsidP="00953946">
            <w:pPr>
              <w:rPr>
                <w:sz w:val="20"/>
                <w:szCs w:val="20"/>
              </w:rPr>
            </w:pPr>
            <w:r w:rsidRPr="00FA5E11">
              <w:rPr>
                <w:sz w:val="20"/>
                <w:szCs w:val="20"/>
              </w:rPr>
              <w:t>Insulinum humanum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212E11" w:rsidP="00953946">
            <w:pPr>
              <w:rPr>
                <w:sz w:val="20"/>
                <w:szCs w:val="20"/>
              </w:rPr>
            </w:pPr>
            <w:r w:rsidRPr="00FA5E11">
              <w:rPr>
                <w:sz w:val="20"/>
                <w:szCs w:val="20"/>
              </w:rPr>
              <w:t>Eli Lilly Holdings Limited, Lielbritānija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212E11" w:rsidP="008C7DF0">
            <w:pPr>
              <w:rPr>
                <w:sz w:val="20"/>
                <w:szCs w:val="20"/>
              </w:rPr>
            </w:pPr>
            <w:r w:rsidRPr="00FA5E11">
              <w:rPr>
                <w:sz w:val="20"/>
                <w:szCs w:val="20"/>
              </w:rPr>
              <w:t>Zāļu aprakstā pievienots norādījums, ka kārtridži jālieto tikai kopā ar Lilly atkārtoti lietojamajām pildspalvveida šļircēm. Lietošanas instrukcija saskaņota ar zāļu aprakstu un, atbilstoši palīgvielu vadlīnijai, pievienota informācija par nātriju.</w:t>
            </w:r>
          </w:p>
        </w:tc>
      </w:tr>
      <w:tr w:rsidR="00DD001B" w:rsidRPr="005131E7" w:rsidTr="00F83F27">
        <w:trPr>
          <w:trHeight w:val="899"/>
        </w:trPr>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212E11" w:rsidP="00953946">
            <w:pPr>
              <w:rPr>
                <w:sz w:val="20"/>
                <w:szCs w:val="20"/>
              </w:rPr>
            </w:pPr>
            <w:r w:rsidRPr="00FA5E11">
              <w:rPr>
                <w:sz w:val="20"/>
                <w:szCs w:val="20"/>
              </w:rPr>
              <w:t>01-0412</w:t>
            </w:r>
          </w:p>
          <w:p w:rsidR="00212E11" w:rsidRPr="00FA5E11" w:rsidRDefault="00212E11" w:rsidP="00953946">
            <w:pPr>
              <w:rPr>
                <w:sz w:val="20"/>
                <w:szCs w:val="20"/>
              </w:rPr>
            </w:pPr>
            <w:r w:rsidRPr="00FA5E11">
              <w:rPr>
                <w:sz w:val="20"/>
                <w:szCs w:val="20"/>
              </w:rPr>
              <w:t>01-0413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E319D9" w:rsidP="00953946">
            <w:pPr>
              <w:rPr>
                <w:sz w:val="20"/>
                <w:szCs w:val="20"/>
              </w:rPr>
            </w:pPr>
            <w:r w:rsidRPr="00FA5E11">
              <w:rPr>
                <w:sz w:val="20"/>
                <w:szCs w:val="20"/>
              </w:rPr>
              <w:t>Ibugesic 400 mg; Ibugesic 600 mg apvalkotās tabletes</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319D9" w:rsidRPr="00FA5E11" w:rsidRDefault="00E319D9" w:rsidP="00E319D9">
            <w:pPr>
              <w:rPr>
                <w:sz w:val="20"/>
                <w:szCs w:val="20"/>
              </w:rPr>
            </w:pPr>
            <w:r w:rsidRPr="00FA5E11">
              <w:rPr>
                <w:sz w:val="20"/>
                <w:szCs w:val="20"/>
              </w:rPr>
              <w:t>Ibuprofenum</w:t>
            </w:r>
          </w:p>
          <w:p w:rsidR="00DD001B" w:rsidRPr="00FA5E11" w:rsidRDefault="00DD001B" w:rsidP="00953946">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19D9" w:rsidRPr="00FA5E11" w:rsidRDefault="00E319D9" w:rsidP="00E319D9">
            <w:pPr>
              <w:rPr>
                <w:sz w:val="20"/>
                <w:szCs w:val="20"/>
              </w:rPr>
            </w:pPr>
            <w:r w:rsidRPr="00FA5E11">
              <w:rPr>
                <w:sz w:val="20"/>
                <w:szCs w:val="20"/>
              </w:rPr>
              <w:t>Cipla (UK) Ltd., Lielbritānija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E319D9" w:rsidP="00C57A57">
            <w:pPr>
              <w:rPr>
                <w:sz w:val="20"/>
                <w:szCs w:val="20"/>
              </w:rPr>
            </w:pPr>
            <w:r w:rsidRPr="00FA5E11">
              <w:rPr>
                <w:sz w:val="20"/>
                <w:szCs w:val="20"/>
              </w:rPr>
              <w:t xml:space="preserve">Papildināta drošuma informācija saskaņā ar klīniskā eksperta ziņojumu. Pievienota kontrindikācija: paaugstināta asiņošanas tendence un pievienotas jaunas blakusparādības. </w:t>
            </w:r>
          </w:p>
        </w:tc>
      </w:tr>
      <w:tr w:rsidR="00122A11" w:rsidRPr="005131E7" w:rsidTr="00F83F27">
        <w:trPr>
          <w:trHeight w:val="4835"/>
        </w:trPr>
        <w:tc>
          <w:tcPr>
            <w:tcW w:w="567" w:type="dxa"/>
            <w:tcBorders>
              <w:top w:val="single" w:sz="4" w:space="0" w:color="auto"/>
              <w:left w:val="single" w:sz="4" w:space="0" w:color="auto"/>
              <w:right w:val="single" w:sz="4" w:space="0" w:color="auto"/>
            </w:tcBorders>
          </w:tcPr>
          <w:p w:rsidR="00122A11" w:rsidRPr="00FA5E11" w:rsidRDefault="005463F2" w:rsidP="00953946">
            <w:pPr>
              <w:rPr>
                <w:sz w:val="20"/>
                <w:szCs w:val="20"/>
              </w:rPr>
            </w:pPr>
            <w:r>
              <w:rPr>
                <w:sz w:val="20"/>
                <w:szCs w:val="20"/>
              </w:rPr>
              <w:t>4.</w:t>
            </w:r>
          </w:p>
        </w:tc>
        <w:tc>
          <w:tcPr>
            <w:tcW w:w="993" w:type="dxa"/>
            <w:tcBorders>
              <w:top w:val="single" w:sz="4" w:space="0" w:color="auto"/>
              <w:left w:val="single" w:sz="4" w:space="0" w:color="auto"/>
              <w:right w:val="single" w:sz="4" w:space="0" w:color="auto"/>
            </w:tcBorders>
            <w:shd w:val="clear" w:color="auto" w:fill="auto"/>
          </w:tcPr>
          <w:p w:rsidR="00122A11" w:rsidRPr="00FA5E11" w:rsidRDefault="000A5D42" w:rsidP="00953946">
            <w:pPr>
              <w:rPr>
                <w:sz w:val="20"/>
                <w:szCs w:val="20"/>
              </w:rPr>
            </w:pPr>
            <w:r w:rsidRPr="00FA5E11">
              <w:rPr>
                <w:sz w:val="20"/>
                <w:szCs w:val="20"/>
              </w:rPr>
              <w:t>09-0310</w:t>
            </w:r>
          </w:p>
          <w:p w:rsidR="000A5D42" w:rsidRPr="00FA5E11" w:rsidRDefault="000A5D42" w:rsidP="00953946">
            <w:pPr>
              <w:rPr>
                <w:sz w:val="20"/>
                <w:szCs w:val="20"/>
              </w:rPr>
            </w:pPr>
            <w:r w:rsidRPr="00FA5E11">
              <w:rPr>
                <w:sz w:val="20"/>
                <w:szCs w:val="20"/>
              </w:rPr>
              <w:t>09-0310</w:t>
            </w:r>
          </w:p>
        </w:tc>
        <w:tc>
          <w:tcPr>
            <w:tcW w:w="1984" w:type="dxa"/>
            <w:tcBorders>
              <w:top w:val="single" w:sz="4" w:space="0" w:color="auto"/>
              <w:left w:val="single" w:sz="4" w:space="0" w:color="auto"/>
              <w:right w:val="single" w:sz="4" w:space="0" w:color="auto"/>
            </w:tcBorders>
            <w:shd w:val="clear" w:color="auto" w:fill="auto"/>
          </w:tcPr>
          <w:p w:rsidR="000A5D42" w:rsidRPr="00FA5E11" w:rsidRDefault="000A5D42" w:rsidP="000A5D42">
            <w:pPr>
              <w:rPr>
                <w:sz w:val="20"/>
                <w:szCs w:val="20"/>
              </w:rPr>
            </w:pPr>
            <w:r w:rsidRPr="00FA5E11">
              <w:rPr>
                <w:sz w:val="20"/>
                <w:szCs w:val="20"/>
              </w:rPr>
              <w:t>Prismasol 2 mmol/l Kālija šķīdums hemodialīzei/hemofiltrācijai</w:t>
            </w:r>
          </w:p>
          <w:p w:rsidR="00122A11" w:rsidRPr="00FA5E11" w:rsidRDefault="00122A11" w:rsidP="00953946">
            <w:pPr>
              <w:rPr>
                <w:sz w:val="20"/>
                <w:szCs w:val="20"/>
              </w:rPr>
            </w:pPr>
          </w:p>
        </w:tc>
        <w:tc>
          <w:tcPr>
            <w:tcW w:w="1795" w:type="dxa"/>
            <w:tcBorders>
              <w:top w:val="single" w:sz="4" w:space="0" w:color="auto"/>
              <w:left w:val="single" w:sz="4" w:space="0" w:color="auto"/>
              <w:right w:val="single" w:sz="4" w:space="0" w:color="auto"/>
            </w:tcBorders>
            <w:shd w:val="clear" w:color="auto" w:fill="auto"/>
          </w:tcPr>
          <w:p w:rsidR="00122A11" w:rsidRPr="00FA5E11" w:rsidRDefault="000A5D42" w:rsidP="00953946">
            <w:pPr>
              <w:rPr>
                <w:sz w:val="20"/>
                <w:szCs w:val="20"/>
              </w:rPr>
            </w:pPr>
            <w:r w:rsidRPr="00FA5E11">
              <w:rPr>
                <w:sz w:val="20"/>
                <w:szCs w:val="20"/>
              </w:rPr>
              <w:t>Calcii chloridum dihydricum, Magnesii chloridum hexahydricum, Glucosum anhydricum, Acidum lacticum, Natrii chloridum, Natrii hydrogenocarbonas, Kalii chloridum</w:t>
            </w:r>
          </w:p>
        </w:tc>
        <w:tc>
          <w:tcPr>
            <w:tcW w:w="1560" w:type="dxa"/>
            <w:tcBorders>
              <w:top w:val="single" w:sz="4" w:space="0" w:color="auto"/>
              <w:left w:val="single" w:sz="4" w:space="0" w:color="auto"/>
              <w:right w:val="single" w:sz="4" w:space="0" w:color="auto"/>
            </w:tcBorders>
            <w:shd w:val="clear" w:color="auto" w:fill="auto"/>
          </w:tcPr>
          <w:p w:rsidR="000A5D42" w:rsidRPr="00FA5E11" w:rsidRDefault="000A5D42" w:rsidP="000A5D42">
            <w:pPr>
              <w:rPr>
                <w:sz w:val="20"/>
                <w:szCs w:val="20"/>
              </w:rPr>
            </w:pPr>
            <w:r w:rsidRPr="00FA5E11">
              <w:rPr>
                <w:sz w:val="20"/>
                <w:szCs w:val="20"/>
              </w:rPr>
              <w:t>Gambro Lundia AB, Zviedrija</w:t>
            </w:r>
          </w:p>
          <w:p w:rsidR="00122A11" w:rsidRPr="00FA5E11" w:rsidRDefault="00122A11" w:rsidP="00953946">
            <w:pPr>
              <w:rPr>
                <w:sz w:val="20"/>
                <w:szCs w:val="20"/>
              </w:rPr>
            </w:pPr>
          </w:p>
        </w:tc>
        <w:tc>
          <w:tcPr>
            <w:tcW w:w="8410" w:type="dxa"/>
            <w:tcBorders>
              <w:top w:val="single" w:sz="4" w:space="0" w:color="auto"/>
              <w:left w:val="single" w:sz="4" w:space="0" w:color="auto"/>
              <w:right w:val="single" w:sz="4" w:space="0" w:color="auto"/>
            </w:tcBorders>
            <w:shd w:val="clear" w:color="auto" w:fill="auto"/>
          </w:tcPr>
          <w:p w:rsidR="000A5D42" w:rsidRPr="00FA5E11" w:rsidRDefault="000A5D42" w:rsidP="000A5D42">
            <w:pPr>
              <w:rPr>
                <w:sz w:val="20"/>
                <w:szCs w:val="20"/>
              </w:rPr>
            </w:pPr>
            <w:r w:rsidRPr="00FA5E11">
              <w:rPr>
                <w:sz w:val="20"/>
                <w:szCs w:val="20"/>
              </w:rPr>
              <w:t xml:space="preserve">Atjaunota drošuma informācija saskaņā ar uzņēmuma drošuma pamatdatiem. Zāļu apraksta 4.2. apakšpunktā pievienota informācija par zāļu lietošanu īpašām pacientu grupām un papildināta informācija par zāļu devu un ievadīšanas ātruma noteikšanu. </w:t>
            </w:r>
          </w:p>
          <w:p w:rsidR="004D1896" w:rsidRPr="00FA5E11" w:rsidRDefault="004D1896" w:rsidP="000A5D42">
            <w:pPr>
              <w:rPr>
                <w:sz w:val="20"/>
                <w:szCs w:val="20"/>
              </w:rPr>
            </w:pPr>
          </w:p>
          <w:p w:rsidR="000A5D42" w:rsidRPr="00FA5E11" w:rsidRDefault="000A5D42" w:rsidP="000A5D42">
            <w:pPr>
              <w:rPr>
                <w:sz w:val="20"/>
                <w:szCs w:val="20"/>
              </w:rPr>
            </w:pPr>
            <w:r w:rsidRPr="00FA5E11">
              <w:rPr>
                <w:sz w:val="20"/>
                <w:szCs w:val="20"/>
              </w:rPr>
              <w:t xml:space="preserve">Zāļu apraksta 4.3. apkšpunktā pievienota kontrindikācija- paaugstināta jutība pret aktīvajām vielām vai jebkuru no 6.1. apakšpunktā uzskaitītajām palīgvielām, un pieveinota informācija, ka sastāvā esošā glikoze var būt izstrādāta no kukrūzas </w:t>
            </w:r>
            <w:r w:rsidR="005822A2" w:rsidRPr="00FA5E11">
              <w:rPr>
                <w:sz w:val="20"/>
                <w:szCs w:val="20"/>
              </w:rPr>
              <w:t>cietes.</w:t>
            </w:r>
          </w:p>
          <w:p w:rsidR="005822A2" w:rsidRPr="00FA5E11" w:rsidRDefault="005822A2" w:rsidP="00F7530B">
            <w:pPr>
              <w:rPr>
                <w:sz w:val="20"/>
                <w:szCs w:val="20"/>
              </w:rPr>
            </w:pPr>
          </w:p>
          <w:p w:rsidR="00122A11" w:rsidRPr="00FA5E11" w:rsidRDefault="005822A2" w:rsidP="004D1896">
            <w:pPr>
              <w:rPr>
                <w:sz w:val="20"/>
                <w:szCs w:val="20"/>
              </w:rPr>
            </w:pPr>
            <w:r w:rsidRPr="00FA5E11">
              <w:rPr>
                <w:sz w:val="20"/>
                <w:szCs w:val="20"/>
              </w:rPr>
              <w:t>Zāļu apraksta 4.4. apakšpunktā pievienoti brīdinājumi par hiperkaliēmiju, iespējamām paaugstinātas jutības reakcijām p</w:t>
            </w:r>
            <w:r w:rsidR="004D1896" w:rsidRPr="00FA5E11">
              <w:rPr>
                <w:sz w:val="20"/>
                <w:szCs w:val="20"/>
              </w:rPr>
              <w:t>ret kukurūzu un hiperglikēmiju.</w:t>
            </w:r>
          </w:p>
          <w:p w:rsidR="00386A84" w:rsidRPr="00FA5E11" w:rsidRDefault="00386A84" w:rsidP="004D1896">
            <w:pPr>
              <w:rPr>
                <w:sz w:val="20"/>
                <w:szCs w:val="20"/>
              </w:rPr>
            </w:pPr>
          </w:p>
          <w:p w:rsidR="00386A84" w:rsidRPr="00FA5E11" w:rsidRDefault="00386A84" w:rsidP="00386A84">
            <w:pPr>
              <w:rPr>
                <w:sz w:val="20"/>
                <w:szCs w:val="20"/>
              </w:rPr>
            </w:pPr>
            <w:r w:rsidRPr="00FA5E11">
              <w:rPr>
                <w:sz w:val="20"/>
                <w:szCs w:val="20"/>
              </w:rPr>
              <w:t>Zāļu apraksta 4.5. apakšpunktā papildināta informācija par mijiedarbību ar D vitamīnu un nātrija hidrogēnkarbonātu un pievienota informācija par mijiedarbību ar citrātiem.</w:t>
            </w:r>
          </w:p>
          <w:p w:rsidR="00386A84" w:rsidRPr="00FA5E11" w:rsidRDefault="00386A84" w:rsidP="00386A84">
            <w:pPr>
              <w:rPr>
                <w:sz w:val="20"/>
                <w:szCs w:val="20"/>
              </w:rPr>
            </w:pPr>
          </w:p>
          <w:p w:rsidR="00386A84" w:rsidRPr="00FA5E11" w:rsidRDefault="00386A84" w:rsidP="00386A84">
            <w:pPr>
              <w:rPr>
                <w:sz w:val="20"/>
                <w:szCs w:val="20"/>
              </w:rPr>
            </w:pPr>
            <w:r w:rsidRPr="00FA5E11">
              <w:rPr>
                <w:sz w:val="20"/>
                <w:szCs w:val="20"/>
              </w:rPr>
              <w:t>Zāļu apraksta 4.8. apakšpunktā pievienota blakusparādība- paaugstināts jonizētā kalcija līmenis un veiktas redakcionālas izmaiņas.</w:t>
            </w:r>
          </w:p>
          <w:p w:rsidR="004775F2" w:rsidRPr="00FA5E11" w:rsidRDefault="00386A84" w:rsidP="00386A84">
            <w:pPr>
              <w:rPr>
                <w:sz w:val="20"/>
                <w:szCs w:val="20"/>
              </w:rPr>
            </w:pPr>
            <w:r w:rsidRPr="00FA5E11">
              <w:rPr>
                <w:sz w:val="20"/>
                <w:szCs w:val="20"/>
              </w:rPr>
              <w:t xml:space="preserve"> Zāļu apraksta 4.9. apakšpunktā veiktas redakcionālas izmaiņas un pievienota informācija, ka pārdozēšanas risku var maz</w:t>
            </w:r>
            <w:r w:rsidR="004775F2" w:rsidRPr="00FA5E11">
              <w:rPr>
                <w:sz w:val="20"/>
                <w:szCs w:val="20"/>
              </w:rPr>
              <w:t>ināt, veicot rūpīgu uzraudzību.</w:t>
            </w:r>
          </w:p>
          <w:p w:rsidR="00386A84" w:rsidRPr="00FA5E11" w:rsidRDefault="004775F2" w:rsidP="00C57A57">
            <w:pPr>
              <w:rPr>
                <w:sz w:val="20"/>
                <w:szCs w:val="20"/>
              </w:rPr>
            </w:pPr>
            <w:r w:rsidRPr="00FA5E11">
              <w:rPr>
                <w:sz w:val="20"/>
                <w:szCs w:val="20"/>
              </w:rPr>
              <w:t xml:space="preserve">Zāļu apraksta 6.6. apakšpunktā papildināta informācija par zāļu pareizu lietošanu. </w:t>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lastRenderedPageBreak/>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A76FF1" w:rsidP="00953946">
            <w:pPr>
              <w:rPr>
                <w:sz w:val="20"/>
                <w:szCs w:val="20"/>
              </w:rPr>
            </w:pPr>
            <w:r w:rsidRPr="00FA5E11">
              <w:rPr>
                <w:sz w:val="20"/>
                <w:szCs w:val="20"/>
              </w:rPr>
              <w:t>09-0311</w:t>
            </w:r>
          </w:p>
          <w:p w:rsidR="00AA479E" w:rsidRPr="00FA5E11" w:rsidRDefault="00AA479E" w:rsidP="00953946">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AA479E" w:rsidP="00953946">
            <w:pPr>
              <w:rPr>
                <w:sz w:val="20"/>
                <w:szCs w:val="20"/>
              </w:rPr>
            </w:pPr>
            <w:r w:rsidRPr="00FA5E11">
              <w:rPr>
                <w:sz w:val="20"/>
                <w:szCs w:val="20"/>
              </w:rPr>
              <w:t>Prismasol 4 mmol/l Kālija šķīdums hemodialīzei/hemofiltrācijai</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A479E" w:rsidRPr="00FA5E11" w:rsidRDefault="00AA479E" w:rsidP="00AA479E">
            <w:pPr>
              <w:rPr>
                <w:sz w:val="20"/>
                <w:szCs w:val="20"/>
              </w:rPr>
            </w:pPr>
            <w:r w:rsidRPr="00FA5E11">
              <w:rPr>
                <w:sz w:val="20"/>
                <w:szCs w:val="20"/>
              </w:rPr>
              <w:t>Calcii chloridum dihydricum, Magnesii chloridum hexahydricum, Glucosum anhydricum, Acidum lacticum, Natrii chloridum, Natrii hydrogenocarbonas, Kalii chloridum</w:t>
            </w:r>
          </w:p>
          <w:p w:rsidR="00DD001B" w:rsidRPr="00FA5E11" w:rsidRDefault="00DD001B" w:rsidP="00953946">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479E" w:rsidRPr="00FA5E11" w:rsidRDefault="00AA479E" w:rsidP="00AA479E">
            <w:pPr>
              <w:rPr>
                <w:sz w:val="20"/>
                <w:szCs w:val="20"/>
              </w:rPr>
            </w:pPr>
            <w:r w:rsidRPr="00FA5E11">
              <w:rPr>
                <w:sz w:val="20"/>
                <w:szCs w:val="20"/>
              </w:rPr>
              <w:t>Gambro Lundia AB, Zviedrija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C65572" w:rsidRPr="00FA5E11" w:rsidRDefault="00C65572" w:rsidP="00C65572">
            <w:pPr>
              <w:rPr>
                <w:sz w:val="20"/>
                <w:szCs w:val="20"/>
              </w:rPr>
            </w:pPr>
            <w:r w:rsidRPr="00FA5E11">
              <w:rPr>
                <w:sz w:val="20"/>
                <w:szCs w:val="20"/>
              </w:rPr>
              <w:t xml:space="preserve">Atjaunota drošuma informācija saskaņā ar uzņēmuma drošuma pamatdatiem. Zāļu apraksta 4.2. apakšpunktā pievienota informācija par zāļu lietošanu īpašām pacientu grupām un papildināta informācija par zāļu devu un ievadīšanas ātruma noteikšanu. </w:t>
            </w:r>
          </w:p>
          <w:p w:rsidR="00C65572" w:rsidRPr="00FA5E11" w:rsidRDefault="00C65572" w:rsidP="00C65572">
            <w:pPr>
              <w:rPr>
                <w:sz w:val="20"/>
                <w:szCs w:val="20"/>
              </w:rPr>
            </w:pPr>
            <w:r w:rsidRPr="00FA5E11">
              <w:rPr>
                <w:sz w:val="20"/>
                <w:szCs w:val="20"/>
              </w:rPr>
              <w:t xml:space="preserve">Zāļu apraksta 4.3. apkšpunktā pievienota kontrindikācija- paaugstināta jutība pret aktīvajām vielām vai jebkuru no 6.1. apakšpunktā uzskaitītajām palīgvielām, un pieveinota informācija, ka sastāvā esošā glikoze var būt izstrādāta no kukrūzas cietes. </w:t>
            </w:r>
          </w:p>
          <w:p w:rsidR="00542033" w:rsidRPr="00FA5E11" w:rsidRDefault="00542033" w:rsidP="00542033">
            <w:pPr>
              <w:rPr>
                <w:sz w:val="20"/>
                <w:szCs w:val="20"/>
              </w:rPr>
            </w:pPr>
            <w:r w:rsidRPr="00FA5E11">
              <w:rPr>
                <w:sz w:val="20"/>
                <w:szCs w:val="20"/>
              </w:rPr>
              <w:t>Zāļu apraksta 4.4. apakšpunktā pievienoti brīdinājumi par hiperkaliēmiju, iespējamām paaugstinātas jutības reakcijām pret kukurūzu un hiperglikēmiju.</w:t>
            </w:r>
          </w:p>
          <w:p w:rsidR="00542033" w:rsidRPr="00FA5E11" w:rsidRDefault="00542033" w:rsidP="00542033">
            <w:pPr>
              <w:rPr>
                <w:sz w:val="20"/>
                <w:szCs w:val="20"/>
              </w:rPr>
            </w:pPr>
            <w:r w:rsidRPr="00FA5E11">
              <w:rPr>
                <w:sz w:val="20"/>
                <w:szCs w:val="20"/>
              </w:rPr>
              <w:t xml:space="preserve">Zāļu apraksta 4.5. apakšpunktā papildināta informācija par mijiedarbību ar D vitamīnu un nātrija hidrogēnkarbonātu un pievienota informācija par mijiedarbību ar citrātiem. </w:t>
            </w:r>
          </w:p>
          <w:p w:rsidR="00542033" w:rsidRPr="00FA5E11" w:rsidRDefault="00542033" w:rsidP="00542033">
            <w:pPr>
              <w:rPr>
                <w:sz w:val="20"/>
                <w:szCs w:val="20"/>
              </w:rPr>
            </w:pPr>
            <w:r w:rsidRPr="00FA5E11">
              <w:rPr>
                <w:sz w:val="20"/>
                <w:szCs w:val="20"/>
              </w:rPr>
              <w:t xml:space="preserve">Zāļu apraksta 4.8. apakšpunktā pievienota blakusparādība- paaugstināts jonizētā kalcija līmenis un veiktas redakcionālas izmaiņas. </w:t>
            </w:r>
          </w:p>
          <w:p w:rsidR="00EA2EF2" w:rsidRPr="00FA5E11" w:rsidRDefault="00EA2EF2" w:rsidP="00EA2EF2">
            <w:pPr>
              <w:rPr>
                <w:sz w:val="20"/>
                <w:szCs w:val="20"/>
              </w:rPr>
            </w:pPr>
            <w:r w:rsidRPr="00FA5E11">
              <w:rPr>
                <w:sz w:val="20"/>
                <w:szCs w:val="20"/>
              </w:rPr>
              <w:t xml:space="preserve">Zāļu apraksta 4.9. apakšpunktā veiktas redakcionālas izmaiņas un pievienota informācija, ka pārdozēšanas risku var mazināt, veicot rūpīgu uzraudzību. </w:t>
            </w:r>
          </w:p>
          <w:p w:rsidR="00542033" w:rsidRPr="00FA5E11" w:rsidRDefault="00EA2EF2">
            <w:pPr>
              <w:rPr>
                <w:sz w:val="20"/>
                <w:szCs w:val="20"/>
              </w:rPr>
            </w:pPr>
            <w:r w:rsidRPr="00FA5E11">
              <w:rPr>
                <w:sz w:val="20"/>
                <w:szCs w:val="20"/>
              </w:rPr>
              <w:t xml:space="preserve">Zāļu apraksta 6.6. apakšpunktā papildināta informācija par zāļu pareizu lietošanu. </w:t>
            </w:r>
          </w:p>
        </w:tc>
      </w:tr>
      <w:tr w:rsidR="00652EE1" w:rsidRPr="005131E7" w:rsidTr="00F83F27">
        <w:trPr>
          <w:trHeight w:val="948"/>
        </w:trPr>
        <w:tc>
          <w:tcPr>
            <w:tcW w:w="567" w:type="dxa"/>
            <w:tcBorders>
              <w:top w:val="single" w:sz="4" w:space="0" w:color="auto"/>
              <w:left w:val="single" w:sz="4" w:space="0" w:color="auto"/>
              <w:right w:val="single" w:sz="4" w:space="0" w:color="auto"/>
            </w:tcBorders>
          </w:tcPr>
          <w:p w:rsidR="00652EE1" w:rsidRPr="00FA5E11" w:rsidRDefault="005463F2" w:rsidP="00953946">
            <w:pPr>
              <w:rPr>
                <w:sz w:val="20"/>
                <w:szCs w:val="20"/>
              </w:rPr>
            </w:pPr>
            <w:r>
              <w:rPr>
                <w:sz w:val="20"/>
                <w:szCs w:val="20"/>
              </w:rPr>
              <w:t>6.</w:t>
            </w:r>
          </w:p>
        </w:tc>
        <w:tc>
          <w:tcPr>
            <w:tcW w:w="993" w:type="dxa"/>
            <w:tcBorders>
              <w:top w:val="single" w:sz="4" w:space="0" w:color="auto"/>
              <w:left w:val="single" w:sz="4" w:space="0" w:color="auto"/>
              <w:right w:val="single" w:sz="4" w:space="0" w:color="auto"/>
            </w:tcBorders>
            <w:shd w:val="clear" w:color="auto" w:fill="auto"/>
          </w:tcPr>
          <w:p w:rsidR="0025076B" w:rsidRPr="00FA5E11" w:rsidRDefault="0025076B" w:rsidP="0025076B">
            <w:pPr>
              <w:rPr>
                <w:sz w:val="20"/>
                <w:szCs w:val="20"/>
              </w:rPr>
            </w:pPr>
            <w:r w:rsidRPr="00FA5E11">
              <w:rPr>
                <w:sz w:val="20"/>
                <w:szCs w:val="20"/>
              </w:rPr>
              <w:t>96-0058</w:t>
            </w:r>
          </w:p>
          <w:p w:rsidR="00652EE1" w:rsidRPr="00FA5E11" w:rsidRDefault="00652EE1" w:rsidP="00953946">
            <w:pPr>
              <w:rPr>
                <w:sz w:val="20"/>
                <w:szCs w:val="20"/>
              </w:rPr>
            </w:pPr>
          </w:p>
        </w:tc>
        <w:tc>
          <w:tcPr>
            <w:tcW w:w="1984" w:type="dxa"/>
            <w:tcBorders>
              <w:top w:val="single" w:sz="4" w:space="0" w:color="auto"/>
              <w:left w:val="single" w:sz="4" w:space="0" w:color="auto"/>
              <w:right w:val="single" w:sz="4" w:space="0" w:color="auto"/>
            </w:tcBorders>
            <w:shd w:val="clear" w:color="auto" w:fill="auto"/>
          </w:tcPr>
          <w:p w:rsidR="00652EE1" w:rsidRPr="00FA5E11" w:rsidRDefault="0025076B" w:rsidP="00953946">
            <w:pPr>
              <w:rPr>
                <w:sz w:val="20"/>
                <w:szCs w:val="20"/>
              </w:rPr>
            </w:pPr>
            <w:r w:rsidRPr="00FA5E11">
              <w:rPr>
                <w:sz w:val="20"/>
                <w:szCs w:val="20"/>
              </w:rPr>
              <w:t>Bepanthen 50 mg/g ziede</w:t>
            </w:r>
          </w:p>
        </w:tc>
        <w:tc>
          <w:tcPr>
            <w:tcW w:w="1795" w:type="dxa"/>
            <w:tcBorders>
              <w:top w:val="single" w:sz="4" w:space="0" w:color="auto"/>
              <w:left w:val="single" w:sz="4" w:space="0" w:color="auto"/>
              <w:right w:val="single" w:sz="4" w:space="0" w:color="auto"/>
            </w:tcBorders>
            <w:shd w:val="clear" w:color="auto" w:fill="auto"/>
          </w:tcPr>
          <w:p w:rsidR="00652EE1" w:rsidRPr="00FA5E11" w:rsidRDefault="0025076B" w:rsidP="00953946">
            <w:pPr>
              <w:rPr>
                <w:sz w:val="20"/>
                <w:szCs w:val="20"/>
              </w:rPr>
            </w:pPr>
            <w:r w:rsidRPr="00FA5E11">
              <w:rPr>
                <w:sz w:val="20"/>
                <w:szCs w:val="20"/>
              </w:rPr>
              <w:t>Dexpanthenolum</w:t>
            </w:r>
          </w:p>
        </w:tc>
        <w:tc>
          <w:tcPr>
            <w:tcW w:w="1560" w:type="dxa"/>
            <w:tcBorders>
              <w:top w:val="single" w:sz="4" w:space="0" w:color="auto"/>
              <w:left w:val="single" w:sz="4" w:space="0" w:color="auto"/>
              <w:right w:val="single" w:sz="4" w:space="0" w:color="auto"/>
            </w:tcBorders>
            <w:shd w:val="clear" w:color="auto" w:fill="auto"/>
          </w:tcPr>
          <w:p w:rsidR="00652EE1" w:rsidRPr="00FA5E11" w:rsidRDefault="0025076B" w:rsidP="00953946">
            <w:pPr>
              <w:rPr>
                <w:sz w:val="20"/>
                <w:szCs w:val="20"/>
              </w:rPr>
            </w:pPr>
            <w:r w:rsidRPr="00FA5E11">
              <w:rPr>
                <w:sz w:val="20"/>
                <w:szCs w:val="20"/>
              </w:rPr>
              <w:t>UAB Bayer, Lietuva</w:t>
            </w:r>
          </w:p>
        </w:tc>
        <w:tc>
          <w:tcPr>
            <w:tcW w:w="8410" w:type="dxa"/>
            <w:tcBorders>
              <w:top w:val="single" w:sz="4" w:space="0" w:color="auto"/>
              <w:left w:val="single" w:sz="4" w:space="0" w:color="auto"/>
              <w:right w:val="single" w:sz="4" w:space="0" w:color="auto"/>
            </w:tcBorders>
            <w:shd w:val="clear" w:color="auto" w:fill="auto"/>
          </w:tcPr>
          <w:p w:rsidR="00652EE1" w:rsidRPr="00FA5E11" w:rsidRDefault="0025076B" w:rsidP="00E92E24">
            <w:pPr>
              <w:rPr>
                <w:sz w:val="20"/>
                <w:szCs w:val="20"/>
              </w:rPr>
            </w:pPr>
            <w:r w:rsidRPr="00FA5E11">
              <w:rPr>
                <w:sz w:val="20"/>
                <w:szCs w:val="20"/>
              </w:rPr>
              <w:t>Papildināta drošuma informācija saskaņā ar uzņēmuma drošuma pamatdatiem. Pievienots brīdinājums par lateksa izstrādājumu efektivitātes mazināšanos; papildināta informācija par farm</w:t>
            </w:r>
            <w:r w:rsidR="00E92E24">
              <w:rPr>
                <w:sz w:val="20"/>
                <w:szCs w:val="20"/>
              </w:rPr>
              <w:t>akodinamiku un farmakokinētiku.</w:t>
            </w:r>
          </w:p>
        </w:tc>
      </w:tr>
      <w:tr w:rsidR="00DD001B" w:rsidRPr="005131E7" w:rsidTr="00F83F27">
        <w:trPr>
          <w:trHeight w:val="1541"/>
        </w:trPr>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95FD7" w:rsidRPr="00FA5E11" w:rsidRDefault="00695FD7" w:rsidP="00695FD7">
            <w:pPr>
              <w:rPr>
                <w:sz w:val="20"/>
                <w:szCs w:val="20"/>
              </w:rPr>
            </w:pPr>
            <w:r w:rsidRPr="00FA5E11">
              <w:rPr>
                <w:sz w:val="20"/>
                <w:szCs w:val="20"/>
              </w:rPr>
              <w:t>11-040</w:t>
            </w:r>
            <w:r w:rsidR="002F1B8E" w:rsidRPr="00FA5E11">
              <w:rPr>
                <w:sz w:val="20"/>
                <w:szCs w:val="20"/>
              </w:rPr>
              <w:t>6</w:t>
            </w:r>
          </w:p>
          <w:p w:rsidR="00DD001B" w:rsidRPr="00FA5E11" w:rsidRDefault="00F9663D" w:rsidP="00953946">
            <w:pPr>
              <w:rPr>
                <w:sz w:val="20"/>
                <w:szCs w:val="20"/>
              </w:rPr>
            </w:pPr>
            <w:r w:rsidRPr="00FA5E11">
              <w:rPr>
                <w:sz w:val="20"/>
                <w:szCs w:val="20"/>
              </w:rPr>
              <w:t>11-0405</w:t>
            </w:r>
          </w:p>
          <w:p w:rsidR="008C3561" w:rsidRPr="00FA5E11" w:rsidRDefault="008C3561" w:rsidP="00953946">
            <w:pPr>
              <w:rPr>
                <w:sz w:val="20"/>
                <w:szCs w:val="20"/>
              </w:rPr>
            </w:pPr>
            <w:r w:rsidRPr="00FA5E11">
              <w:rPr>
                <w:sz w:val="20"/>
                <w:szCs w:val="20"/>
              </w:rPr>
              <w:t>11-0408</w:t>
            </w:r>
          </w:p>
          <w:p w:rsidR="002F1B8E" w:rsidRPr="00FA5E11" w:rsidRDefault="002F1B8E" w:rsidP="00953946">
            <w:pPr>
              <w:rPr>
                <w:sz w:val="20"/>
                <w:szCs w:val="20"/>
              </w:rPr>
            </w:pPr>
            <w:r w:rsidRPr="00FA5E11">
              <w:rPr>
                <w:sz w:val="20"/>
                <w:szCs w:val="20"/>
              </w:rPr>
              <w:t>11-0407</w:t>
            </w:r>
          </w:p>
          <w:p w:rsidR="00F9663D" w:rsidRPr="00FA5E11" w:rsidRDefault="00F9663D" w:rsidP="00953946">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764" w:rsidRPr="00FA5E11" w:rsidRDefault="00B52764" w:rsidP="00B52764">
            <w:pPr>
              <w:rPr>
                <w:sz w:val="20"/>
                <w:szCs w:val="20"/>
              </w:rPr>
            </w:pPr>
            <w:r w:rsidRPr="00FA5E11">
              <w:rPr>
                <w:sz w:val="20"/>
                <w:szCs w:val="20"/>
              </w:rPr>
              <w:t>Dalnessa 4 mg/5 mg</w:t>
            </w:r>
            <w:r w:rsidR="00F9663D" w:rsidRPr="00FA5E11">
              <w:rPr>
                <w:sz w:val="20"/>
                <w:szCs w:val="20"/>
              </w:rPr>
              <w:t xml:space="preserve">; Dalnessa 4 mg/10 mg; </w:t>
            </w:r>
            <w:r w:rsidR="008C3561" w:rsidRPr="00FA5E11">
              <w:rPr>
                <w:sz w:val="20"/>
                <w:szCs w:val="20"/>
              </w:rPr>
              <w:t>Dalnessa 8 mg/5 mg; Dalnessa 8 mg/10 mg</w:t>
            </w:r>
            <w:r w:rsidRPr="00FA5E11">
              <w:rPr>
                <w:sz w:val="20"/>
                <w:szCs w:val="20"/>
              </w:rPr>
              <w:t xml:space="preserve"> </w:t>
            </w:r>
            <w:r w:rsidR="00D44ECC" w:rsidRPr="00FA5E11">
              <w:rPr>
                <w:sz w:val="20"/>
                <w:szCs w:val="20"/>
              </w:rPr>
              <w:t xml:space="preserve">tablets            </w:t>
            </w:r>
          </w:p>
          <w:p w:rsidR="00D44ECC" w:rsidRPr="00FA5E11" w:rsidRDefault="00D44ECC" w:rsidP="00B52764">
            <w:pPr>
              <w:rPr>
                <w:sz w:val="20"/>
                <w:szCs w:val="20"/>
              </w:rPr>
            </w:pPr>
          </w:p>
          <w:p w:rsidR="00DD001B" w:rsidRPr="00FA5E11" w:rsidRDefault="00DD001B" w:rsidP="00953946">
            <w:pPr>
              <w:rPr>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9663D" w:rsidRPr="00FA5E11" w:rsidRDefault="00F9663D" w:rsidP="00F9663D">
            <w:pPr>
              <w:rPr>
                <w:sz w:val="20"/>
                <w:szCs w:val="20"/>
              </w:rPr>
            </w:pPr>
            <w:r w:rsidRPr="00FA5E11">
              <w:rPr>
                <w:sz w:val="20"/>
                <w:szCs w:val="20"/>
              </w:rPr>
              <w:t>Tert-butylamini perindoprilum, Amlodipinum</w:t>
            </w:r>
          </w:p>
          <w:p w:rsidR="00DD001B" w:rsidRPr="00FA5E11" w:rsidRDefault="00DD001B" w:rsidP="00953946">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52764" w:rsidRPr="00FA5E11" w:rsidRDefault="00B52764" w:rsidP="00B52764">
            <w:pPr>
              <w:rPr>
                <w:sz w:val="20"/>
                <w:szCs w:val="20"/>
              </w:rPr>
            </w:pPr>
            <w:r w:rsidRPr="00FA5E11">
              <w:rPr>
                <w:sz w:val="20"/>
                <w:szCs w:val="20"/>
              </w:rPr>
              <w:t>KRKA, d.d., Novo mesto, Slovēnija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B52764">
            <w:pPr>
              <w:rPr>
                <w:sz w:val="20"/>
                <w:szCs w:val="20"/>
              </w:rPr>
            </w:pPr>
            <w:r w:rsidRPr="00FA5E11">
              <w:rPr>
                <w:sz w:val="20"/>
                <w:szCs w:val="20"/>
              </w:rPr>
              <w:t>Atjaunota drošuma informācija saskaņā ar uzņēmuma drošuma pamatdatiem. Zāļu apraksta 4.5. apakšpunktā svītrota informācija par to, ka monoterapijā amlod</w:t>
            </w:r>
            <w:r w:rsidR="00A341DE">
              <w:rPr>
                <w:sz w:val="20"/>
                <w:szCs w:val="20"/>
              </w:rPr>
              <w:t>i</w:t>
            </w:r>
            <w:r w:rsidRPr="00FA5E11">
              <w:rPr>
                <w:sz w:val="20"/>
                <w:szCs w:val="20"/>
              </w:rPr>
              <w:t xml:space="preserve">pīns droši lietots kopā ar tiazīdu grupas diurētiskiem līdzekļiem, bēta blokatoriem, AKE inhibitoriem, ilgstošas darbības nitrātiem, sublingvālu nitroglicerīnu, digoksīnu, varfarīnu, atorvastatīnu, sildenafilu, antacīdiem, simetikonu, cimetidīnu, nesteroīdiem pretiekaisuma līdzekļiem, antibiotiskiem līdzekļiem un perorāliem hipoglikemizējošiem līdzekļiem. </w:t>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893087" w:rsidP="00953946">
            <w:pPr>
              <w:rPr>
                <w:sz w:val="20"/>
                <w:szCs w:val="20"/>
              </w:rPr>
            </w:pPr>
            <w:r w:rsidRPr="00FA5E11">
              <w:rPr>
                <w:sz w:val="20"/>
                <w:szCs w:val="20"/>
              </w:rPr>
              <w:t>03-0295</w:t>
            </w:r>
          </w:p>
          <w:p w:rsidR="00893087" w:rsidRPr="00FA5E11" w:rsidRDefault="00893087" w:rsidP="00953946">
            <w:pPr>
              <w:rPr>
                <w:sz w:val="20"/>
                <w:szCs w:val="20"/>
              </w:rPr>
            </w:pPr>
            <w:r w:rsidRPr="00FA5E11">
              <w:rPr>
                <w:sz w:val="20"/>
                <w:szCs w:val="20"/>
              </w:rPr>
              <w:t>03-0294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893087" w:rsidP="00953946">
            <w:pPr>
              <w:rPr>
                <w:sz w:val="20"/>
                <w:szCs w:val="20"/>
              </w:rPr>
            </w:pPr>
            <w:r w:rsidRPr="00FA5E11">
              <w:rPr>
                <w:sz w:val="20"/>
                <w:szCs w:val="20"/>
              </w:rPr>
              <w:t>Cetirizin Actavis 10 mg apvalkotās tabletes</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93087" w:rsidRPr="00FA5E11" w:rsidRDefault="00893087" w:rsidP="00893087">
            <w:pPr>
              <w:rPr>
                <w:sz w:val="20"/>
                <w:szCs w:val="20"/>
              </w:rPr>
            </w:pPr>
            <w:r w:rsidRPr="00FA5E11">
              <w:rPr>
                <w:sz w:val="20"/>
                <w:szCs w:val="20"/>
              </w:rPr>
              <w:t>Cetirizini dihydrochloridum</w:t>
            </w:r>
          </w:p>
          <w:p w:rsidR="00DD001B" w:rsidRPr="00FA5E11" w:rsidRDefault="00DD001B" w:rsidP="00953946">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A65F88" w:rsidP="00953946">
            <w:pPr>
              <w:rPr>
                <w:sz w:val="20"/>
                <w:szCs w:val="20"/>
              </w:rPr>
            </w:pPr>
            <w:r w:rsidRPr="00FA5E11">
              <w:rPr>
                <w:sz w:val="20"/>
                <w:szCs w:val="20"/>
              </w:rPr>
              <w:t>Actavis Group PTC ehf., Īslande</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A65F88">
            <w:pPr>
              <w:rPr>
                <w:sz w:val="20"/>
                <w:szCs w:val="20"/>
              </w:rPr>
            </w:pPr>
            <w:r w:rsidRPr="00FA5E11">
              <w:rPr>
                <w:sz w:val="20"/>
                <w:szCs w:val="20"/>
              </w:rPr>
              <w:t xml:space="preserve">Papildināta drošuma informācija saskaņā ar uzņēmuma drošuma pamatdatiem. Zāļu aprakstā 4.8. apakšpunktā pievienota blakusparādība – akūta ģeneralizēta eksantematoza pustuloze. </w:t>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6699" w:rsidRPr="00FA5E11" w:rsidRDefault="00266699" w:rsidP="00953946">
            <w:pPr>
              <w:rPr>
                <w:sz w:val="20"/>
                <w:szCs w:val="20"/>
              </w:rPr>
            </w:pPr>
            <w:r w:rsidRPr="00FA5E11">
              <w:rPr>
                <w:sz w:val="20"/>
                <w:szCs w:val="20"/>
              </w:rPr>
              <w:t>93-0524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6699" w:rsidRPr="00FA5E11" w:rsidRDefault="00266699" w:rsidP="00266699">
            <w:pPr>
              <w:rPr>
                <w:sz w:val="20"/>
                <w:szCs w:val="20"/>
              </w:rPr>
            </w:pPr>
            <w:r w:rsidRPr="00FA5E11">
              <w:rPr>
                <w:sz w:val="20"/>
                <w:szCs w:val="20"/>
              </w:rPr>
              <w:t>Smecta 3 g pulveris iekšķīgi lietojamas suspensijas pagatavošanai</w:t>
            </w:r>
          </w:p>
          <w:p w:rsidR="00DD001B" w:rsidRPr="00FA5E11" w:rsidRDefault="00DD001B" w:rsidP="00953946">
            <w:pPr>
              <w:rPr>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2558C" w:rsidRPr="00FA5E11" w:rsidRDefault="0082558C" w:rsidP="0082558C">
            <w:pPr>
              <w:rPr>
                <w:sz w:val="20"/>
                <w:szCs w:val="20"/>
              </w:rPr>
            </w:pPr>
            <w:r w:rsidRPr="00FA5E11">
              <w:rPr>
                <w:sz w:val="20"/>
                <w:szCs w:val="20"/>
              </w:rPr>
              <w:t>Diosmectitum</w:t>
            </w:r>
          </w:p>
          <w:p w:rsidR="00DD001B" w:rsidRPr="00FA5E11" w:rsidRDefault="00DD001B" w:rsidP="00953946">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2558C" w:rsidRPr="00FA5E11" w:rsidRDefault="0082558C" w:rsidP="0082558C">
            <w:pPr>
              <w:rPr>
                <w:sz w:val="20"/>
                <w:szCs w:val="20"/>
              </w:rPr>
            </w:pPr>
            <w:r w:rsidRPr="00FA5E11">
              <w:rPr>
                <w:sz w:val="20"/>
                <w:szCs w:val="20"/>
              </w:rPr>
              <w:t>Ipsen Pharma SAS, Francija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82558C" w:rsidP="00D23B84">
            <w:pPr>
              <w:spacing w:after="240"/>
              <w:rPr>
                <w:sz w:val="20"/>
                <w:szCs w:val="20"/>
              </w:rPr>
            </w:pPr>
            <w:r w:rsidRPr="00FA5E11">
              <w:rPr>
                <w:sz w:val="20"/>
                <w:szCs w:val="20"/>
              </w:rPr>
              <w:t xml:space="preserve">Grozīta terapeitiskā indikācija pamatojoties uz Pasaules veselības organizācijas vadlīnijām, </w:t>
            </w:r>
            <w:r w:rsidR="002F5091" w:rsidRPr="00FA5E11">
              <w:rPr>
                <w:sz w:val="20"/>
                <w:szCs w:val="20"/>
              </w:rPr>
              <w:t>zinātniskās literatūras datiem.</w:t>
            </w:r>
            <w:r w:rsidRPr="00FA5E11">
              <w:rPr>
                <w:sz w:val="20"/>
                <w:szCs w:val="20"/>
              </w:rPr>
              <w:br/>
              <w:t>Bija: Simptomātiska sāpju ārstēšana, kas saistīta ar barības vada, kuņģa, divpadsmitpirkstu zarnas un resnās zarnas saslimšanām; akūtas un hroniskas caurejas simptomātiska ārstēšana bērniem, t.sk. zīdaiņiem, un pieaugušajiem.</w:t>
            </w:r>
            <w:r w:rsidR="002F5091" w:rsidRPr="00FA5E11">
              <w:rPr>
                <w:sz w:val="20"/>
                <w:szCs w:val="20"/>
              </w:rPr>
              <w:t xml:space="preserve">                                                                                                             </w:t>
            </w:r>
            <w:r w:rsidRPr="00FA5E11">
              <w:rPr>
                <w:sz w:val="20"/>
                <w:szCs w:val="20"/>
              </w:rPr>
              <w:t xml:space="preserve"> Būs: Akūtas caurejas simptomātiska ārstēšana bērniem (t.sk., zīdaiņiem) kopā ar iekšķīgi lietojamu rehidratācijas šķīdumu un pieaugušajiem. Hroniskas funkcionālas caurejas simptomātiska ārstēšana pieaugušajiem. Sāpju, kas saistītas ar funkcionālām zarnu slimībām, simptom</w:t>
            </w:r>
            <w:r w:rsidR="002F5091" w:rsidRPr="00FA5E11">
              <w:rPr>
                <w:sz w:val="20"/>
                <w:szCs w:val="20"/>
              </w:rPr>
              <w:t>ātiska ārstēšana pieaugušajiem.</w:t>
            </w:r>
            <w:r w:rsidRPr="00FA5E11">
              <w:rPr>
                <w:sz w:val="20"/>
                <w:szCs w:val="20"/>
              </w:rPr>
              <w:br/>
            </w:r>
          </w:p>
        </w:tc>
      </w:tr>
      <w:tr w:rsidR="00562D04" w:rsidRPr="005131E7" w:rsidTr="00F83F27">
        <w:trPr>
          <w:trHeight w:val="1266"/>
        </w:trPr>
        <w:tc>
          <w:tcPr>
            <w:tcW w:w="567" w:type="dxa"/>
            <w:tcBorders>
              <w:top w:val="single" w:sz="4" w:space="0" w:color="auto"/>
              <w:left w:val="single" w:sz="4" w:space="0" w:color="auto"/>
              <w:right w:val="single" w:sz="4" w:space="0" w:color="auto"/>
            </w:tcBorders>
          </w:tcPr>
          <w:p w:rsidR="00562D04" w:rsidRPr="00FA5E11" w:rsidRDefault="005463F2" w:rsidP="00953946">
            <w:pPr>
              <w:rPr>
                <w:sz w:val="20"/>
                <w:szCs w:val="20"/>
              </w:rPr>
            </w:pPr>
            <w:r>
              <w:rPr>
                <w:sz w:val="20"/>
                <w:szCs w:val="20"/>
              </w:rPr>
              <w:lastRenderedPageBreak/>
              <w:t>10.</w:t>
            </w:r>
          </w:p>
        </w:tc>
        <w:tc>
          <w:tcPr>
            <w:tcW w:w="993" w:type="dxa"/>
            <w:tcBorders>
              <w:top w:val="single" w:sz="4" w:space="0" w:color="auto"/>
              <w:left w:val="single" w:sz="4" w:space="0" w:color="auto"/>
              <w:right w:val="single" w:sz="4" w:space="0" w:color="auto"/>
            </w:tcBorders>
            <w:shd w:val="clear" w:color="auto" w:fill="auto"/>
          </w:tcPr>
          <w:p w:rsidR="00604A99" w:rsidRPr="00FA5E11" w:rsidRDefault="00604A99" w:rsidP="00604A99">
            <w:pPr>
              <w:rPr>
                <w:sz w:val="20"/>
                <w:szCs w:val="20"/>
              </w:rPr>
            </w:pPr>
            <w:r w:rsidRPr="00FA5E11">
              <w:rPr>
                <w:sz w:val="20"/>
                <w:szCs w:val="20"/>
              </w:rPr>
              <w:t>93-0524</w:t>
            </w:r>
          </w:p>
          <w:p w:rsidR="00562D04" w:rsidRPr="00FA5E11" w:rsidRDefault="00562D04" w:rsidP="00953946">
            <w:pPr>
              <w:rPr>
                <w:sz w:val="20"/>
                <w:szCs w:val="20"/>
              </w:rPr>
            </w:pPr>
          </w:p>
        </w:tc>
        <w:tc>
          <w:tcPr>
            <w:tcW w:w="1984" w:type="dxa"/>
            <w:tcBorders>
              <w:top w:val="single" w:sz="4" w:space="0" w:color="auto"/>
              <w:left w:val="single" w:sz="4" w:space="0" w:color="auto"/>
              <w:right w:val="single" w:sz="4" w:space="0" w:color="auto"/>
            </w:tcBorders>
            <w:shd w:val="clear" w:color="auto" w:fill="auto"/>
          </w:tcPr>
          <w:p w:rsidR="00604A99" w:rsidRPr="00FA5E11" w:rsidRDefault="00604A99" w:rsidP="00604A99">
            <w:pPr>
              <w:rPr>
                <w:sz w:val="20"/>
                <w:szCs w:val="20"/>
              </w:rPr>
            </w:pPr>
            <w:r w:rsidRPr="00FA5E11">
              <w:rPr>
                <w:sz w:val="20"/>
                <w:szCs w:val="20"/>
              </w:rPr>
              <w:t>Smecta 3 g pulveris iekšķīgi lietojamas suspensijas pagatavošanai</w:t>
            </w:r>
          </w:p>
          <w:p w:rsidR="00562D04" w:rsidRPr="00FA5E11" w:rsidRDefault="00562D04" w:rsidP="00953946">
            <w:pPr>
              <w:rPr>
                <w:sz w:val="20"/>
                <w:szCs w:val="20"/>
              </w:rPr>
            </w:pPr>
          </w:p>
        </w:tc>
        <w:tc>
          <w:tcPr>
            <w:tcW w:w="1795" w:type="dxa"/>
            <w:tcBorders>
              <w:top w:val="single" w:sz="4" w:space="0" w:color="auto"/>
              <w:left w:val="single" w:sz="4" w:space="0" w:color="auto"/>
              <w:right w:val="single" w:sz="4" w:space="0" w:color="auto"/>
            </w:tcBorders>
            <w:shd w:val="clear" w:color="auto" w:fill="auto"/>
          </w:tcPr>
          <w:p w:rsidR="00604A99" w:rsidRPr="00FA5E11" w:rsidRDefault="00604A99" w:rsidP="00604A99">
            <w:pPr>
              <w:rPr>
                <w:sz w:val="20"/>
                <w:szCs w:val="20"/>
              </w:rPr>
            </w:pPr>
            <w:r w:rsidRPr="00FA5E11">
              <w:rPr>
                <w:sz w:val="20"/>
                <w:szCs w:val="20"/>
              </w:rPr>
              <w:t>Diosmectitum</w:t>
            </w:r>
          </w:p>
          <w:p w:rsidR="00562D04" w:rsidRPr="00FA5E11" w:rsidRDefault="00562D04" w:rsidP="00953946">
            <w:pPr>
              <w:rPr>
                <w:sz w:val="20"/>
                <w:szCs w:val="20"/>
              </w:rPr>
            </w:pPr>
          </w:p>
        </w:tc>
        <w:tc>
          <w:tcPr>
            <w:tcW w:w="1560" w:type="dxa"/>
            <w:tcBorders>
              <w:top w:val="single" w:sz="4" w:space="0" w:color="auto"/>
              <w:left w:val="single" w:sz="4" w:space="0" w:color="auto"/>
              <w:right w:val="single" w:sz="4" w:space="0" w:color="auto"/>
            </w:tcBorders>
            <w:shd w:val="clear" w:color="auto" w:fill="auto"/>
          </w:tcPr>
          <w:p w:rsidR="00604A99" w:rsidRPr="00FA5E11" w:rsidRDefault="00604A99" w:rsidP="00604A99">
            <w:pPr>
              <w:rPr>
                <w:sz w:val="20"/>
                <w:szCs w:val="20"/>
              </w:rPr>
            </w:pPr>
            <w:r w:rsidRPr="00FA5E11">
              <w:rPr>
                <w:sz w:val="20"/>
                <w:szCs w:val="20"/>
              </w:rPr>
              <w:t>Ipsen Pharma SAS, Francija</w:t>
            </w:r>
          </w:p>
          <w:p w:rsidR="00562D04" w:rsidRPr="00FA5E11" w:rsidRDefault="00562D04" w:rsidP="00953946">
            <w:pPr>
              <w:rPr>
                <w:sz w:val="20"/>
                <w:szCs w:val="20"/>
              </w:rPr>
            </w:pPr>
          </w:p>
        </w:tc>
        <w:tc>
          <w:tcPr>
            <w:tcW w:w="8410" w:type="dxa"/>
            <w:tcBorders>
              <w:top w:val="single" w:sz="4" w:space="0" w:color="auto"/>
              <w:left w:val="single" w:sz="4" w:space="0" w:color="auto"/>
              <w:right w:val="single" w:sz="4" w:space="0" w:color="auto"/>
            </w:tcBorders>
            <w:shd w:val="clear" w:color="auto" w:fill="auto"/>
          </w:tcPr>
          <w:p w:rsidR="00562D04" w:rsidRPr="00FA5E11" w:rsidRDefault="00604A99" w:rsidP="00D23B84">
            <w:pPr>
              <w:rPr>
                <w:sz w:val="20"/>
                <w:szCs w:val="20"/>
              </w:rPr>
            </w:pPr>
            <w:r w:rsidRPr="00FA5E11">
              <w:rPr>
                <w:sz w:val="20"/>
                <w:szCs w:val="20"/>
              </w:rPr>
              <w:t>Papildināta drošuma informācija saskaņā ar uzņēmuma drošuma pamatdatiem. Zāļu apraksta 5.1 apakšpunktā precizēta informācija par zāļu darbības mehānismu, farmakodinamisko iedarbību, precizēti dati par klīnisko efektivitāti un drošumu. Informācija strukturēta atbilstoši QRD standartfomai.</w:t>
            </w:r>
            <w:r w:rsidRPr="00FA5E11">
              <w:rPr>
                <w:sz w:val="20"/>
                <w:szCs w:val="20"/>
              </w:rPr>
              <w:br/>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E6F" w:rsidRPr="00FA5E11" w:rsidRDefault="00FF5E6F" w:rsidP="00FF5E6F">
            <w:pPr>
              <w:rPr>
                <w:sz w:val="20"/>
                <w:szCs w:val="20"/>
              </w:rPr>
            </w:pPr>
            <w:r w:rsidRPr="00FA5E11">
              <w:rPr>
                <w:sz w:val="20"/>
                <w:szCs w:val="20"/>
              </w:rPr>
              <w:t>93-0524</w:t>
            </w:r>
          </w:p>
          <w:p w:rsidR="00DD001B" w:rsidRPr="00FA5E11" w:rsidRDefault="00DD001B" w:rsidP="00953946">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0A2D" w:rsidRPr="00FA5E11" w:rsidRDefault="008C0A2D" w:rsidP="008C0A2D">
            <w:pPr>
              <w:rPr>
                <w:sz w:val="20"/>
                <w:szCs w:val="20"/>
              </w:rPr>
            </w:pPr>
            <w:r w:rsidRPr="00FA5E11">
              <w:rPr>
                <w:sz w:val="20"/>
                <w:szCs w:val="20"/>
              </w:rPr>
              <w:t>Smecta 3 g pulveris iekšķīgi lietojamas suspensijas pagatavošanai</w:t>
            </w:r>
          </w:p>
          <w:p w:rsidR="00DD001B" w:rsidRPr="00FA5E11" w:rsidRDefault="00DD001B" w:rsidP="00953946">
            <w:pPr>
              <w:rPr>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C0A2D" w:rsidRPr="00FA5E11" w:rsidRDefault="008C0A2D" w:rsidP="008C0A2D">
            <w:pPr>
              <w:rPr>
                <w:sz w:val="20"/>
                <w:szCs w:val="20"/>
              </w:rPr>
            </w:pPr>
            <w:r w:rsidRPr="00FA5E11">
              <w:rPr>
                <w:sz w:val="20"/>
                <w:szCs w:val="20"/>
              </w:rPr>
              <w:t>Diosmectitum</w:t>
            </w:r>
          </w:p>
          <w:p w:rsidR="00DD001B" w:rsidRPr="00FA5E11" w:rsidRDefault="00DD001B" w:rsidP="00953946">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0A2D" w:rsidRPr="00FA5E11" w:rsidRDefault="008C0A2D" w:rsidP="008C0A2D">
            <w:pPr>
              <w:rPr>
                <w:sz w:val="20"/>
                <w:szCs w:val="20"/>
              </w:rPr>
            </w:pPr>
            <w:r w:rsidRPr="00FA5E11">
              <w:rPr>
                <w:sz w:val="20"/>
                <w:szCs w:val="20"/>
              </w:rPr>
              <w:t>Ipsen Pharma SAS, Francija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8C0A2D" w:rsidRPr="00FA5E11" w:rsidRDefault="008C0A2D" w:rsidP="008C0A2D">
            <w:pPr>
              <w:rPr>
                <w:sz w:val="20"/>
                <w:szCs w:val="20"/>
              </w:rPr>
            </w:pPr>
            <w:r w:rsidRPr="00FA5E11">
              <w:rPr>
                <w:sz w:val="20"/>
                <w:szCs w:val="20"/>
              </w:rPr>
              <w:t>Atjaunota drošuma informācija saskaņā ar uzņēmuma drošuma pamatdatiem. Iekļauta informācija, ka nav sagaidāma ietekme uz fertilitāti, grūtniecību, jaundzimušo vai zīdaini barošanas ar krūti laikā diosmektīta niecīgās sistēmiskās iedarbības dēļ; norādīts, ka Smecta neietekmē spēju vadīt transportlīdzekļus un apkalpot mehānismus. Nevēlamās blakusparādības sakārtotas atbilstoši spēkā esošajiai MedDRA klasifikācijai. Mainīts blakusparādību biežums blakusparādībai "aizcietējums" no "retāk" uz "bieži". Zāļu apraksts un lietošanas instrukcija saskaņoti.</w:t>
            </w:r>
          </w:p>
          <w:p w:rsidR="00DD001B" w:rsidRPr="00FA5E11" w:rsidRDefault="00DD001B" w:rsidP="00562D04">
            <w:pPr>
              <w:rPr>
                <w:sz w:val="20"/>
                <w:szCs w:val="20"/>
              </w:rPr>
            </w:pPr>
          </w:p>
        </w:tc>
      </w:tr>
      <w:tr w:rsidR="00B326C9" w:rsidRPr="005131E7" w:rsidTr="00F83F27">
        <w:trPr>
          <w:trHeight w:val="2000"/>
        </w:trPr>
        <w:tc>
          <w:tcPr>
            <w:tcW w:w="567" w:type="dxa"/>
            <w:tcBorders>
              <w:top w:val="single" w:sz="4" w:space="0" w:color="auto"/>
              <w:left w:val="single" w:sz="4" w:space="0" w:color="auto"/>
              <w:right w:val="single" w:sz="4" w:space="0" w:color="auto"/>
            </w:tcBorders>
          </w:tcPr>
          <w:p w:rsidR="00B326C9" w:rsidRPr="00FA5E11" w:rsidRDefault="005463F2" w:rsidP="00B326C9">
            <w:pPr>
              <w:rPr>
                <w:sz w:val="20"/>
                <w:szCs w:val="20"/>
              </w:rPr>
            </w:pPr>
            <w:r>
              <w:rPr>
                <w:sz w:val="20"/>
                <w:szCs w:val="20"/>
              </w:rPr>
              <w:t>12.</w:t>
            </w:r>
          </w:p>
        </w:tc>
        <w:tc>
          <w:tcPr>
            <w:tcW w:w="993" w:type="dxa"/>
            <w:tcBorders>
              <w:top w:val="single" w:sz="4" w:space="0" w:color="auto"/>
              <w:left w:val="single" w:sz="4" w:space="0" w:color="auto"/>
              <w:right w:val="single" w:sz="4" w:space="0" w:color="auto"/>
            </w:tcBorders>
            <w:shd w:val="clear" w:color="auto" w:fill="auto"/>
          </w:tcPr>
          <w:p w:rsidR="00B326C9" w:rsidRPr="00FA5E11" w:rsidRDefault="00B326C9" w:rsidP="00B326C9">
            <w:pPr>
              <w:rPr>
                <w:sz w:val="20"/>
                <w:szCs w:val="20"/>
              </w:rPr>
            </w:pPr>
            <w:r w:rsidRPr="00FA5E11">
              <w:rPr>
                <w:sz w:val="20"/>
                <w:szCs w:val="20"/>
              </w:rPr>
              <w:t>96-0616</w:t>
            </w:r>
          </w:p>
        </w:tc>
        <w:tc>
          <w:tcPr>
            <w:tcW w:w="1984" w:type="dxa"/>
            <w:tcBorders>
              <w:top w:val="single" w:sz="4" w:space="0" w:color="auto"/>
              <w:left w:val="single" w:sz="4" w:space="0" w:color="auto"/>
              <w:right w:val="single" w:sz="4" w:space="0" w:color="auto"/>
            </w:tcBorders>
            <w:shd w:val="clear" w:color="auto" w:fill="auto"/>
          </w:tcPr>
          <w:p w:rsidR="00B326C9" w:rsidRPr="00FA5E11" w:rsidRDefault="00B326C9" w:rsidP="00B326C9">
            <w:pPr>
              <w:rPr>
                <w:sz w:val="20"/>
                <w:szCs w:val="20"/>
              </w:rPr>
            </w:pPr>
            <w:r w:rsidRPr="00FA5E11">
              <w:rPr>
                <w:sz w:val="20"/>
                <w:szCs w:val="20"/>
              </w:rPr>
              <w:t>Ginkor Fort cietās kapsulas</w:t>
            </w:r>
          </w:p>
        </w:tc>
        <w:tc>
          <w:tcPr>
            <w:tcW w:w="1795" w:type="dxa"/>
            <w:tcBorders>
              <w:top w:val="single" w:sz="4" w:space="0" w:color="auto"/>
              <w:left w:val="single" w:sz="4" w:space="0" w:color="auto"/>
              <w:right w:val="single" w:sz="4" w:space="0" w:color="auto"/>
            </w:tcBorders>
            <w:shd w:val="clear" w:color="auto" w:fill="auto"/>
          </w:tcPr>
          <w:p w:rsidR="00B326C9" w:rsidRPr="00FA5E11" w:rsidRDefault="00B326C9" w:rsidP="00B326C9">
            <w:pPr>
              <w:rPr>
                <w:sz w:val="20"/>
                <w:szCs w:val="20"/>
              </w:rPr>
            </w:pPr>
            <w:r w:rsidRPr="00FA5E11">
              <w:rPr>
                <w:sz w:val="20"/>
                <w:szCs w:val="20"/>
              </w:rPr>
              <w:t>Ginkgo bilobae extractum normatum, Troxerutinum, Heptaminoli hydrochloridum</w:t>
            </w:r>
          </w:p>
        </w:tc>
        <w:tc>
          <w:tcPr>
            <w:tcW w:w="1560" w:type="dxa"/>
            <w:tcBorders>
              <w:top w:val="single" w:sz="4" w:space="0" w:color="auto"/>
              <w:left w:val="single" w:sz="4" w:space="0" w:color="auto"/>
              <w:right w:val="single" w:sz="4" w:space="0" w:color="auto"/>
            </w:tcBorders>
            <w:shd w:val="clear" w:color="auto" w:fill="auto"/>
          </w:tcPr>
          <w:p w:rsidR="00B326C9" w:rsidRPr="00FA5E11" w:rsidRDefault="00B326C9" w:rsidP="00B326C9">
            <w:pPr>
              <w:rPr>
                <w:sz w:val="20"/>
                <w:szCs w:val="20"/>
              </w:rPr>
            </w:pPr>
            <w:r w:rsidRPr="00FA5E11">
              <w:rPr>
                <w:sz w:val="20"/>
                <w:szCs w:val="20"/>
              </w:rPr>
              <w:t>Laboratoires TONIPHARM, Francija</w:t>
            </w:r>
          </w:p>
          <w:p w:rsidR="00B326C9" w:rsidRPr="00FA5E11" w:rsidRDefault="00B326C9" w:rsidP="00B326C9">
            <w:pPr>
              <w:rPr>
                <w:sz w:val="20"/>
                <w:szCs w:val="20"/>
              </w:rPr>
            </w:pPr>
          </w:p>
        </w:tc>
        <w:tc>
          <w:tcPr>
            <w:tcW w:w="8410" w:type="dxa"/>
            <w:tcBorders>
              <w:top w:val="single" w:sz="4" w:space="0" w:color="auto"/>
              <w:left w:val="single" w:sz="4" w:space="0" w:color="auto"/>
              <w:right w:val="single" w:sz="4" w:space="0" w:color="auto"/>
            </w:tcBorders>
            <w:shd w:val="clear" w:color="auto" w:fill="auto"/>
          </w:tcPr>
          <w:p w:rsidR="00B326C9" w:rsidRPr="00FA5E11" w:rsidRDefault="00B326C9" w:rsidP="009F310C">
            <w:pPr>
              <w:rPr>
                <w:sz w:val="20"/>
                <w:szCs w:val="20"/>
              </w:rPr>
            </w:pPr>
            <w:r w:rsidRPr="00FA5E11">
              <w:rPr>
                <w:sz w:val="20"/>
                <w:szCs w:val="20"/>
              </w:rPr>
              <w:t xml:space="preserve">Papildināta drošuma informācija saskaņā ar uzņēmuma drošuma pamatdatiem. Zāļu apraksta 4.2. apakšpunkts papildināts ar informāciju par lietošanu pediatriskā populācijā, 4.3. apakšpunktā kontrindikācijas papildinātas ar lietošanu grūtniecības un barošanas ar krūti laikā, 4.4. un 4.5. apakšpunkta papildināts ar informāciju par mijiedarbību ar antikoagulantiem, antiagregantiem, dabigatrānu, nifedipīnu un efavirenzu, 4.6. apakšpunktā papildināta informācija par lietošanu grūtniecības laikā un ietekmi uz fertilitāti, 5.3. apakšpunkts papildināts ar informāciju par preklīniskiem pētījumiem, kā arī zāļu aprakstā veikti redakcionāli labojumi. </w:t>
            </w:r>
          </w:p>
        </w:tc>
      </w:tr>
      <w:tr w:rsidR="005C6EF5" w:rsidRPr="005131E7" w:rsidTr="00F83F27">
        <w:tc>
          <w:tcPr>
            <w:tcW w:w="567" w:type="dxa"/>
            <w:tcBorders>
              <w:top w:val="single" w:sz="4" w:space="0" w:color="auto"/>
              <w:left w:val="single" w:sz="4" w:space="0" w:color="auto"/>
              <w:bottom w:val="single" w:sz="4" w:space="0" w:color="auto"/>
              <w:right w:val="single" w:sz="4" w:space="0" w:color="auto"/>
            </w:tcBorders>
          </w:tcPr>
          <w:p w:rsidR="005C6EF5" w:rsidRPr="00FA5E11" w:rsidRDefault="005463F2" w:rsidP="005C6EF5">
            <w:pPr>
              <w:rPr>
                <w:sz w:val="20"/>
                <w:szCs w:val="20"/>
              </w:rPr>
            </w:pPr>
            <w:r>
              <w:rPr>
                <w:sz w:val="20"/>
                <w:szCs w:val="20"/>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C6EF5" w:rsidRPr="00FA5E11" w:rsidRDefault="005C6EF5" w:rsidP="005C6EF5">
            <w:pPr>
              <w:rPr>
                <w:sz w:val="20"/>
                <w:szCs w:val="20"/>
              </w:rPr>
            </w:pPr>
            <w:r w:rsidRPr="00FA5E11">
              <w:rPr>
                <w:sz w:val="20"/>
                <w:szCs w:val="20"/>
              </w:rPr>
              <w:t>96-0365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6EF5" w:rsidRPr="00FA5E11" w:rsidRDefault="005C6EF5" w:rsidP="005C6EF5">
            <w:pPr>
              <w:rPr>
                <w:sz w:val="20"/>
                <w:szCs w:val="20"/>
              </w:rPr>
            </w:pPr>
            <w:r w:rsidRPr="00FA5E11">
              <w:rPr>
                <w:sz w:val="20"/>
                <w:szCs w:val="20"/>
              </w:rPr>
              <w:t>Vermox 100 mg tabletes</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5C6EF5" w:rsidRPr="00FA5E11" w:rsidRDefault="005C6EF5" w:rsidP="005C6EF5">
            <w:pPr>
              <w:rPr>
                <w:sz w:val="20"/>
                <w:szCs w:val="20"/>
              </w:rPr>
            </w:pPr>
            <w:r w:rsidRPr="00FA5E11">
              <w:rPr>
                <w:sz w:val="20"/>
                <w:szCs w:val="20"/>
              </w:rPr>
              <w:t>Mebendazolum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6EF5" w:rsidRPr="00FA5E11" w:rsidRDefault="005C6EF5" w:rsidP="005C6EF5">
            <w:pPr>
              <w:rPr>
                <w:sz w:val="20"/>
                <w:szCs w:val="20"/>
              </w:rPr>
            </w:pPr>
            <w:r w:rsidRPr="00FA5E11">
              <w:rPr>
                <w:sz w:val="20"/>
                <w:szCs w:val="20"/>
              </w:rPr>
              <w:t>Gedeon Richter Plc., Ungārija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5C6EF5" w:rsidRPr="00FA5E11" w:rsidRDefault="007534E9">
            <w:pPr>
              <w:rPr>
                <w:sz w:val="20"/>
                <w:szCs w:val="20"/>
              </w:rPr>
            </w:pPr>
            <w:r w:rsidRPr="00FA5E11">
              <w:rPr>
                <w:sz w:val="20"/>
                <w:szCs w:val="20"/>
              </w:rPr>
              <w:t xml:space="preserve">Papildināta drošuma informācija saskaņā ar uzņēmuma drošuma pamatdatiem. Iekļauts brīdinājums par aknu darbības traucējumiem, hepatītu un neitropēniju; papildināta informācija par zāļu lietošanu barošanas ar krūti laikā; papildinātas blakusparādības. </w:t>
            </w:r>
          </w:p>
        </w:tc>
      </w:tr>
      <w:tr w:rsidR="006B5F49" w:rsidRPr="005131E7" w:rsidTr="00F83F27">
        <w:tc>
          <w:tcPr>
            <w:tcW w:w="567" w:type="dxa"/>
            <w:tcBorders>
              <w:top w:val="single" w:sz="4" w:space="0" w:color="auto"/>
              <w:left w:val="single" w:sz="4" w:space="0" w:color="auto"/>
              <w:bottom w:val="single" w:sz="4" w:space="0" w:color="auto"/>
              <w:right w:val="single" w:sz="4" w:space="0" w:color="auto"/>
            </w:tcBorders>
          </w:tcPr>
          <w:p w:rsidR="006B5F49" w:rsidRPr="00FA5E11" w:rsidRDefault="005463F2" w:rsidP="006B5F49">
            <w:pPr>
              <w:rPr>
                <w:sz w:val="20"/>
                <w:szCs w:val="20"/>
              </w:rPr>
            </w:pPr>
            <w:r>
              <w:rPr>
                <w:sz w:val="20"/>
                <w:szCs w:val="20"/>
              </w:rPr>
              <w:t>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5F49" w:rsidRPr="00FA5E11" w:rsidRDefault="006B2519" w:rsidP="006B5F49">
            <w:pPr>
              <w:rPr>
                <w:sz w:val="20"/>
                <w:szCs w:val="20"/>
              </w:rPr>
            </w:pPr>
            <w:r w:rsidRPr="00FA5E11">
              <w:rPr>
                <w:sz w:val="20"/>
                <w:szCs w:val="20"/>
              </w:rPr>
              <w:t>00-0921</w:t>
            </w:r>
          </w:p>
          <w:p w:rsidR="006B5F49" w:rsidRPr="00FA5E11" w:rsidRDefault="006B5F49" w:rsidP="006B5F49">
            <w:pPr>
              <w:rPr>
                <w:sz w:val="20"/>
                <w:szCs w:val="20"/>
              </w:rPr>
            </w:pPr>
            <w:r w:rsidRPr="00FA5E11">
              <w:rPr>
                <w:sz w:val="20"/>
                <w:szCs w:val="20"/>
              </w:rPr>
              <w:t>00-0922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5F49" w:rsidRPr="00FA5E11" w:rsidRDefault="006B5F49" w:rsidP="006B5F49">
            <w:pPr>
              <w:rPr>
                <w:sz w:val="20"/>
                <w:szCs w:val="20"/>
              </w:rPr>
            </w:pPr>
            <w:r w:rsidRPr="00FA5E11">
              <w:rPr>
                <w:sz w:val="20"/>
                <w:szCs w:val="20"/>
              </w:rPr>
              <w:t>Halcion 0,</w:t>
            </w:r>
            <w:r w:rsidR="006B2519" w:rsidRPr="00FA5E11">
              <w:rPr>
                <w:sz w:val="20"/>
                <w:szCs w:val="20"/>
              </w:rPr>
              <w:t>1</w:t>
            </w:r>
            <w:r w:rsidRPr="00FA5E11">
              <w:rPr>
                <w:sz w:val="20"/>
                <w:szCs w:val="20"/>
              </w:rPr>
              <w:t>25 mg</w:t>
            </w:r>
            <w:r w:rsidR="00461D35" w:rsidRPr="00FA5E11">
              <w:rPr>
                <w:sz w:val="20"/>
                <w:szCs w:val="20"/>
              </w:rPr>
              <w:t>,</w:t>
            </w:r>
            <w:r w:rsidRPr="00FA5E11">
              <w:rPr>
                <w:sz w:val="20"/>
                <w:szCs w:val="20"/>
              </w:rPr>
              <w:t xml:space="preserve"> </w:t>
            </w:r>
          </w:p>
          <w:p w:rsidR="006B5F49" w:rsidRPr="00FA5E11" w:rsidRDefault="006B5F49" w:rsidP="006B5F49">
            <w:pPr>
              <w:rPr>
                <w:sz w:val="20"/>
                <w:szCs w:val="20"/>
              </w:rPr>
            </w:pPr>
            <w:r w:rsidRPr="00FA5E11">
              <w:rPr>
                <w:sz w:val="20"/>
                <w:szCs w:val="20"/>
              </w:rPr>
              <w:t>0,25 mg tabletes</w:t>
            </w:r>
          </w:p>
          <w:p w:rsidR="006B5F49" w:rsidRPr="00FA5E11" w:rsidRDefault="006B5F49" w:rsidP="006B5F49">
            <w:pPr>
              <w:rPr>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B5F49" w:rsidRPr="00FA5E11" w:rsidRDefault="006B5F49" w:rsidP="006B5F49">
            <w:pPr>
              <w:rPr>
                <w:sz w:val="20"/>
                <w:szCs w:val="20"/>
              </w:rPr>
            </w:pPr>
            <w:r w:rsidRPr="00FA5E11">
              <w:rPr>
                <w:sz w:val="20"/>
                <w:szCs w:val="20"/>
              </w:rPr>
              <w:t>Triazolamum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B5F49" w:rsidRPr="00FA5E11" w:rsidRDefault="006B5F49" w:rsidP="006B5F49">
            <w:pPr>
              <w:rPr>
                <w:sz w:val="20"/>
                <w:szCs w:val="20"/>
              </w:rPr>
            </w:pPr>
            <w:r w:rsidRPr="00FA5E11">
              <w:rPr>
                <w:sz w:val="20"/>
                <w:szCs w:val="20"/>
              </w:rPr>
              <w:t>Pfizer Europe MA EEIG, Lielbritānija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6B5F49" w:rsidRPr="00FA5E11" w:rsidRDefault="00E42BC9">
            <w:pPr>
              <w:rPr>
                <w:sz w:val="20"/>
                <w:szCs w:val="20"/>
              </w:rPr>
            </w:pPr>
            <w:r w:rsidRPr="00FA5E11">
              <w:rPr>
                <w:sz w:val="20"/>
                <w:szCs w:val="20"/>
              </w:rPr>
              <w:t>Papildināta drošuma informācija saskaņā ar uzņēmuma drošuma pamatdatiem. Iekļauts brīdinājums, ka vienlaicīga benzodiazepīnu un opioīdu lietošana var izraisīt izteiktu sedāciju, elpošanas nomākumu, komu un nāvi; devas un lietošanas ilgums jāierobežo līdz nepieciešamajam minimumam. Papildināta mijiedarbība - benzodiazepīni, lietojot tos kopā ar opioīdiem, alkoholu vai citām CNS nomākumu izraisošām zālēm, rada papildus CNS nomācošu iedarbīb</w:t>
            </w:r>
            <w:r w:rsidR="00ED1360">
              <w:rPr>
                <w:sz w:val="20"/>
                <w:szCs w:val="20"/>
              </w:rPr>
              <w:t xml:space="preserve">u, tostarp elpošanas nomākumu. </w:t>
            </w:r>
            <w:r w:rsidRPr="00FA5E11">
              <w:rPr>
                <w:sz w:val="20"/>
                <w:szCs w:val="20"/>
              </w:rPr>
              <w:br/>
            </w:r>
          </w:p>
        </w:tc>
      </w:tr>
      <w:tr w:rsidR="004E6379" w:rsidRPr="005131E7" w:rsidTr="00F83F27">
        <w:trPr>
          <w:trHeight w:val="740"/>
        </w:trPr>
        <w:tc>
          <w:tcPr>
            <w:tcW w:w="567" w:type="dxa"/>
            <w:tcBorders>
              <w:top w:val="single" w:sz="4" w:space="0" w:color="auto"/>
              <w:left w:val="single" w:sz="4" w:space="0" w:color="auto"/>
              <w:right w:val="single" w:sz="4" w:space="0" w:color="auto"/>
            </w:tcBorders>
          </w:tcPr>
          <w:p w:rsidR="004E6379" w:rsidRPr="00FA5E11" w:rsidRDefault="005463F2" w:rsidP="00953946">
            <w:pPr>
              <w:rPr>
                <w:sz w:val="20"/>
                <w:szCs w:val="20"/>
              </w:rPr>
            </w:pPr>
            <w:r>
              <w:rPr>
                <w:sz w:val="20"/>
                <w:szCs w:val="20"/>
              </w:rPr>
              <w:t>15.</w:t>
            </w:r>
          </w:p>
        </w:tc>
        <w:tc>
          <w:tcPr>
            <w:tcW w:w="993" w:type="dxa"/>
            <w:tcBorders>
              <w:top w:val="single" w:sz="4" w:space="0" w:color="auto"/>
              <w:left w:val="single" w:sz="4" w:space="0" w:color="auto"/>
              <w:right w:val="single" w:sz="4" w:space="0" w:color="auto"/>
            </w:tcBorders>
            <w:shd w:val="clear" w:color="auto" w:fill="auto"/>
          </w:tcPr>
          <w:p w:rsidR="001F3ACE" w:rsidRPr="00FA5E11" w:rsidRDefault="001F3ACE" w:rsidP="00E42BC9">
            <w:pPr>
              <w:rPr>
                <w:sz w:val="20"/>
                <w:szCs w:val="20"/>
              </w:rPr>
            </w:pPr>
            <w:r w:rsidRPr="00FA5E11">
              <w:rPr>
                <w:sz w:val="20"/>
                <w:szCs w:val="20"/>
              </w:rPr>
              <w:t>98-0832</w:t>
            </w:r>
          </w:p>
          <w:p w:rsidR="00E42BC9" w:rsidRPr="00FA5E11" w:rsidRDefault="00E42BC9" w:rsidP="00E42BC9">
            <w:pPr>
              <w:rPr>
                <w:sz w:val="20"/>
                <w:szCs w:val="20"/>
              </w:rPr>
            </w:pPr>
            <w:r w:rsidRPr="00FA5E11">
              <w:rPr>
                <w:sz w:val="20"/>
                <w:szCs w:val="20"/>
              </w:rPr>
              <w:t>98-0831</w:t>
            </w:r>
          </w:p>
          <w:p w:rsidR="004E6379" w:rsidRPr="00FA5E11" w:rsidRDefault="004E6379" w:rsidP="00953946">
            <w:pPr>
              <w:rPr>
                <w:sz w:val="20"/>
                <w:szCs w:val="20"/>
              </w:rPr>
            </w:pPr>
          </w:p>
        </w:tc>
        <w:tc>
          <w:tcPr>
            <w:tcW w:w="1984" w:type="dxa"/>
            <w:tcBorders>
              <w:top w:val="single" w:sz="4" w:space="0" w:color="auto"/>
              <w:left w:val="single" w:sz="4" w:space="0" w:color="auto"/>
              <w:right w:val="single" w:sz="4" w:space="0" w:color="auto"/>
            </w:tcBorders>
            <w:shd w:val="clear" w:color="auto" w:fill="auto"/>
          </w:tcPr>
          <w:p w:rsidR="004E6379" w:rsidRPr="00FA5E11" w:rsidRDefault="001F3ACE" w:rsidP="00953946">
            <w:pPr>
              <w:rPr>
                <w:sz w:val="20"/>
                <w:szCs w:val="20"/>
              </w:rPr>
            </w:pPr>
            <w:r w:rsidRPr="00FA5E11">
              <w:rPr>
                <w:sz w:val="20"/>
                <w:szCs w:val="20"/>
              </w:rPr>
              <w:t>Diroton 10 mg, 20mg tabletes</w:t>
            </w:r>
          </w:p>
        </w:tc>
        <w:tc>
          <w:tcPr>
            <w:tcW w:w="1795" w:type="dxa"/>
            <w:tcBorders>
              <w:top w:val="single" w:sz="4" w:space="0" w:color="auto"/>
              <w:left w:val="single" w:sz="4" w:space="0" w:color="auto"/>
              <w:right w:val="single" w:sz="4" w:space="0" w:color="auto"/>
            </w:tcBorders>
            <w:shd w:val="clear" w:color="auto" w:fill="auto"/>
          </w:tcPr>
          <w:p w:rsidR="001F3ACE" w:rsidRPr="00FA5E11" w:rsidRDefault="001F3ACE" w:rsidP="001F3ACE">
            <w:pPr>
              <w:rPr>
                <w:sz w:val="20"/>
                <w:szCs w:val="20"/>
              </w:rPr>
            </w:pPr>
            <w:r w:rsidRPr="00FA5E11">
              <w:rPr>
                <w:sz w:val="20"/>
                <w:szCs w:val="20"/>
              </w:rPr>
              <w:t>Lisinoprilum</w:t>
            </w:r>
          </w:p>
          <w:p w:rsidR="004E6379" w:rsidRPr="00FA5E11" w:rsidRDefault="004E6379" w:rsidP="00953946">
            <w:pPr>
              <w:rPr>
                <w:sz w:val="20"/>
                <w:szCs w:val="20"/>
              </w:rPr>
            </w:pPr>
          </w:p>
        </w:tc>
        <w:tc>
          <w:tcPr>
            <w:tcW w:w="1560" w:type="dxa"/>
            <w:tcBorders>
              <w:top w:val="single" w:sz="4" w:space="0" w:color="auto"/>
              <w:left w:val="single" w:sz="4" w:space="0" w:color="auto"/>
              <w:right w:val="single" w:sz="4" w:space="0" w:color="auto"/>
            </w:tcBorders>
            <w:shd w:val="clear" w:color="auto" w:fill="auto"/>
          </w:tcPr>
          <w:p w:rsidR="001F3ACE" w:rsidRPr="00FA5E11" w:rsidRDefault="001F3ACE" w:rsidP="001F3ACE">
            <w:pPr>
              <w:rPr>
                <w:sz w:val="20"/>
                <w:szCs w:val="20"/>
              </w:rPr>
            </w:pPr>
            <w:r w:rsidRPr="00FA5E11">
              <w:rPr>
                <w:sz w:val="20"/>
                <w:szCs w:val="20"/>
              </w:rPr>
              <w:t>Gedeon Richter Plc., Ungārija</w:t>
            </w:r>
          </w:p>
          <w:p w:rsidR="004E6379" w:rsidRPr="00FA5E11" w:rsidRDefault="004E6379" w:rsidP="00953946">
            <w:pPr>
              <w:rPr>
                <w:sz w:val="20"/>
                <w:szCs w:val="20"/>
              </w:rPr>
            </w:pPr>
          </w:p>
        </w:tc>
        <w:tc>
          <w:tcPr>
            <w:tcW w:w="8410" w:type="dxa"/>
            <w:tcBorders>
              <w:top w:val="single" w:sz="4" w:space="0" w:color="auto"/>
              <w:left w:val="single" w:sz="4" w:space="0" w:color="auto"/>
              <w:right w:val="single" w:sz="4" w:space="0" w:color="auto"/>
            </w:tcBorders>
            <w:shd w:val="clear" w:color="auto" w:fill="auto"/>
          </w:tcPr>
          <w:p w:rsidR="004E6379" w:rsidRPr="00FA5E11" w:rsidRDefault="000E67C7" w:rsidP="000E67C7">
            <w:pPr>
              <w:rPr>
                <w:sz w:val="20"/>
                <w:szCs w:val="20"/>
              </w:rPr>
            </w:pPr>
            <w:r w:rsidRPr="00FA5E11">
              <w:rPr>
                <w:sz w:val="20"/>
                <w:szCs w:val="20"/>
              </w:rPr>
              <w:t xml:space="preserve">Papildināta drošuma informācija saskaņā ar uzņēmuma drošuma pamatdatiem Iekļauts brīdinājums un mijiedarbība ar spironolaktonu, triamterēnu vai amilorīdu, papildinātas blakusparādības ar anafilaktisku/anafilaktoīdu reakciju. </w:t>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1695" w:rsidRPr="00FA5E11" w:rsidRDefault="00E81695" w:rsidP="00E81695">
            <w:pPr>
              <w:rPr>
                <w:sz w:val="20"/>
                <w:szCs w:val="20"/>
              </w:rPr>
            </w:pPr>
            <w:r w:rsidRPr="00FA5E11">
              <w:rPr>
                <w:sz w:val="20"/>
                <w:szCs w:val="20"/>
              </w:rPr>
              <w:t>13-0032</w:t>
            </w:r>
          </w:p>
          <w:p w:rsidR="00DD001B" w:rsidRPr="00FA5E11" w:rsidRDefault="00DD001B" w:rsidP="00953946">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E81695" w:rsidP="00953946">
            <w:pPr>
              <w:rPr>
                <w:sz w:val="20"/>
                <w:szCs w:val="20"/>
              </w:rPr>
            </w:pPr>
            <w:r w:rsidRPr="00FA5E11">
              <w:rPr>
                <w:sz w:val="20"/>
                <w:szCs w:val="20"/>
              </w:rPr>
              <w:t>Levosert 20 mikrogramu/24 stundās intrauterīna sistēma</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B71643" w:rsidP="00953946">
            <w:pPr>
              <w:rPr>
                <w:sz w:val="20"/>
                <w:szCs w:val="20"/>
              </w:rPr>
            </w:pPr>
            <w:r w:rsidRPr="00FA5E11">
              <w:rPr>
                <w:sz w:val="20"/>
                <w:szCs w:val="20"/>
              </w:rPr>
              <w:t>Levonorgestrelum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B71643" w:rsidP="00953946">
            <w:pPr>
              <w:rPr>
                <w:sz w:val="20"/>
                <w:szCs w:val="20"/>
              </w:rPr>
            </w:pPr>
            <w:r w:rsidRPr="00FA5E11">
              <w:rPr>
                <w:sz w:val="20"/>
                <w:szCs w:val="20"/>
              </w:rPr>
              <w:t>Gedeon Richter Plc., Ungārija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B71643" w:rsidRPr="00FA5E11" w:rsidRDefault="00B71643" w:rsidP="00B71643">
            <w:pPr>
              <w:rPr>
                <w:sz w:val="20"/>
                <w:szCs w:val="20"/>
              </w:rPr>
            </w:pPr>
            <w:r w:rsidRPr="00FA5E11">
              <w:rPr>
                <w:sz w:val="20"/>
                <w:szCs w:val="20"/>
              </w:rPr>
              <w:t>Papildināta drošuma informācija saskaņā ar uzņēmuma drošuma pamatdatiem. Zāļu apraksta 4.</w:t>
            </w:r>
            <w:proofErr w:type="gramStart"/>
            <w:r w:rsidRPr="00FA5E11">
              <w:rPr>
                <w:sz w:val="20"/>
                <w:szCs w:val="20"/>
              </w:rPr>
              <w:t>2.apakšpunktā</w:t>
            </w:r>
            <w:proofErr w:type="gramEnd"/>
            <w:r w:rsidRPr="00FA5E11">
              <w:rPr>
                <w:sz w:val="20"/>
                <w:szCs w:val="20"/>
              </w:rPr>
              <w:t xml:space="preserve"> mainīta kontracepcijas efektivitāte no 3 uz 4 gadiem. Iekļauti brīdinājumi par arteriālās slimības riska faktoriem un trombozi; papildināta informācija par ārpusdzemdes grūtniecību, olnīcu cistām; papildinātas blakusparādības. Papildināta informācija par ziņošanu dzemdes perforācijas gadījumā. 5.1. un 5.2. apakšpunktos papildināta informācija ar klīnisko pētījumu </w:t>
            </w:r>
            <w:proofErr w:type="gramStart"/>
            <w:r w:rsidRPr="00FA5E11">
              <w:rPr>
                <w:sz w:val="20"/>
                <w:szCs w:val="20"/>
              </w:rPr>
              <w:t>datiem..</w:t>
            </w:r>
            <w:proofErr w:type="gramEnd"/>
          </w:p>
          <w:p w:rsidR="00DD001B" w:rsidRPr="00FA5E11" w:rsidRDefault="00DD001B" w:rsidP="004E6379">
            <w:pPr>
              <w:rPr>
                <w:sz w:val="20"/>
                <w:szCs w:val="20"/>
              </w:rPr>
            </w:pPr>
          </w:p>
        </w:tc>
      </w:tr>
      <w:tr w:rsidR="00457FEB" w:rsidRPr="005131E7" w:rsidTr="00F83F27">
        <w:trPr>
          <w:trHeight w:val="1390"/>
        </w:trPr>
        <w:tc>
          <w:tcPr>
            <w:tcW w:w="567" w:type="dxa"/>
            <w:tcBorders>
              <w:top w:val="single" w:sz="4" w:space="0" w:color="auto"/>
              <w:left w:val="single" w:sz="4" w:space="0" w:color="auto"/>
              <w:right w:val="single" w:sz="4" w:space="0" w:color="auto"/>
            </w:tcBorders>
          </w:tcPr>
          <w:p w:rsidR="00457FEB" w:rsidRPr="00FA5E11" w:rsidRDefault="005463F2" w:rsidP="00953946">
            <w:pPr>
              <w:rPr>
                <w:sz w:val="20"/>
                <w:szCs w:val="20"/>
              </w:rPr>
            </w:pPr>
            <w:r>
              <w:rPr>
                <w:sz w:val="20"/>
                <w:szCs w:val="20"/>
              </w:rPr>
              <w:lastRenderedPageBreak/>
              <w:t>17.</w:t>
            </w:r>
          </w:p>
        </w:tc>
        <w:tc>
          <w:tcPr>
            <w:tcW w:w="993" w:type="dxa"/>
            <w:tcBorders>
              <w:top w:val="single" w:sz="4" w:space="0" w:color="auto"/>
              <w:left w:val="single" w:sz="4" w:space="0" w:color="auto"/>
              <w:right w:val="single" w:sz="4" w:space="0" w:color="auto"/>
            </w:tcBorders>
            <w:shd w:val="clear" w:color="auto" w:fill="auto"/>
          </w:tcPr>
          <w:p w:rsidR="00457FEB" w:rsidRPr="00FA5E11" w:rsidRDefault="00EB4BF5" w:rsidP="00953946">
            <w:pPr>
              <w:rPr>
                <w:sz w:val="20"/>
                <w:szCs w:val="20"/>
              </w:rPr>
            </w:pPr>
            <w:r w:rsidRPr="00FA5E11">
              <w:rPr>
                <w:sz w:val="20"/>
                <w:szCs w:val="20"/>
              </w:rPr>
              <w:t>17-0081</w:t>
            </w:r>
          </w:p>
        </w:tc>
        <w:tc>
          <w:tcPr>
            <w:tcW w:w="1984" w:type="dxa"/>
            <w:tcBorders>
              <w:top w:val="single" w:sz="4" w:space="0" w:color="auto"/>
              <w:left w:val="single" w:sz="4" w:space="0" w:color="auto"/>
              <w:right w:val="single" w:sz="4" w:space="0" w:color="auto"/>
            </w:tcBorders>
            <w:shd w:val="clear" w:color="auto" w:fill="auto"/>
          </w:tcPr>
          <w:p w:rsidR="00457FEB" w:rsidRPr="00FA5E11" w:rsidRDefault="00EB4BF5" w:rsidP="00953946">
            <w:pPr>
              <w:rPr>
                <w:sz w:val="20"/>
                <w:szCs w:val="20"/>
              </w:rPr>
            </w:pPr>
            <w:r w:rsidRPr="00FA5E11">
              <w:rPr>
                <w:sz w:val="20"/>
                <w:szCs w:val="20"/>
              </w:rPr>
              <w:t>Zovirax Duo 50 mg/10 mg/g krēms</w:t>
            </w:r>
          </w:p>
        </w:tc>
        <w:tc>
          <w:tcPr>
            <w:tcW w:w="1795" w:type="dxa"/>
            <w:tcBorders>
              <w:top w:val="single" w:sz="4" w:space="0" w:color="auto"/>
              <w:left w:val="single" w:sz="4" w:space="0" w:color="auto"/>
              <w:right w:val="single" w:sz="4" w:space="0" w:color="auto"/>
            </w:tcBorders>
            <w:shd w:val="clear" w:color="auto" w:fill="auto"/>
          </w:tcPr>
          <w:p w:rsidR="00457FEB" w:rsidRPr="00FA5E11" w:rsidRDefault="00EB4BF5" w:rsidP="00953946">
            <w:pPr>
              <w:rPr>
                <w:sz w:val="20"/>
                <w:szCs w:val="20"/>
              </w:rPr>
            </w:pPr>
            <w:r w:rsidRPr="00FA5E11">
              <w:rPr>
                <w:sz w:val="20"/>
                <w:szCs w:val="20"/>
              </w:rPr>
              <w:t>Aciclovirum, Hydrocortisonum</w:t>
            </w:r>
          </w:p>
        </w:tc>
        <w:tc>
          <w:tcPr>
            <w:tcW w:w="1560" w:type="dxa"/>
            <w:tcBorders>
              <w:top w:val="single" w:sz="4" w:space="0" w:color="auto"/>
              <w:left w:val="single" w:sz="4" w:space="0" w:color="auto"/>
              <w:right w:val="single" w:sz="4" w:space="0" w:color="auto"/>
            </w:tcBorders>
            <w:shd w:val="clear" w:color="auto" w:fill="auto"/>
          </w:tcPr>
          <w:p w:rsidR="00457FEB" w:rsidRPr="00FA5E11" w:rsidRDefault="00EB4BF5" w:rsidP="00953946">
            <w:pPr>
              <w:rPr>
                <w:sz w:val="20"/>
                <w:szCs w:val="20"/>
              </w:rPr>
            </w:pPr>
            <w:r w:rsidRPr="00FA5E11">
              <w:rPr>
                <w:sz w:val="20"/>
                <w:szCs w:val="20"/>
              </w:rPr>
              <w:t>GlaxoSmithKline Consumer Healthcare (UK) Trading Limited, Lielbritānija</w:t>
            </w:r>
          </w:p>
        </w:tc>
        <w:tc>
          <w:tcPr>
            <w:tcW w:w="8410" w:type="dxa"/>
            <w:tcBorders>
              <w:top w:val="single" w:sz="4" w:space="0" w:color="auto"/>
              <w:left w:val="single" w:sz="4" w:space="0" w:color="auto"/>
              <w:right w:val="single" w:sz="4" w:space="0" w:color="auto"/>
            </w:tcBorders>
            <w:shd w:val="clear" w:color="auto" w:fill="auto"/>
          </w:tcPr>
          <w:p w:rsidR="00EB4BF5" w:rsidRPr="00FA5E11" w:rsidRDefault="00EB4BF5" w:rsidP="00EB4BF5">
            <w:pPr>
              <w:rPr>
                <w:sz w:val="20"/>
                <w:szCs w:val="20"/>
              </w:rPr>
            </w:pPr>
            <w:r w:rsidRPr="00FA5E11">
              <w:rPr>
                <w:sz w:val="20"/>
                <w:szCs w:val="20"/>
              </w:rPr>
              <w:t xml:space="preserve">Zāļu aprakstā </w:t>
            </w:r>
            <w:r w:rsidR="00283808">
              <w:rPr>
                <w:sz w:val="20"/>
                <w:szCs w:val="20"/>
              </w:rPr>
              <w:t>p</w:t>
            </w:r>
            <w:r w:rsidRPr="00FA5E11">
              <w:rPr>
                <w:sz w:val="20"/>
                <w:szCs w:val="20"/>
              </w:rPr>
              <w:t xml:space="preserve">ievienoti norādījumi -  lietotājam griezties pie ārsta, ja ādas bojājums saglabājas joprojām 5 dienas pēc terapijas pabeigšanas un imūnkompromitētiem pacientiem konsultēties ar ārstu; precizēta zāļu lietošana - arī uz ādas ap lūpām. </w:t>
            </w:r>
          </w:p>
          <w:p w:rsidR="00457FEB" w:rsidRPr="00FA5E11" w:rsidRDefault="00457FEB" w:rsidP="00422AFD">
            <w:pPr>
              <w:rPr>
                <w:sz w:val="20"/>
                <w:szCs w:val="20"/>
              </w:rPr>
            </w:pPr>
          </w:p>
        </w:tc>
      </w:tr>
      <w:tr w:rsidR="00E612E6" w:rsidRPr="005131E7" w:rsidTr="00F83F27">
        <w:trPr>
          <w:trHeight w:val="1513"/>
        </w:trPr>
        <w:tc>
          <w:tcPr>
            <w:tcW w:w="567" w:type="dxa"/>
            <w:tcBorders>
              <w:top w:val="single" w:sz="4" w:space="0" w:color="auto"/>
              <w:left w:val="single" w:sz="4" w:space="0" w:color="auto"/>
              <w:right w:val="single" w:sz="4" w:space="0" w:color="auto"/>
            </w:tcBorders>
          </w:tcPr>
          <w:p w:rsidR="00E612E6" w:rsidRPr="00FA5E11" w:rsidRDefault="005463F2" w:rsidP="00953946">
            <w:pPr>
              <w:rPr>
                <w:sz w:val="20"/>
                <w:szCs w:val="20"/>
              </w:rPr>
            </w:pPr>
            <w:r>
              <w:rPr>
                <w:sz w:val="20"/>
                <w:szCs w:val="20"/>
              </w:rPr>
              <w:t>18.</w:t>
            </w:r>
          </w:p>
        </w:tc>
        <w:tc>
          <w:tcPr>
            <w:tcW w:w="993" w:type="dxa"/>
            <w:tcBorders>
              <w:top w:val="single" w:sz="4" w:space="0" w:color="auto"/>
              <w:left w:val="single" w:sz="4" w:space="0" w:color="auto"/>
              <w:right w:val="single" w:sz="4" w:space="0" w:color="auto"/>
            </w:tcBorders>
            <w:shd w:val="clear" w:color="auto" w:fill="auto"/>
          </w:tcPr>
          <w:p w:rsidR="00E612E6" w:rsidRPr="00FA5E11" w:rsidRDefault="00AF2EA3" w:rsidP="00953946">
            <w:pPr>
              <w:rPr>
                <w:sz w:val="20"/>
                <w:szCs w:val="20"/>
              </w:rPr>
            </w:pPr>
            <w:r w:rsidRPr="00FA5E11">
              <w:rPr>
                <w:sz w:val="20"/>
                <w:szCs w:val="20"/>
              </w:rPr>
              <w:t>09-0412</w:t>
            </w:r>
          </w:p>
          <w:p w:rsidR="00D77B45" w:rsidRPr="00FA5E11" w:rsidRDefault="00D77B45" w:rsidP="00953946">
            <w:pPr>
              <w:rPr>
                <w:sz w:val="20"/>
                <w:szCs w:val="20"/>
              </w:rPr>
            </w:pPr>
            <w:r w:rsidRPr="00FA5E11">
              <w:rPr>
                <w:sz w:val="20"/>
                <w:szCs w:val="20"/>
              </w:rPr>
              <w:t>09-0413</w:t>
            </w:r>
          </w:p>
          <w:p w:rsidR="007A7568" w:rsidRPr="00FA5E11" w:rsidRDefault="007A7568" w:rsidP="00953946">
            <w:pPr>
              <w:rPr>
                <w:sz w:val="20"/>
                <w:szCs w:val="20"/>
              </w:rPr>
            </w:pPr>
            <w:r w:rsidRPr="00FA5E11">
              <w:rPr>
                <w:sz w:val="20"/>
                <w:szCs w:val="20"/>
              </w:rPr>
              <w:t>09-0414</w:t>
            </w:r>
          </w:p>
        </w:tc>
        <w:tc>
          <w:tcPr>
            <w:tcW w:w="1984" w:type="dxa"/>
            <w:tcBorders>
              <w:top w:val="single" w:sz="4" w:space="0" w:color="auto"/>
              <w:left w:val="single" w:sz="4" w:space="0" w:color="auto"/>
              <w:right w:val="single" w:sz="4" w:space="0" w:color="auto"/>
            </w:tcBorders>
            <w:shd w:val="clear" w:color="auto" w:fill="auto"/>
          </w:tcPr>
          <w:p w:rsidR="00E612E6" w:rsidRPr="00FA5E11" w:rsidRDefault="00AF2EA3" w:rsidP="00953946">
            <w:pPr>
              <w:rPr>
                <w:sz w:val="20"/>
                <w:szCs w:val="20"/>
              </w:rPr>
            </w:pPr>
            <w:r w:rsidRPr="00FA5E11">
              <w:rPr>
                <w:sz w:val="20"/>
                <w:szCs w:val="20"/>
              </w:rPr>
              <w:t>Remifentanil Kabi 1 mg</w:t>
            </w:r>
            <w:r w:rsidR="007A7568" w:rsidRPr="00FA5E11">
              <w:rPr>
                <w:sz w:val="20"/>
                <w:szCs w:val="20"/>
              </w:rPr>
              <w:t xml:space="preserve">, </w:t>
            </w:r>
            <w:r w:rsidR="00D77B45" w:rsidRPr="00FA5E11">
              <w:rPr>
                <w:sz w:val="20"/>
                <w:szCs w:val="20"/>
              </w:rPr>
              <w:t xml:space="preserve">2 mg, </w:t>
            </w:r>
            <w:r w:rsidR="007A7568" w:rsidRPr="00FA5E11">
              <w:rPr>
                <w:sz w:val="20"/>
                <w:szCs w:val="20"/>
              </w:rPr>
              <w:t>5 mg</w:t>
            </w:r>
            <w:r w:rsidRPr="00FA5E11">
              <w:rPr>
                <w:sz w:val="20"/>
                <w:szCs w:val="20"/>
              </w:rPr>
              <w:t xml:space="preserve"> pulveris injekciju vai infūziju šķīduma koncentrāta pagatavošanai</w:t>
            </w:r>
          </w:p>
        </w:tc>
        <w:tc>
          <w:tcPr>
            <w:tcW w:w="1795" w:type="dxa"/>
            <w:tcBorders>
              <w:top w:val="single" w:sz="4" w:space="0" w:color="auto"/>
              <w:left w:val="single" w:sz="4" w:space="0" w:color="auto"/>
              <w:right w:val="single" w:sz="4" w:space="0" w:color="auto"/>
            </w:tcBorders>
            <w:shd w:val="clear" w:color="auto" w:fill="auto"/>
          </w:tcPr>
          <w:p w:rsidR="00E612E6" w:rsidRPr="00FA5E11" w:rsidRDefault="00AF2EA3" w:rsidP="00953946">
            <w:pPr>
              <w:rPr>
                <w:sz w:val="20"/>
                <w:szCs w:val="20"/>
              </w:rPr>
            </w:pPr>
            <w:r w:rsidRPr="00FA5E11">
              <w:rPr>
                <w:sz w:val="20"/>
                <w:szCs w:val="20"/>
              </w:rPr>
              <w:t>Remifentanilum</w:t>
            </w:r>
          </w:p>
        </w:tc>
        <w:tc>
          <w:tcPr>
            <w:tcW w:w="1560" w:type="dxa"/>
            <w:tcBorders>
              <w:top w:val="single" w:sz="4" w:space="0" w:color="auto"/>
              <w:left w:val="single" w:sz="4" w:space="0" w:color="auto"/>
              <w:right w:val="single" w:sz="4" w:space="0" w:color="auto"/>
            </w:tcBorders>
            <w:shd w:val="clear" w:color="auto" w:fill="auto"/>
          </w:tcPr>
          <w:p w:rsidR="00E612E6" w:rsidRPr="00FA5E11" w:rsidRDefault="00AF2EA3" w:rsidP="00953946">
            <w:pPr>
              <w:rPr>
                <w:sz w:val="20"/>
                <w:szCs w:val="20"/>
              </w:rPr>
            </w:pPr>
            <w:r w:rsidRPr="00FA5E11">
              <w:rPr>
                <w:sz w:val="20"/>
                <w:szCs w:val="20"/>
              </w:rPr>
              <w:t>Fresenius Kabi Polska Sp.z o.o., Polija</w:t>
            </w:r>
          </w:p>
        </w:tc>
        <w:tc>
          <w:tcPr>
            <w:tcW w:w="8410" w:type="dxa"/>
            <w:tcBorders>
              <w:top w:val="single" w:sz="4" w:space="0" w:color="auto"/>
              <w:left w:val="single" w:sz="4" w:space="0" w:color="auto"/>
              <w:right w:val="single" w:sz="4" w:space="0" w:color="auto"/>
            </w:tcBorders>
            <w:shd w:val="clear" w:color="auto" w:fill="auto"/>
          </w:tcPr>
          <w:p w:rsidR="009B7556" w:rsidRPr="00FA5E11" w:rsidRDefault="009B7556" w:rsidP="009B7556">
            <w:pPr>
              <w:rPr>
                <w:sz w:val="20"/>
                <w:szCs w:val="20"/>
              </w:rPr>
            </w:pPr>
            <w:r w:rsidRPr="00FA5E11">
              <w:rPr>
                <w:sz w:val="20"/>
                <w:szCs w:val="20"/>
              </w:rPr>
              <w:t>Papildināta drošuma informācija saskaņā ar atsauces zālēm Ultiva. Papildināta informācija par atšķaidīšanu; pievienots brīdinājums, ka zāļu iepakojums satur lateksa gumiju, kas var izraisīt smagas alerģiskas reakcijas.</w:t>
            </w:r>
          </w:p>
          <w:p w:rsidR="00E612E6" w:rsidRPr="00FA5E11" w:rsidRDefault="00E612E6" w:rsidP="009B7556">
            <w:pPr>
              <w:rPr>
                <w:sz w:val="20"/>
                <w:szCs w:val="20"/>
              </w:rPr>
            </w:pP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5463F2" w:rsidP="00953946">
            <w:pPr>
              <w:rPr>
                <w:sz w:val="20"/>
                <w:szCs w:val="20"/>
              </w:rPr>
            </w:pPr>
            <w:r>
              <w:rPr>
                <w:sz w:val="20"/>
                <w:szCs w:val="20"/>
              </w:rPr>
              <w:t>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C0733D" w:rsidP="00953946">
            <w:pPr>
              <w:rPr>
                <w:sz w:val="20"/>
                <w:szCs w:val="20"/>
              </w:rPr>
            </w:pPr>
            <w:r w:rsidRPr="00FA5E11">
              <w:rPr>
                <w:sz w:val="20"/>
                <w:szCs w:val="20"/>
              </w:rPr>
              <w:t>94-0313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C0733D" w:rsidP="00953946">
            <w:pPr>
              <w:rPr>
                <w:sz w:val="20"/>
                <w:szCs w:val="20"/>
              </w:rPr>
            </w:pPr>
            <w:r w:rsidRPr="00FA5E11">
              <w:rPr>
                <w:sz w:val="20"/>
                <w:szCs w:val="20"/>
              </w:rPr>
              <w:t>Hexoral Spray 2 mg/ml šķīdums izsmidzināšanai</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C0733D" w:rsidP="00953946">
            <w:pPr>
              <w:rPr>
                <w:sz w:val="20"/>
                <w:szCs w:val="20"/>
              </w:rPr>
            </w:pPr>
            <w:r w:rsidRPr="00FA5E11">
              <w:rPr>
                <w:sz w:val="20"/>
                <w:szCs w:val="20"/>
              </w:rPr>
              <w:t>Hexetidinum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0733D" w:rsidRPr="00FA5E11" w:rsidRDefault="00C0733D" w:rsidP="00C0733D">
            <w:pPr>
              <w:rPr>
                <w:sz w:val="20"/>
                <w:szCs w:val="20"/>
              </w:rPr>
            </w:pPr>
            <w:r w:rsidRPr="00FA5E11">
              <w:rPr>
                <w:sz w:val="20"/>
                <w:szCs w:val="20"/>
              </w:rPr>
              <w:t>McNeil Products Limited, Lielbritānija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C0733D" w:rsidP="00283808">
            <w:pPr>
              <w:rPr>
                <w:sz w:val="20"/>
                <w:szCs w:val="20"/>
              </w:rPr>
            </w:pPr>
            <w:r w:rsidRPr="00FA5E11">
              <w:rPr>
                <w:sz w:val="20"/>
                <w:szCs w:val="20"/>
              </w:rPr>
              <w:t xml:space="preserve">Papildināta drošuma informācija saskaņā ar uzņēmuma drošuma pamatdatiem. Norādīts, ka nav zināma heksetidīna mijiedarbība ar citām zālēm, precizēta informācija par lietošanu grūtniecības un barošanas ar krūti </w:t>
            </w:r>
            <w:r w:rsidR="00AF3C87" w:rsidRPr="00FA5E11">
              <w:rPr>
                <w:sz w:val="20"/>
                <w:szCs w:val="20"/>
              </w:rPr>
              <w:t xml:space="preserve">laikā. </w:t>
            </w:r>
            <w:r w:rsidRPr="00FA5E11">
              <w:rPr>
                <w:sz w:val="20"/>
                <w:szCs w:val="20"/>
              </w:rPr>
              <w:t>Iekļauts brīdinājums par iespējamo laringospazmas risku, ieelpojot izsmidzināto šķīdumu, norādītas blakusparādības - laringospazma, angioedēma.</w:t>
            </w:r>
            <w:r w:rsidRPr="00FA5E11">
              <w:rPr>
                <w:sz w:val="20"/>
                <w:szCs w:val="20"/>
              </w:rPr>
              <w:br/>
            </w:r>
          </w:p>
        </w:tc>
      </w:tr>
      <w:tr w:rsidR="008E70DD" w:rsidRPr="005131E7" w:rsidTr="00F83F27">
        <w:trPr>
          <w:trHeight w:val="1479"/>
        </w:trPr>
        <w:tc>
          <w:tcPr>
            <w:tcW w:w="567" w:type="dxa"/>
            <w:tcBorders>
              <w:top w:val="single" w:sz="4" w:space="0" w:color="auto"/>
              <w:left w:val="single" w:sz="4" w:space="0" w:color="auto"/>
              <w:right w:val="single" w:sz="4" w:space="0" w:color="auto"/>
            </w:tcBorders>
          </w:tcPr>
          <w:p w:rsidR="008E70DD" w:rsidRPr="00FA5E11" w:rsidRDefault="000259EC" w:rsidP="00953946">
            <w:pPr>
              <w:rPr>
                <w:sz w:val="20"/>
                <w:szCs w:val="20"/>
              </w:rPr>
            </w:pPr>
            <w:r>
              <w:rPr>
                <w:sz w:val="20"/>
                <w:szCs w:val="20"/>
              </w:rPr>
              <w:t>21.</w:t>
            </w:r>
          </w:p>
        </w:tc>
        <w:tc>
          <w:tcPr>
            <w:tcW w:w="993" w:type="dxa"/>
            <w:tcBorders>
              <w:top w:val="single" w:sz="4" w:space="0" w:color="auto"/>
              <w:left w:val="single" w:sz="4" w:space="0" w:color="auto"/>
              <w:right w:val="single" w:sz="4" w:space="0" w:color="auto"/>
            </w:tcBorders>
            <w:shd w:val="clear" w:color="auto" w:fill="auto"/>
          </w:tcPr>
          <w:p w:rsidR="008E70DD" w:rsidRPr="00FA5E11" w:rsidRDefault="00B67B36" w:rsidP="00953946">
            <w:pPr>
              <w:rPr>
                <w:sz w:val="20"/>
                <w:szCs w:val="20"/>
              </w:rPr>
            </w:pPr>
            <w:r w:rsidRPr="00FA5E11">
              <w:rPr>
                <w:sz w:val="20"/>
                <w:szCs w:val="20"/>
              </w:rPr>
              <w:t>05-0566</w:t>
            </w:r>
          </w:p>
          <w:p w:rsidR="00F34B23" w:rsidRPr="00FA5E11" w:rsidRDefault="00F34B23" w:rsidP="00953946">
            <w:pPr>
              <w:rPr>
                <w:sz w:val="20"/>
                <w:szCs w:val="20"/>
              </w:rPr>
            </w:pPr>
            <w:r w:rsidRPr="00FA5E11">
              <w:rPr>
                <w:sz w:val="20"/>
                <w:szCs w:val="20"/>
              </w:rPr>
              <w:t>05-0567</w:t>
            </w:r>
          </w:p>
        </w:tc>
        <w:tc>
          <w:tcPr>
            <w:tcW w:w="1984" w:type="dxa"/>
            <w:tcBorders>
              <w:top w:val="single" w:sz="4" w:space="0" w:color="auto"/>
              <w:left w:val="single" w:sz="4" w:space="0" w:color="auto"/>
              <w:right w:val="single" w:sz="4" w:space="0" w:color="auto"/>
            </w:tcBorders>
            <w:shd w:val="clear" w:color="auto" w:fill="auto"/>
          </w:tcPr>
          <w:p w:rsidR="008E70DD" w:rsidRPr="00FA5E11" w:rsidRDefault="00B67B36" w:rsidP="00953946">
            <w:pPr>
              <w:rPr>
                <w:sz w:val="20"/>
                <w:szCs w:val="20"/>
              </w:rPr>
            </w:pPr>
            <w:r w:rsidRPr="00FA5E11">
              <w:rPr>
                <w:sz w:val="20"/>
                <w:szCs w:val="20"/>
              </w:rPr>
              <w:t>Neup</w:t>
            </w:r>
            <w:r w:rsidR="00F34B23" w:rsidRPr="00FA5E11">
              <w:rPr>
                <w:sz w:val="20"/>
                <w:szCs w:val="20"/>
              </w:rPr>
              <w:t xml:space="preserve">ogen 300 mikrogramu (0,6 mg/ml), 480 mikrogramu (0,96 mg/ml) </w:t>
            </w:r>
            <w:r w:rsidRPr="00FA5E11">
              <w:rPr>
                <w:sz w:val="20"/>
                <w:szCs w:val="20"/>
              </w:rPr>
              <w:t>šķīdums injekcijām pilnšļircē</w:t>
            </w:r>
          </w:p>
        </w:tc>
        <w:tc>
          <w:tcPr>
            <w:tcW w:w="1795" w:type="dxa"/>
            <w:tcBorders>
              <w:top w:val="single" w:sz="4" w:space="0" w:color="auto"/>
              <w:left w:val="single" w:sz="4" w:space="0" w:color="auto"/>
              <w:right w:val="single" w:sz="4" w:space="0" w:color="auto"/>
            </w:tcBorders>
            <w:shd w:val="clear" w:color="auto" w:fill="auto"/>
          </w:tcPr>
          <w:p w:rsidR="008E70DD" w:rsidRPr="00FA5E11" w:rsidRDefault="00B67B36" w:rsidP="00953946">
            <w:pPr>
              <w:rPr>
                <w:sz w:val="20"/>
                <w:szCs w:val="20"/>
              </w:rPr>
            </w:pPr>
            <w:r w:rsidRPr="00FA5E11">
              <w:rPr>
                <w:sz w:val="20"/>
                <w:szCs w:val="20"/>
              </w:rPr>
              <w:t>Filgrastimum</w:t>
            </w:r>
          </w:p>
        </w:tc>
        <w:tc>
          <w:tcPr>
            <w:tcW w:w="1560" w:type="dxa"/>
            <w:tcBorders>
              <w:top w:val="single" w:sz="4" w:space="0" w:color="auto"/>
              <w:left w:val="single" w:sz="4" w:space="0" w:color="auto"/>
              <w:right w:val="single" w:sz="4" w:space="0" w:color="auto"/>
            </w:tcBorders>
            <w:shd w:val="clear" w:color="auto" w:fill="auto"/>
          </w:tcPr>
          <w:p w:rsidR="008E70DD" w:rsidRPr="00FA5E11" w:rsidRDefault="00B67B36" w:rsidP="00953946">
            <w:pPr>
              <w:rPr>
                <w:sz w:val="20"/>
                <w:szCs w:val="20"/>
              </w:rPr>
            </w:pPr>
            <w:r w:rsidRPr="00FA5E11">
              <w:rPr>
                <w:sz w:val="20"/>
                <w:szCs w:val="20"/>
              </w:rPr>
              <w:t>Amgen Europe B.V., Nīderlande</w:t>
            </w:r>
          </w:p>
        </w:tc>
        <w:tc>
          <w:tcPr>
            <w:tcW w:w="8410" w:type="dxa"/>
            <w:tcBorders>
              <w:top w:val="single" w:sz="4" w:space="0" w:color="auto"/>
              <w:left w:val="single" w:sz="4" w:space="0" w:color="auto"/>
              <w:right w:val="single" w:sz="4" w:space="0" w:color="auto"/>
            </w:tcBorders>
            <w:shd w:val="clear" w:color="auto" w:fill="auto"/>
          </w:tcPr>
          <w:p w:rsidR="008E70DD" w:rsidRPr="00FA5E11" w:rsidRDefault="00B67B36" w:rsidP="00CB6A8D">
            <w:pPr>
              <w:rPr>
                <w:sz w:val="20"/>
                <w:szCs w:val="20"/>
              </w:rPr>
            </w:pPr>
            <w:r w:rsidRPr="00FA5E11">
              <w:rPr>
                <w:sz w:val="20"/>
                <w:szCs w:val="20"/>
              </w:rPr>
              <w:t xml:space="preserve">Atjaunota un papildināta drošuma informācija saskaņā ar uzņēmuma drošuma pamatdatiem. Pievienoti īpaši brīdinājumi par intersticiālo plaušu slimību, akūta respiratora distresa sindromu, glomerulonefrītu, trombocitopēniju, osteoporozi, splenomegāliju un liesas plīsumu pēc granulocītu koloniju stimulējošā faktora lietošanas. Pievienoti piesardzības pasākumi un brīdinājumi pacientiem ar vienlaicīgu sirpjveida šūnu anēmiju. Attiecīgi papildinātas nevēlamās blakusparādības un to apraksts 4.8. apakšpunktā. </w:t>
            </w:r>
          </w:p>
        </w:tc>
      </w:tr>
      <w:tr w:rsidR="00DD001B" w:rsidRPr="005131E7" w:rsidTr="00F83F27">
        <w:trPr>
          <w:trHeight w:val="1215"/>
        </w:trPr>
        <w:tc>
          <w:tcPr>
            <w:tcW w:w="567" w:type="dxa"/>
            <w:tcBorders>
              <w:top w:val="single" w:sz="4" w:space="0" w:color="auto"/>
              <w:left w:val="single" w:sz="4" w:space="0" w:color="auto"/>
              <w:bottom w:val="single" w:sz="4" w:space="0" w:color="auto"/>
              <w:right w:val="single" w:sz="4" w:space="0" w:color="auto"/>
            </w:tcBorders>
          </w:tcPr>
          <w:p w:rsidR="00DD001B" w:rsidRPr="00FA5E11" w:rsidRDefault="000259EC" w:rsidP="00953946">
            <w:pPr>
              <w:rPr>
                <w:sz w:val="20"/>
                <w:szCs w:val="20"/>
              </w:rPr>
            </w:pPr>
            <w:r>
              <w:rPr>
                <w:sz w:val="20"/>
                <w:szCs w:val="20"/>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170353" w:rsidP="00953946">
            <w:pPr>
              <w:rPr>
                <w:sz w:val="20"/>
                <w:szCs w:val="20"/>
              </w:rPr>
            </w:pPr>
            <w:r w:rsidRPr="00FA5E11">
              <w:rPr>
                <w:sz w:val="20"/>
                <w:szCs w:val="20"/>
              </w:rPr>
              <w:t>15-0005</w:t>
            </w:r>
          </w:p>
          <w:p w:rsidR="00923E81" w:rsidRPr="00FA5E11" w:rsidRDefault="00923E81" w:rsidP="00953946">
            <w:pPr>
              <w:rPr>
                <w:sz w:val="20"/>
                <w:szCs w:val="20"/>
              </w:rPr>
            </w:pPr>
            <w:r w:rsidRPr="00FA5E11">
              <w:rPr>
                <w:sz w:val="20"/>
                <w:szCs w:val="20"/>
              </w:rPr>
              <w:t>15-0006</w:t>
            </w:r>
          </w:p>
          <w:p w:rsidR="00E21C76" w:rsidRPr="00FA5E11" w:rsidRDefault="00E21C76" w:rsidP="00953946">
            <w:pPr>
              <w:rPr>
                <w:sz w:val="20"/>
                <w:szCs w:val="20"/>
              </w:rPr>
            </w:pPr>
            <w:r w:rsidRPr="00FA5E11">
              <w:rPr>
                <w:sz w:val="20"/>
                <w:szCs w:val="20"/>
              </w:rPr>
              <w:t>15-0007</w:t>
            </w:r>
          </w:p>
          <w:p w:rsidR="00E21C76" w:rsidRPr="00FA5E11" w:rsidRDefault="00E21C76" w:rsidP="00953946">
            <w:pPr>
              <w:rPr>
                <w:sz w:val="20"/>
                <w:szCs w:val="20"/>
              </w:rPr>
            </w:pPr>
            <w:r w:rsidRPr="00FA5E11">
              <w:rPr>
                <w:sz w:val="20"/>
                <w:szCs w:val="20"/>
              </w:rPr>
              <w:t>15-0008</w:t>
            </w:r>
          </w:p>
          <w:p w:rsidR="00170353" w:rsidRPr="00FA5E11" w:rsidRDefault="00170353" w:rsidP="00953946">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170353" w:rsidP="00953946">
            <w:pPr>
              <w:rPr>
                <w:sz w:val="20"/>
                <w:szCs w:val="20"/>
              </w:rPr>
            </w:pPr>
            <w:r w:rsidRPr="00FA5E11">
              <w:rPr>
                <w:sz w:val="20"/>
                <w:szCs w:val="20"/>
              </w:rPr>
              <w:t>Colecalciferol Radaydrug 800 SV</w:t>
            </w:r>
            <w:r w:rsidR="00476A44" w:rsidRPr="00FA5E11">
              <w:rPr>
                <w:sz w:val="20"/>
                <w:szCs w:val="20"/>
              </w:rPr>
              <w:t xml:space="preserve">, 1000 SV, 7000 SV, 30000 SV </w:t>
            </w:r>
            <w:r w:rsidRPr="00FA5E11">
              <w:rPr>
                <w:sz w:val="20"/>
                <w:szCs w:val="20"/>
              </w:rPr>
              <w:t xml:space="preserve"> apvalkotās tabletes</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23E81" w:rsidP="00953946">
            <w:pPr>
              <w:rPr>
                <w:sz w:val="20"/>
                <w:szCs w:val="20"/>
              </w:rPr>
            </w:pPr>
            <w:r w:rsidRPr="00FA5E11">
              <w:rPr>
                <w:sz w:val="20"/>
                <w:szCs w:val="20"/>
              </w:rPr>
              <w:t>Colecalciferolum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23E81" w:rsidP="00953946">
            <w:pPr>
              <w:rPr>
                <w:sz w:val="20"/>
                <w:szCs w:val="20"/>
              </w:rPr>
            </w:pPr>
            <w:r w:rsidRPr="00FA5E11">
              <w:rPr>
                <w:sz w:val="20"/>
                <w:szCs w:val="20"/>
              </w:rPr>
              <w:t>Radaydrug Kft, Ungārija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23E81">
            <w:pPr>
              <w:rPr>
                <w:sz w:val="20"/>
                <w:szCs w:val="20"/>
              </w:rPr>
            </w:pPr>
            <w:r w:rsidRPr="00FA5E11">
              <w:rPr>
                <w:sz w:val="20"/>
                <w:szCs w:val="20"/>
              </w:rPr>
              <w:t xml:space="preserve">Atjaunota drošuma informācija saskaņā ar uzņēmuma drošuma pamatdatiem. Zāļu apraksta 4.1. apakšpunktā precizēta informācija par D vitamīna deficītu; 4.2. apakšpunktā veiktas redakcionālas izmaiņas un precizētas zāļu devas atbilstoši vadlīnijām un literatūras datiem. </w:t>
            </w:r>
          </w:p>
        </w:tc>
      </w:tr>
      <w:tr w:rsidR="00DD001B" w:rsidRPr="005131E7" w:rsidTr="00F83F27">
        <w:trPr>
          <w:trHeight w:val="1265"/>
        </w:trPr>
        <w:tc>
          <w:tcPr>
            <w:tcW w:w="567" w:type="dxa"/>
            <w:tcBorders>
              <w:top w:val="single" w:sz="4" w:space="0" w:color="auto"/>
              <w:left w:val="single" w:sz="4" w:space="0" w:color="auto"/>
              <w:bottom w:val="single" w:sz="4" w:space="0" w:color="auto"/>
              <w:right w:val="single" w:sz="4" w:space="0" w:color="auto"/>
            </w:tcBorders>
          </w:tcPr>
          <w:p w:rsidR="00DD001B" w:rsidRPr="00FA5E11" w:rsidRDefault="000259EC" w:rsidP="00953946">
            <w:pPr>
              <w:rPr>
                <w:sz w:val="20"/>
                <w:szCs w:val="20"/>
              </w:rPr>
            </w:pPr>
            <w:r>
              <w:rPr>
                <w:sz w:val="20"/>
                <w:szCs w:val="20"/>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E21C76" w:rsidP="00953946">
            <w:pPr>
              <w:rPr>
                <w:sz w:val="20"/>
                <w:szCs w:val="20"/>
              </w:rPr>
            </w:pPr>
            <w:r w:rsidRPr="00FA5E11">
              <w:rPr>
                <w:sz w:val="20"/>
                <w:szCs w:val="20"/>
              </w:rPr>
              <w:t>96-0062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E21C76" w:rsidP="00953946">
            <w:pPr>
              <w:rPr>
                <w:sz w:val="20"/>
                <w:szCs w:val="20"/>
              </w:rPr>
            </w:pPr>
            <w:r w:rsidRPr="00FA5E11">
              <w:rPr>
                <w:sz w:val="20"/>
                <w:szCs w:val="20"/>
              </w:rPr>
              <w:t>Solu-Cortef 100 mg pulveris un šķīdinātājs injekciju šķīduma pagatavošanai</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20CC3" w:rsidP="00953946">
            <w:pPr>
              <w:rPr>
                <w:sz w:val="20"/>
                <w:szCs w:val="20"/>
              </w:rPr>
            </w:pPr>
            <w:r w:rsidRPr="00FA5E11">
              <w:rPr>
                <w:sz w:val="20"/>
                <w:szCs w:val="20"/>
              </w:rPr>
              <w:t>Hydrocortisonum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20CC3" w:rsidRPr="00FA5E11" w:rsidRDefault="00920CC3" w:rsidP="00920CC3">
            <w:pPr>
              <w:rPr>
                <w:sz w:val="20"/>
                <w:szCs w:val="20"/>
              </w:rPr>
            </w:pPr>
            <w:r w:rsidRPr="00FA5E11">
              <w:rPr>
                <w:sz w:val="20"/>
                <w:szCs w:val="20"/>
              </w:rPr>
              <w:t>Pfizer Europe MA EEIG, Lielbritānija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20CC3">
            <w:pPr>
              <w:rPr>
                <w:sz w:val="20"/>
                <w:szCs w:val="20"/>
              </w:rPr>
            </w:pPr>
            <w:r w:rsidRPr="00FA5E11">
              <w:rPr>
                <w:sz w:val="20"/>
                <w:szCs w:val="20"/>
              </w:rPr>
              <w:t xml:space="preserve">Papildināta drošuma informācija saskaņā ar uzņēmuma drošuma pamatdatiem. Zāļu apraksta 4.5. apakšpunktā iekļauta informācija par mijiedarbību ar estrogēniem un perorālās kontracepcijas līdzekļiem, kas satur estrogēnus. </w:t>
            </w:r>
          </w:p>
        </w:tc>
      </w:tr>
      <w:tr w:rsidR="0011317C" w:rsidRPr="005131E7" w:rsidTr="00F83F27">
        <w:trPr>
          <w:trHeight w:val="2228"/>
        </w:trPr>
        <w:tc>
          <w:tcPr>
            <w:tcW w:w="567" w:type="dxa"/>
            <w:tcBorders>
              <w:top w:val="single" w:sz="4" w:space="0" w:color="auto"/>
              <w:left w:val="single" w:sz="4" w:space="0" w:color="auto"/>
              <w:right w:val="single" w:sz="4" w:space="0" w:color="auto"/>
            </w:tcBorders>
          </w:tcPr>
          <w:p w:rsidR="0011317C" w:rsidRPr="00FA5E11" w:rsidRDefault="000259EC" w:rsidP="00953946">
            <w:pPr>
              <w:rPr>
                <w:sz w:val="20"/>
                <w:szCs w:val="20"/>
              </w:rPr>
            </w:pPr>
            <w:r>
              <w:rPr>
                <w:sz w:val="20"/>
                <w:szCs w:val="20"/>
              </w:rPr>
              <w:lastRenderedPageBreak/>
              <w:t>24.</w:t>
            </w:r>
          </w:p>
        </w:tc>
        <w:tc>
          <w:tcPr>
            <w:tcW w:w="993" w:type="dxa"/>
            <w:tcBorders>
              <w:top w:val="single" w:sz="4" w:space="0" w:color="auto"/>
              <w:left w:val="single" w:sz="4" w:space="0" w:color="auto"/>
              <w:right w:val="single" w:sz="4" w:space="0" w:color="auto"/>
            </w:tcBorders>
            <w:shd w:val="clear" w:color="auto" w:fill="auto"/>
          </w:tcPr>
          <w:p w:rsidR="0011317C" w:rsidRPr="00FA5E11" w:rsidRDefault="006405EA" w:rsidP="00953946">
            <w:pPr>
              <w:rPr>
                <w:sz w:val="20"/>
                <w:szCs w:val="20"/>
              </w:rPr>
            </w:pPr>
            <w:r w:rsidRPr="00FA5E11">
              <w:rPr>
                <w:sz w:val="20"/>
                <w:szCs w:val="20"/>
              </w:rPr>
              <w:t>08-0103</w:t>
            </w:r>
          </w:p>
        </w:tc>
        <w:tc>
          <w:tcPr>
            <w:tcW w:w="1984" w:type="dxa"/>
            <w:tcBorders>
              <w:top w:val="single" w:sz="4" w:space="0" w:color="auto"/>
              <w:left w:val="single" w:sz="4" w:space="0" w:color="auto"/>
              <w:right w:val="single" w:sz="4" w:space="0" w:color="auto"/>
            </w:tcBorders>
            <w:shd w:val="clear" w:color="auto" w:fill="auto"/>
          </w:tcPr>
          <w:p w:rsidR="0011317C" w:rsidRPr="00FA5E11" w:rsidRDefault="006405EA" w:rsidP="00953946">
            <w:pPr>
              <w:rPr>
                <w:sz w:val="20"/>
                <w:szCs w:val="20"/>
              </w:rPr>
            </w:pPr>
            <w:r w:rsidRPr="00FA5E11">
              <w:rPr>
                <w:sz w:val="20"/>
                <w:szCs w:val="20"/>
              </w:rPr>
              <w:t>Volulyte 6% šķīdums infūzijām</w:t>
            </w:r>
          </w:p>
        </w:tc>
        <w:tc>
          <w:tcPr>
            <w:tcW w:w="1795" w:type="dxa"/>
            <w:tcBorders>
              <w:top w:val="single" w:sz="4" w:space="0" w:color="auto"/>
              <w:left w:val="single" w:sz="4" w:space="0" w:color="auto"/>
              <w:right w:val="single" w:sz="4" w:space="0" w:color="auto"/>
            </w:tcBorders>
            <w:shd w:val="clear" w:color="auto" w:fill="auto"/>
          </w:tcPr>
          <w:p w:rsidR="0011317C" w:rsidRPr="00FA5E11" w:rsidRDefault="0084262D" w:rsidP="00953946">
            <w:pPr>
              <w:rPr>
                <w:sz w:val="20"/>
                <w:szCs w:val="20"/>
              </w:rPr>
            </w:pPr>
            <w:r w:rsidRPr="00FA5E11">
              <w:rPr>
                <w:sz w:val="20"/>
                <w:szCs w:val="20"/>
              </w:rPr>
              <w:t>Poly(O-2-hydroxyethyl) amylum, Natrii acetas trihydricus, Natrii chloridum, Kalii chloridum, Magnesii chloridum hexahydricum</w:t>
            </w:r>
          </w:p>
        </w:tc>
        <w:tc>
          <w:tcPr>
            <w:tcW w:w="1560" w:type="dxa"/>
            <w:tcBorders>
              <w:top w:val="single" w:sz="4" w:space="0" w:color="auto"/>
              <w:left w:val="single" w:sz="4" w:space="0" w:color="auto"/>
              <w:right w:val="single" w:sz="4" w:space="0" w:color="auto"/>
            </w:tcBorders>
            <w:shd w:val="clear" w:color="auto" w:fill="auto"/>
          </w:tcPr>
          <w:p w:rsidR="0011317C" w:rsidRPr="00FA5E11" w:rsidRDefault="0084262D" w:rsidP="00953946">
            <w:pPr>
              <w:rPr>
                <w:sz w:val="20"/>
                <w:szCs w:val="20"/>
              </w:rPr>
            </w:pPr>
            <w:r w:rsidRPr="00FA5E11">
              <w:rPr>
                <w:sz w:val="20"/>
                <w:szCs w:val="20"/>
              </w:rPr>
              <w:t>Fresenius Kabi Deutschland GmbH, Vācija</w:t>
            </w:r>
          </w:p>
        </w:tc>
        <w:tc>
          <w:tcPr>
            <w:tcW w:w="8410" w:type="dxa"/>
            <w:tcBorders>
              <w:top w:val="single" w:sz="4" w:space="0" w:color="auto"/>
              <w:left w:val="single" w:sz="4" w:space="0" w:color="auto"/>
              <w:right w:val="single" w:sz="4" w:space="0" w:color="auto"/>
            </w:tcBorders>
            <w:shd w:val="clear" w:color="auto" w:fill="auto"/>
          </w:tcPr>
          <w:p w:rsidR="0011317C" w:rsidRPr="00FA5E11" w:rsidRDefault="0084262D" w:rsidP="00CB6A8D">
            <w:pPr>
              <w:rPr>
                <w:sz w:val="20"/>
                <w:szCs w:val="20"/>
              </w:rPr>
            </w:pPr>
            <w:r w:rsidRPr="00FA5E11">
              <w:rPr>
                <w:sz w:val="20"/>
                <w:szCs w:val="20"/>
              </w:rPr>
              <w:t xml:space="preserve">Atjaunota drošuma informācija saskaņā ar uzņēmuma drošuma pamatdatiem. Zāļu apraksta 5.3. apakšpunkts papildināts ar informāciju par zāļu ietekmi uz žurku auglību un agrīnu embrionālo attīstību atbilstoši ziņojumam par jaunāko neklīnisko pētījumu. Atbilstoši papildināts 4.6. apakšpunkts. </w:t>
            </w:r>
          </w:p>
        </w:tc>
      </w:tr>
      <w:tr w:rsidR="0011317C" w:rsidRPr="005131E7" w:rsidTr="00F83F27">
        <w:trPr>
          <w:trHeight w:val="946"/>
        </w:trPr>
        <w:tc>
          <w:tcPr>
            <w:tcW w:w="567" w:type="dxa"/>
            <w:tcBorders>
              <w:top w:val="single" w:sz="4" w:space="0" w:color="auto"/>
              <w:left w:val="single" w:sz="4" w:space="0" w:color="auto"/>
              <w:right w:val="single" w:sz="4" w:space="0" w:color="auto"/>
            </w:tcBorders>
          </w:tcPr>
          <w:p w:rsidR="0011317C" w:rsidRPr="00FA5E11" w:rsidRDefault="000259EC" w:rsidP="00953946">
            <w:pPr>
              <w:rPr>
                <w:sz w:val="20"/>
                <w:szCs w:val="20"/>
              </w:rPr>
            </w:pPr>
            <w:r>
              <w:rPr>
                <w:sz w:val="20"/>
                <w:szCs w:val="20"/>
              </w:rPr>
              <w:t>25.</w:t>
            </w:r>
          </w:p>
        </w:tc>
        <w:tc>
          <w:tcPr>
            <w:tcW w:w="993" w:type="dxa"/>
            <w:tcBorders>
              <w:top w:val="single" w:sz="4" w:space="0" w:color="auto"/>
              <w:left w:val="single" w:sz="4" w:space="0" w:color="auto"/>
              <w:right w:val="single" w:sz="4" w:space="0" w:color="auto"/>
            </w:tcBorders>
            <w:shd w:val="clear" w:color="auto" w:fill="auto"/>
          </w:tcPr>
          <w:p w:rsidR="001B3A4E" w:rsidRPr="00FA5E11" w:rsidRDefault="001B3A4E" w:rsidP="001B3A4E">
            <w:pPr>
              <w:rPr>
                <w:sz w:val="20"/>
                <w:szCs w:val="20"/>
              </w:rPr>
            </w:pPr>
            <w:r w:rsidRPr="00FA5E11">
              <w:rPr>
                <w:sz w:val="20"/>
                <w:szCs w:val="20"/>
              </w:rPr>
              <w:t>10-0603</w:t>
            </w:r>
          </w:p>
          <w:p w:rsidR="00B472A4" w:rsidRPr="00FA5E11" w:rsidRDefault="00B472A4" w:rsidP="001B3A4E">
            <w:pPr>
              <w:rPr>
                <w:sz w:val="20"/>
                <w:szCs w:val="20"/>
              </w:rPr>
            </w:pPr>
            <w:r w:rsidRPr="00FA5E11">
              <w:rPr>
                <w:sz w:val="20"/>
                <w:szCs w:val="20"/>
              </w:rPr>
              <w:t>10-0604</w:t>
            </w:r>
          </w:p>
          <w:p w:rsidR="0011317C" w:rsidRPr="00FA5E11" w:rsidRDefault="0011317C" w:rsidP="00953946">
            <w:pPr>
              <w:rPr>
                <w:sz w:val="20"/>
                <w:szCs w:val="20"/>
              </w:rPr>
            </w:pPr>
          </w:p>
        </w:tc>
        <w:tc>
          <w:tcPr>
            <w:tcW w:w="1984" w:type="dxa"/>
            <w:tcBorders>
              <w:top w:val="single" w:sz="4" w:space="0" w:color="auto"/>
              <w:left w:val="single" w:sz="4" w:space="0" w:color="auto"/>
              <w:right w:val="single" w:sz="4" w:space="0" w:color="auto"/>
            </w:tcBorders>
            <w:shd w:val="clear" w:color="auto" w:fill="auto"/>
          </w:tcPr>
          <w:p w:rsidR="0011317C" w:rsidRPr="00FA5E11" w:rsidRDefault="00EC5CD8" w:rsidP="00953946">
            <w:pPr>
              <w:rPr>
                <w:sz w:val="20"/>
                <w:szCs w:val="20"/>
              </w:rPr>
            </w:pPr>
            <w:r w:rsidRPr="00FA5E11">
              <w:rPr>
                <w:sz w:val="20"/>
                <w:szCs w:val="20"/>
              </w:rPr>
              <w:t>Ropivacaine B.Braun 2 mg/ml, 7,5 mg/ml</w:t>
            </w:r>
            <w:r w:rsidR="0028676E" w:rsidRPr="00FA5E11">
              <w:rPr>
                <w:sz w:val="20"/>
                <w:szCs w:val="20"/>
              </w:rPr>
              <w:t xml:space="preserve"> </w:t>
            </w:r>
            <w:r w:rsidR="00B472A4" w:rsidRPr="00FA5E11">
              <w:rPr>
                <w:sz w:val="20"/>
                <w:szCs w:val="20"/>
              </w:rPr>
              <w:t>šķīdums injekcijām/infūzijām</w:t>
            </w:r>
          </w:p>
        </w:tc>
        <w:tc>
          <w:tcPr>
            <w:tcW w:w="1795" w:type="dxa"/>
            <w:tcBorders>
              <w:top w:val="single" w:sz="4" w:space="0" w:color="auto"/>
              <w:left w:val="single" w:sz="4" w:space="0" w:color="auto"/>
              <w:right w:val="single" w:sz="4" w:space="0" w:color="auto"/>
            </w:tcBorders>
            <w:shd w:val="clear" w:color="auto" w:fill="auto"/>
          </w:tcPr>
          <w:p w:rsidR="0011317C" w:rsidRPr="00FA5E11" w:rsidRDefault="00B472A4" w:rsidP="00953946">
            <w:pPr>
              <w:rPr>
                <w:sz w:val="20"/>
                <w:szCs w:val="20"/>
              </w:rPr>
            </w:pPr>
            <w:r w:rsidRPr="00FA5E11">
              <w:rPr>
                <w:sz w:val="20"/>
                <w:szCs w:val="20"/>
              </w:rPr>
              <w:t>Ropivacaini hydrochloridum</w:t>
            </w:r>
          </w:p>
        </w:tc>
        <w:tc>
          <w:tcPr>
            <w:tcW w:w="1560" w:type="dxa"/>
            <w:tcBorders>
              <w:top w:val="single" w:sz="4" w:space="0" w:color="auto"/>
              <w:left w:val="single" w:sz="4" w:space="0" w:color="auto"/>
              <w:right w:val="single" w:sz="4" w:space="0" w:color="auto"/>
            </w:tcBorders>
            <w:shd w:val="clear" w:color="auto" w:fill="auto"/>
          </w:tcPr>
          <w:p w:rsidR="0011317C" w:rsidRPr="00FA5E11" w:rsidRDefault="00B472A4" w:rsidP="00953946">
            <w:pPr>
              <w:rPr>
                <w:sz w:val="20"/>
                <w:szCs w:val="20"/>
              </w:rPr>
            </w:pPr>
            <w:r w:rsidRPr="00FA5E11">
              <w:rPr>
                <w:sz w:val="20"/>
                <w:szCs w:val="20"/>
              </w:rPr>
              <w:t>B.Braun Melsungen AG, Vācija</w:t>
            </w:r>
          </w:p>
        </w:tc>
        <w:tc>
          <w:tcPr>
            <w:tcW w:w="8410" w:type="dxa"/>
            <w:tcBorders>
              <w:top w:val="single" w:sz="4" w:space="0" w:color="auto"/>
              <w:left w:val="single" w:sz="4" w:space="0" w:color="auto"/>
              <w:right w:val="single" w:sz="4" w:space="0" w:color="auto"/>
            </w:tcBorders>
            <w:shd w:val="clear" w:color="auto" w:fill="auto"/>
          </w:tcPr>
          <w:p w:rsidR="00B472A4" w:rsidRPr="00FA5E11" w:rsidRDefault="00B472A4" w:rsidP="00B472A4">
            <w:pPr>
              <w:rPr>
                <w:sz w:val="20"/>
                <w:szCs w:val="20"/>
              </w:rPr>
            </w:pPr>
            <w:r w:rsidRPr="00FA5E11">
              <w:rPr>
                <w:sz w:val="20"/>
                <w:szCs w:val="20"/>
              </w:rPr>
              <w:t>Harmonizēta drošuma informācija saskaņā ar uzņēmuma drošuma pamatdatiem. Zāļu apraksta 5.2. apakšpunkts papildināts ar informāciju par farmakokinētiku gados vecākiem pacientiem un ar informāciju par nieru darbības traucējumu ietekmi uz ropivakaīna farmakokinētiku.</w:t>
            </w:r>
          </w:p>
          <w:p w:rsidR="00B472A4" w:rsidRPr="00FA5E11" w:rsidRDefault="00B472A4" w:rsidP="00B472A4">
            <w:pPr>
              <w:rPr>
                <w:sz w:val="20"/>
                <w:szCs w:val="20"/>
              </w:rPr>
            </w:pPr>
            <w:r w:rsidRPr="00FA5E11">
              <w:rPr>
                <w:sz w:val="20"/>
                <w:szCs w:val="20"/>
              </w:rPr>
              <w:t xml:space="preserve">Zāļu apraksta 4.8. apakšpunkts papildināts ar blakusparādībām- diskinēzija, anafilaktiskas reakcijas, kas var progresēt līdz anafilaktiskajam šokam. </w:t>
            </w:r>
          </w:p>
          <w:p w:rsidR="0011317C" w:rsidRPr="00FA5E11" w:rsidRDefault="0011317C" w:rsidP="0011317C">
            <w:pPr>
              <w:rPr>
                <w:sz w:val="20"/>
                <w:szCs w:val="20"/>
              </w:rPr>
            </w:pP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0259EC" w:rsidP="00953946">
            <w:pPr>
              <w:rPr>
                <w:sz w:val="20"/>
                <w:szCs w:val="20"/>
              </w:rPr>
            </w:pPr>
            <w:r>
              <w:rPr>
                <w:sz w:val="20"/>
                <w:szCs w:val="20"/>
              </w:rPr>
              <w:t>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F7A93" w:rsidP="00953946">
            <w:pPr>
              <w:rPr>
                <w:sz w:val="20"/>
                <w:szCs w:val="20"/>
              </w:rPr>
            </w:pPr>
            <w:r w:rsidRPr="00FA5E11">
              <w:rPr>
                <w:sz w:val="20"/>
                <w:szCs w:val="20"/>
              </w:rPr>
              <w:t>98-0730</w:t>
            </w:r>
          </w:p>
          <w:p w:rsidR="009F7A93" w:rsidRPr="00FA5E11" w:rsidRDefault="009F7A93" w:rsidP="00953946">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F7A93" w:rsidP="00953946">
            <w:pPr>
              <w:rPr>
                <w:sz w:val="20"/>
                <w:szCs w:val="20"/>
              </w:rPr>
            </w:pPr>
            <w:r w:rsidRPr="00FA5E11">
              <w:rPr>
                <w:sz w:val="20"/>
                <w:szCs w:val="20"/>
              </w:rPr>
              <w:t>Zyrtec 10 mg/ml pilieni iekšķīgai lietošanai, šķīdums</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F7A93" w:rsidP="00953946">
            <w:pPr>
              <w:rPr>
                <w:sz w:val="20"/>
                <w:szCs w:val="20"/>
              </w:rPr>
            </w:pPr>
            <w:r w:rsidRPr="00FA5E11">
              <w:rPr>
                <w:sz w:val="20"/>
                <w:szCs w:val="20"/>
              </w:rPr>
              <w:t>Cetirizini dihydrochloridum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F7A93" w:rsidRPr="00FA5E11" w:rsidRDefault="009F7A93" w:rsidP="009F7A93">
            <w:pPr>
              <w:rPr>
                <w:sz w:val="20"/>
                <w:szCs w:val="20"/>
              </w:rPr>
            </w:pPr>
            <w:r w:rsidRPr="00FA5E11">
              <w:rPr>
                <w:sz w:val="20"/>
                <w:szCs w:val="20"/>
              </w:rPr>
              <w:t>UCB Pharma Oy Finland, Somija</w:t>
            </w:r>
          </w:p>
          <w:p w:rsidR="00DD001B" w:rsidRPr="00FA5E11" w:rsidRDefault="00DD001B" w:rsidP="00953946">
            <w:pPr>
              <w:rPr>
                <w:sz w:val="20"/>
                <w:szCs w:val="20"/>
              </w:rPr>
            </w:pP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F7A93">
            <w:pPr>
              <w:rPr>
                <w:sz w:val="20"/>
                <w:szCs w:val="20"/>
              </w:rPr>
            </w:pPr>
            <w:r w:rsidRPr="00FA5E11">
              <w:rPr>
                <w:sz w:val="20"/>
                <w:szCs w:val="20"/>
              </w:rPr>
              <w:t xml:space="preserve">Papildināta drošuma informācija saskaņā ar uzņēmuma drošuma pamatdatiem. Zāļu paraksta 4.8. apakšpunktā </w:t>
            </w:r>
            <w:r w:rsidR="00CB6A8D">
              <w:rPr>
                <w:sz w:val="20"/>
                <w:szCs w:val="20"/>
              </w:rPr>
              <w:t xml:space="preserve">pievienota blakusparādība - </w:t>
            </w:r>
            <w:r w:rsidRPr="00FA5E11">
              <w:rPr>
                <w:sz w:val="20"/>
                <w:szCs w:val="20"/>
              </w:rPr>
              <w:t xml:space="preserve"> hepatīt</w:t>
            </w:r>
            <w:r w:rsidR="00CB6A8D">
              <w:rPr>
                <w:sz w:val="20"/>
                <w:szCs w:val="20"/>
              </w:rPr>
              <w:t>s</w:t>
            </w:r>
            <w:r w:rsidRPr="00FA5E11">
              <w:rPr>
                <w:sz w:val="20"/>
                <w:szCs w:val="20"/>
              </w:rPr>
              <w:t xml:space="preserve">. </w:t>
            </w:r>
          </w:p>
        </w:tc>
      </w:tr>
      <w:tr w:rsidR="00DD001B" w:rsidRPr="005131E7" w:rsidTr="00F83F27">
        <w:trPr>
          <w:trHeight w:val="742"/>
        </w:trPr>
        <w:tc>
          <w:tcPr>
            <w:tcW w:w="567" w:type="dxa"/>
            <w:tcBorders>
              <w:top w:val="single" w:sz="4" w:space="0" w:color="auto"/>
              <w:left w:val="single" w:sz="4" w:space="0" w:color="auto"/>
              <w:bottom w:val="single" w:sz="4" w:space="0" w:color="auto"/>
              <w:right w:val="single" w:sz="4" w:space="0" w:color="auto"/>
            </w:tcBorders>
          </w:tcPr>
          <w:p w:rsidR="00DD001B" w:rsidRPr="00FA5E11" w:rsidRDefault="000259EC" w:rsidP="00953946">
            <w:pPr>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45DC0" w:rsidP="00953946">
            <w:pPr>
              <w:rPr>
                <w:sz w:val="20"/>
                <w:szCs w:val="20"/>
              </w:rPr>
            </w:pPr>
            <w:r w:rsidRPr="00FA5E11">
              <w:rPr>
                <w:sz w:val="20"/>
                <w:szCs w:val="20"/>
              </w:rPr>
              <w:t>98-0791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45DC0" w:rsidP="00F83F27">
            <w:pPr>
              <w:rPr>
                <w:sz w:val="20"/>
                <w:szCs w:val="20"/>
              </w:rPr>
            </w:pPr>
            <w:r w:rsidRPr="00FA5E11">
              <w:rPr>
                <w:sz w:val="20"/>
                <w:szCs w:val="20"/>
              </w:rPr>
              <w:t>Zyrtec 1 mg/ml šķīdums iekšķīgai lietošanai</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45DC0" w:rsidP="00953946">
            <w:pPr>
              <w:rPr>
                <w:sz w:val="20"/>
                <w:szCs w:val="20"/>
              </w:rPr>
            </w:pPr>
            <w:r w:rsidRPr="00FA5E11">
              <w:rPr>
                <w:sz w:val="20"/>
                <w:szCs w:val="20"/>
              </w:rPr>
              <w:t>Cetirizini dihydrochloridum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45DC0" w:rsidP="00953946">
            <w:pPr>
              <w:rPr>
                <w:sz w:val="20"/>
                <w:szCs w:val="20"/>
              </w:rPr>
            </w:pPr>
            <w:r w:rsidRPr="00FA5E11">
              <w:rPr>
                <w:sz w:val="20"/>
                <w:szCs w:val="20"/>
              </w:rPr>
              <w:t>UCB Pharma Oy Finland, Somija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945DC0" w:rsidP="00A311CA">
            <w:pPr>
              <w:rPr>
                <w:sz w:val="20"/>
                <w:szCs w:val="20"/>
              </w:rPr>
            </w:pPr>
            <w:r w:rsidRPr="00FA5E11">
              <w:rPr>
                <w:sz w:val="20"/>
                <w:szCs w:val="20"/>
              </w:rPr>
              <w:t xml:space="preserve">Papildināta drošuma informācija saskaņā ar uzņēmuma drošuma pamatdatiem. Zāļu paraksta 4.8. apakšpunktā </w:t>
            </w:r>
            <w:r w:rsidR="00A311CA">
              <w:rPr>
                <w:sz w:val="20"/>
                <w:szCs w:val="20"/>
              </w:rPr>
              <w:t xml:space="preserve">pievienota </w:t>
            </w:r>
            <w:r w:rsidRPr="00FA5E11">
              <w:rPr>
                <w:sz w:val="20"/>
                <w:szCs w:val="20"/>
              </w:rPr>
              <w:t xml:space="preserve">blakusparādība </w:t>
            </w:r>
            <w:r w:rsidR="00A311CA">
              <w:rPr>
                <w:sz w:val="20"/>
                <w:szCs w:val="20"/>
              </w:rPr>
              <w:t xml:space="preserve">- </w:t>
            </w:r>
            <w:r w:rsidRPr="00FA5E11">
              <w:rPr>
                <w:sz w:val="20"/>
                <w:szCs w:val="20"/>
              </w:rPr>
              <w:t>hepatīt</w:t>
            </w:r>
            <w:r w:rsidR="00A311CA">
              <w:rPr>
                <w:sz w:val="20"/>
                <w:szCs w:val="20"/>
              </w:rPr>
              <w:t>s</w:t>
            </w:r>
            <w:r w:rsidRPr="00FA5E11">
              <w:rPr>
                <w:sz w:val="20"/>
                <w:szCs w:val="20"/>
              </w:rPr>
              <w:t xml:space="preserve">. </w:t>
            </w:r>
          </w:p>
        </w:tc>
      </w:tr>
      <w:tr w:rsidR="0034576D" w:rsidRPr="005131E7" w:rsidTr="008E6A26">
        <w:trPr>
          <w:trHeight w:val="773"/>
        </w:trPr>
        <w:tc>
          <w:tcPr>
            <w:tcW w:w="567" w:type="dxa"/>
            <w:tcBorders>
              <w:top w:val="single" w:sz="4" w:space="0" w:color="auto"/>
              <w:left w:val="single" w:sz="4" w:space="0" w:color="auto"/>
              <w:right w:val="single" w:sz="4" w:space="0" w:color="auto"/>
            </w:tcBorders>
          </w:tcPr>
          <w:p w:rsidR="0034576D" w:rsidRPr="00FA5E11" w:rsidRDefault="000259EC" w:rsidP="00953946">
            <w:pPr>
              <w:rPr>
                <w:sz w:val="20"/>
                <w:szCs w:val="20"/>
              </w:rPr>
            </w:pPr>
            <w:r>
              <w:rPr>
                <w:sz w:val="20"/>
                <w:szCs w:val="20"/>
              </w:rPr>
              <w:t>28.</w:t>
            </w:r>
          </w:p>
        </w:tc>
        <w:tc>
          <w:tcPr>
            <w:tcW w:w="993" w:type="dxa"/>
            <w:tcBorders>
              <w:top w:val="single" w:sz="4" w:space="0" w:color="auto"/>
              <w:left w:val="single" w:sz="4" w:space="0" w:color="auto"/>
              <w:right w:val="single" w:sz="4" w:space="0" w:color="auto"/>
            </w:tcBorders>
            <w:shd w:val="clear" w:color="auto" w:fill="auto"/>
          </w:tcPr>
          <w:p w:rsidR="0034576D" w:rsidRPr="00FA5E11" w:rsidRDefault="00945DC0" w:rsidP="00953946">
            <w:pPr>
              <w:rPr>
                <w:sz w:val="20"/>
                <w:szCs w:val="20"/>
              </w:rPr>
            </w:pPr>
            <w:r w:rsidRPr="00FA5E11">
              <w:rPr>
                <w:sz w:val="20"/>
                <w:szCs w:val="20"/>
              </w:rPr>
              <w:t>98-0688</w:t>
            </w:r>
          </w:p>
          <w:p w:rsidR="00D9377B" w:rsidRPr="00FA5E11" w:rsidRDefault="00D9377B" w:rsidP="00953946">
            <w:pPr>
              <w:rPr>
                <w:sz w:val="20"/>
                <w:szCs w:val="20"/>
              </w:rPr>
            </w:pPr>
            <w:r w:rsidRPr="00FA5E11">
              <w:rPr>
                <w:sz w:val="20"/>
                <w:szCs w:val="20"/>
              </w:rPr>
              <w:t>98-0731</w:t>
            </w:r>
          </w:p>
        </w:tc>
        <w:tc>
          <w:tcPr>
            <w:tcW w:w="1984" w:type="dxa"/>
            <w:tcBorders>
              <w:top w:val="single" w:sz="4" w:space="0" w:color="auto"/>
              <w:left w:val="single" w:sz="4" w:space="0" w:color="auto"/>
              <w:right w:val="single" w:sz="4" w:space="0" w:color="auto"/>
            </w:tcBorders>
            <w:shd w:val="clear" w:color="auto" w:fill="auto"/>
          </w:tcPr>
          <w:p w:rsidR="0034576D" w:rsidRPr="00FA5E11" w:rsidRDefault="008A7EAB" w:rsidP="00953946">
            <w:pPr>
              <w:rPr>
                <w:sz w:val="20"/>
                <w:szCs w:val="20"/>
              </w:rPr>
            </w:pPr>
            <w:r w:rsidRPr="00FA5E11">
              <w:rPr>
                <w:sz w:val="20"/>
                <w:szCs w:val="20"/>
              </w:rPr>
              <w:t>Zyrtec 10 mg apvalkotās tabletes</w:t>
            </w:r>
          </w:p>
        </w:tc>
        <w:tc>
          <w:tcPr>
            <w:tcW w:w="1795" w:type="dxa"/>
            <w:tcBorders>
              <w:top w:val="single" w:sz="4" w:space="0" w:color="auto"/>
              <w:left w:val="single" w:sz="4" w:space="0" w:color="auto"/>
              <w:right w:val="single" w:sz="4" w:space="0" w:color="auto"/>
            </w:tcBorders>
            <w:shd w:val="clear" w:color="auto" w:fill="auto"/>
          </w:tcPr>
          <w:p w:rsidR="0034576D" w:rsidRPr="00FA5E11" w:rsidRDefault="008A7EAB" w:rsidP="008A7EAB">
            <w:pPr>
              <w:rPr>
                <w:sz w:val="20"/>
                <w:szCs w:val="20"/>
              </w:rPr>
            </w:pPr>
            <w:r w:rsidRPr="00FA5E11">
              <w:rPr>
                <w:sz w:val="20"/>
                <w:szCs w:val="20"/>
              </w:rPr>
              <w:t>Cetirizini dihydrochloridum</w:t>
            </w:r>
          </w:p>
        </w:tc>
        <w:tc>
          <w:tcPr>
            <w:tcW w:w="1560" w:type="dxa"/>
            <w:tcBorders>
              <w:top w:val="single" w:sz="4" w:space="0" w:color="auto"/>
              <w:left w:val="single" w:sz="4" w:space="0" w:color="auto"/>
              <w:right w:val="single" w:sz="4" w:space="0" w:color="auto"/>
            </w:tcBorders>
            <w:shd w:val="clear" w:color="auto" w:fill="auto"/>
          </w:tcPr>
          <w:p w:rsidR="0034576D" w:rsidRPr="00FA5E11" w:rsidRDefault="008A7EAB" w:rsidP="00953946">
            <w:pPr>
              <w:rPr>
                <w:sz w:val="20"/>
                <w:szCs w:val="20"/>
              </w:rPr>
            </w:pPr>
            <w:r w:rsidRPr="00FA5E11">
              <w:rPr>
                <w:sz w:val="20"/>
                <w:szCs w:val="20"/>
              </w:rPr>
              <w:t>UCB Pharma Oy Finland, Somija</w:t>
            </w:r>
            <w:bookmarkStart w:id="0" w:name="_GoBack"/>
            <w:bookmarkEnd w:id="0"/>
          </w:p>
        </w:tc>
        <w:tc>
          <w:tcPr>
            <w:tcW w:w="8410" w:type="dxa"/>
            <w:tcBorders>
              <w:top w:val="single" w:sz="4" w:space="0" w:color="auto"/>
              <w:left w:val="single" w:sz="4" w:space="0" w:color="auto"/>
              <w:right w:val="single" w:sz="4" w:space="0" w:color="auto"/>
            </w:tcBorders>
            <w:shd w:val="clear" w:color="auto" w:fill="auto"/>
          </w:tcPr>
          <w:p w:rsidR="0034576D" w:rsidRPr="00FA5E11" w:rsidRDefault="008A7EAB" w:rsidP="00A311CA">
            <w:pPr>
              <w:rPr>
                <w:sz w:val="20"/>
                <w:szCs w:val="20"/>
              </w:rPr>
            </w:pPr>
            <w:r w:rsidRPr="00FA5E11">
              <w:rPr>
                <w:sz w:val="20"/>
                <w:szCs w:val="20"/>
              </w:rPr>
              <w:t xml:space="preserve">Papildināta drošuma informācija saskaņā ar uzņēmuma drošuma pamatdatiem. Zāļu paraksta 4.8. apakšpunktā </w:t>
            </w:r>
            <w:r w:rsidR="00A311CA">
              <w:rPr>
                <w:sz w:val="20"/>
                <w:szCs w:val="20"/>
              </w:rPr>
              <w:t xml:space="preserve">pievienota </w:t>
            </w:r>
            <w:r w:rsidRPr="00FA5E11">
              <w:rPr>
                <w:sz w:val="20"/>
                <w:szCs w:val="20"/>
              </w:rPr>
              <w:t>blakusparādība</w:t>
            </w:r>
            <w:r w:rsidR="00A311CA">
              <w:rPr>
                <w:sz w:val="20"/>
                <w:szCs w:val="20"/>
              </w:rPr>
              <w:t xml:space="preserve"> -</w:t>
            </w:r>
            <w:r w:rsidRPr="00FA5E11">
              <w:rPr>
                <w:sz w:val="20"/>
                <w:szCs w:val="20"/>
              </w:rPr>
              <w:t xml:space="preserve"> hepatīt</w:t>
            </w:r>
            <w:r w:rsidR="00A311CA">
              <w:rPr>
                <w:sz w:val="20"/>
                <w:szCs w:val="20"/>
              </w:rPr>
              <w:t>s</w:t>
            </w:r>
            <w:r w:rsidRPr="00FA5E11">
              <w:rPr>
                <w:sz w:val="20"/>
                <w:szCs w:val="20"/>
              </w:rPr>
              <w:t>. Zāļu apraksts un lietošanas instrukcija saskaņoti.</w:t>
            </w:r>
          </w:p>
        </w:tc>
      </w:tr>
      <w:tr w:rsidR="000D447C" w:rsidRPr="005131E7" w:rsidTr="008E6A26">
        <w:trPr>
          <w:trHeight w:val="1240"/>
        </w:trPr>
        <w:tc>
          <w:tcPr>
            <w:tcW w:w="567" w:type="dxa"/>
            <w:tcBorders>
              <w:top w:val="single" w:sz="4" w:space="0" w:color="auto"/>
              <w:left w:val="single" w:sz="4" w:space="0" w:color="auto"/>
              <w:right w:val="single" w:sz="4" w:space="0" w:color="auto"/>
            </w:tcBorders>
          </w:tcPr>
          <w:p w:rsidR="000D447C" w:rsidRPr="00FA5E11" w:rsidRDefault="000259EC" w:rsidP="00953946">
            <w:pPr>
              <w:rPr>
                <w:sz w:val="20"/>
                <w:szCs w:val="20"/>
              </w:rPr>
            </w:pPr>
            <w:r>
              <w:rPr>
                <w:sz w:val="20"/>
                <w:szCs w:val="20"/>
              </w:rPr>
              <w:t>29.</w:t>
            </w:r>
          </w:p>
        </w:tc>
        <w:tc>
          <w:tcPr>
            <w:tcW w:w="993" w:type="dxa"/>
            <w:tcBorders>
              <w:top w:val="single" w:sz="4" w:space="0" w:color="auto"/>
              <w:left w:val="single" w:sz="4" w:space="0" w:color="auto"/>
              <w:right w:val="single" w:sz="4" w:space="0" w:color="auto"/>
            </w:tcBorders>
            <w:shd w:val="clear" w:color="auto" w:fill="auto"/>
          </w:tcPr>
          <w:p w:rsidR="000D447C" w:rsidRPr="00FA5E11" w:rsidRDefault="00460228" w:rsidP="00953946">
            <w:pPr>
              <w:rPr>
                <w:sz w:val="20"/>
                <w:szCs w:val="20"/>
              </w:rPr>
            </w:pPr>
            <w:r w:rsidRPr="00FA5E11">
              <w:rPr>
                <w:sz w:val="20"/>
                <w:szCs w:val="20"/>
              </w:rPr>
              <w:t>17-0103</w:t>
            </w:r>
          </w:p>
        </w:tc>
        <w:tc>
          <w:tcPr>
            <w:tcW w:w="1984" w:type="dxa"/>
            <w:tcBorders>
              <w:top w:val="single" w:sz="4" w:space="0" w:color="auto"/>
              <w:left w:val="single" w:sz="4" w:space="0" w:color="auto"/>
              <w:right w:val="single" w:sz="4" w:space="0" w:color="auto"/>
            </w:tcBorders>
            <w:shd w:val="clear" w:color="auto" w:fill="auto"/>
          </w:tcPr>
          <w:p w:rsidR="00460228" w:rsidRPr="00FA5E11" w:rsidRDefault="00460228" w:rsidP="00460228">
            <w:pPr>
              <w:rPr>
                <w:sz w:val="20"/>
                <w:szCs w:val="20"/>
              </w:rPr>
            </w:pPr>
            <w:r w:rsidRPr="00FA5E11">
              <w:rPr>
                <w:sz w:val="20"/>
                <w:szCs w:val="20"/>
              </w:rPr>
              <w:t>Epiduo 1 mg/25 mg/g gels</w:t>
            </w:r>
          </w:p>
          <w:p w:rsidR="000D447C" w:rsidRPr="00FA5E11" w:rsidRDefault="000D447C" w:rsidP="00953946">
            <w:pPr>
              <w:rPr>
                <w:sz w:val="20"/>
                <w:szCs w:val="20"/>
              </w:rPr>
            </w:pPr>
          </w:p>
        </w:tc>
        <w:tc>
          <w:tcPr>
            <w:tcW w:w="1795" w:type="dxa"/>
            <w:tcBorders>
              <w:top w:val="single" w:sz="4" w:space="0" w:color="auto"/>
              <w:left w:val="single" w:sz="4" w:space="0" w:color="auto"/>
              <w:right w:val="single" w:sz="4" w:space="0" w:color="auto"/>
            </w:tcBorders>
            <w:shd w:val="clear" w:color="auto" w:fill="auto"/>
          </w:tcPr>
          <w:p w:rsidR="000D447C" w:rsidRPr="00FA5E11" w:rsidRDefault="00460228" w:rsidP="00953946">
            <w:pPr>
              <w:rPr>
                <w:sz w:val="20"/>
                <w:szCs w:val="20"/>
              </w:rPr>
            </w:pPr>
            <w:r w:rsidRPr="00FA5E11">
              <w:rPr>
                <w:sz w:val="20"/>
                <w:szCs w:val="20"/>
              </w:rPr>
              <w:t>Adapalenum, Benzoylis peroxidum</w:t>
            </w:r>
          </w:p>
        </w:tc>
        <w:tc>
          <w:tcPr>
            <w:tcW w:w="1560" w:type="dxa"/>
            <w:tcBorders>
              <w:top w:val="single" w:sz="4" w:space="0" w:color="auto"/>
              <w:left w:val="single" w:sz="4" w:space="0" w:color="auto"/>
              <w:right w:val="single" w:sz="4" w:space="0" w:color="auto"/>
            </w:tcBorders>
            <w:shd w:val="clear" w:color="auto" w:fill="auto"/>
          </w:tcPr>
          <w:p w:rsidR="000D447C" w:rsidRPr="00FA5E11" w:rsidRDefault="00460228" w:rsidP="00953946">
            <w:pPr>
              <w:rPr>
                <w:sz w:val="20"/>
                <w:szCs w:val="20"/>
              </w:rPr>
            </w:pPr>
            <w:r w:rsidRPr="00FA5E11">
              <w:rPr>
                <w:sz w:val="20"/>
                <w:szCs w:val="20"/>
              </w:rPr>
              <w:t>Galderma International, Francija</w:t>
            </w:r>
          </w:p>
        </w:tc>
        <w:tc>
          <w:tcPr>
            <w:tcW w:w="8410" w:type="dxa"/>
            <w:tcBorders>
              <w:top w:val="single" w:sz="4" w:space="0" w:color="auto"/>
              <w:left w:val="single" w:sz="4" w:space="0" w:color="auto"/>
              <w:right w:val="single" w:sz="4" w:space="0" w:color="auto"/>
            </w:tcBorders>
            <w:shd w:val="clear" w:color="auto" w:fill="auto"/>
          </w:tcPr>
          <w:p w:rsidR="000D447C" w:rsidRPr="00FA5E11" w:rsidRDefault="00460228" w:rsidP="00305088">
            <w:pPr>
              <w:rPr>
                <w:sz w:val="20"/>
                <w:szCs w:val="20"/>
              </w:rPr>
            </w:pPr>
            <w:r w:rsidRPr="00FA5E11">
              <w:rPr>
                <w:sz w:val="20"/>
                <w:szCs w:val="20"/>
              </w:rPr>
              <w:br/>
              <w:t xml:space="preserve">Papildināta drošuma informācija saskaņā ar uzņēmuma drošuma pamatdatiem. Zāļu apraksta 4.4. apakšpunktā pievienots brīdinājums, ka zāles nedrīkst lietot uz saulē apdegušas ādas, un 4.8. apakšpunktā papildinātas blakusparādības ar anafilaktisku reakciju, aizdusu, ādas krāsas izmaiņām (hiperpigmentācija un hipopigmentācija) un nātreni. </w:t>
            </w: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0259EC" w:rsidP="00953946">
            <w:pPr>
              <w:rPr>
                <w:sz w:val="20"/>
                <w:szCs w:val="20"/>
              </w:rPr>
            </w:pPr>
            <w:r>
              <w:rPr>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2D225B" w:rsidP="00953946">
            <w:pPr>
              <w:rPr>
                <w:sz w:val="20"/>
                <w:szCs w:val="20"/>
              </w:rPr>
            </w:pPr>
            <w:r w:rsidRPr="00FA5E11">
              <w:rPr>
                <w:sz w:val="20"/>
                <w:szCs w:val="20"/>
              </w:rPr>
              <w:t>12-0063</w:t>
            </w:r>
          </w:p>
          <w:p w:rsidR="008C66DF" w:rsidRPr="00FA5E11" w:rsidRDefault="008C66DF" w:rsidP="00953946">
            <w:pPr>
              <w:rPr>
                <w:sz w:val="20"/>
                <w:szCs w:val="20"/>
              </w:rPr>
            </w:pPr>
            <w:r w:rsidRPr="00FA5E11">
              <w:rPr>
                <w:sz w:val="20"/>
                <w:szCs w:val="20"/>
              </w:rPr>
              <w:t>12-0064</w:t>
            </w:r>
          </w:p>
          <w:p w:rsidR="00AD74AC" w:rsidRPr="00FA5E11" w:rsidRDefault="00AD74AC" w:rsidP="00953946">
            <w:pPr>
              <w:rPr>
                <w:sz w:val="20"/>
                <w:szCs w:val="20"/>
              </w:rPr>
            </w:pPr>
            <w:r w:rsidRPr="00FA5E11">
              <w:rPr>
                <w:sz w:val="20"/>
                <w:szCs w:val="20"/>
              </w:rPr>
              <w:t>12-0065</w:t>
            </w:r>
          </w:p>
          <w:p w:rsidR="00AD74AC" w:rsidRPr="00FA5E11" w:rsidRDefault="00AD74AC" w:rsidP="00953946">
            <w:pPr>
              <w:rPr>
                <w:sz w:val="20"/>
                <w:szCs w:val="20"/>
              </w:rPr>
            </w:pPr>
            <w:r w:rsidRPr="00FA5E11">
              <w:rPr>
                <w:sz w:val="20"/>
                <w:szCs w:val="20"/>
              </w:rPr>
              <w:t>12-0067</w:t>
            </w:r>
          </w:p>
          <w:p w:rsidR="00AD561D" w:rsidRPr="00FA5E11" w:rsidRDefault="00AD561D" w:rsidP="00953946">
            <w:pPr>
              <w:rPr>
                <w:sz w:val="20"/>
                <w:szCs w:val="20"/>
              </w:rPr>
            </w:pPr>
            <w:r w:rsidRPr="00FA5E11">
              <w:rPr>
                <w:sz w:val="20"/>
                <w:szCs w:val="20"/>
              </w:rPr>
              <w:t>12-0066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AD74AC" w:rsidP="00953946">
            <w:pPr>
              <w:rPr>
                <w:sz w:val="20"/>
                <w:szCs w:val="20"/>
              </w:rPr>
            </w:pPr>
            <w:r w:rsidRPr="00FA5E11">
              <w:rPr>
                <w:sz w:val="20"/>
                <w:szCs w:val="20"/>
              </w:rPr>
              <w:t>Ramlon 2,5 mg/2,5</w:t>
            </w:r>
            <w:r w:rsidR="00AD561D" w:rsidRPr="00FA5E11">
              <w:rPr>
                <w:sz w:val="20"/>
                <w:szCs w:val="20"/>
              </w:rPr>
              <w:t xml:space="preserve"> mg</w:t>
            </w:r>
            <w:r w:rsidRPr="00FA5E11">
              <w:rPr>
                <w:sz w:val="20"/>
                <w:szCs w:val="20"/>
              </w:rPr>
              <w:t xml:space="preserve">, 5 mg/5 mg, 5 mg/10 mg, </w:t>
            </w:r>
            <w:r w:rsidR="00AD561D" w:rsidRPr="00FA5E11">
              <w:rPr>
                <w:sz w:val="20"/>
                <w:szCs w:val="20"/>
              </w:rPr>
              <w:t xml:space="preserve">10 mg/10 mg, </w:t>
            </w:r>
            <w:r w:rsidR="00771630" w:rsidRPr="00FA5E11">
              <w:rPr>
                <w:sz w:val="20"/>
                <w:szCs w:val="20"/>
              </w:rPr>
              <w:t xml:space="preserve">10 mg/5 mg </w:t>
            </w:r>
            <w:r w:rsidR="002D225B" w:rsidRPr="00FA5E11">
              <w:rPr>
                <w:sz w:val="20"/>
                <w:szCs w:val="20"/>
              </w:rPr>
              <w:t>cietās kapsulas</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2D225B" w:rsidP="00953946">
            <w:pPr>
              <w:rPr>
                <w:sz w:val="20"/>
                <w:szCs w:val="20"/>
              </w:rPr>
            </w:pPr>
            <w:r w:rsidRPr="00FA5E11">
              <w:rPr>
                <w:sz w:val="20"/>
                <w:szCs w:val="20"/>
              </w:rPr>
              <w:t>Ramiprilum, Amlodipinum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FA5E11" w:rsidRDefault="002D225B" w:rsidP="00953946">
            <w:pPr>
              <w:rPr>
                <w:sz w:val="20"/>
                <w:szCs w:val="20"/>
              </w:rPr>
            </w:pPr>
            <w:r w:rsidRPr="00FA5E11">
              <w:rPr>
                <w:sz w:val="20"/>
                <w:szCs w:val="20"/>
              </w:rPr>
              <w:t>Egis Pharmaceuticals PLC, Ungārija</w:t>
            </w:r>
          </w:p>
        </w:tc>
        <w:tc>
          <w:tcPr>
            <w:tcW w:w="8410" w:type="dxa"/>
            <w:tcBorders>
              <w:top w:val="single" w:sz="4" w:space="0" w:color="auto"/>
              <w:left w:val="single" w:sz="4" w:space="0" w:color="auto"/>
              <w:bottom w:val="single" w:sz="4" w:space="0" w:color="auto"/>
              <w:right w:val="single" w:sz="4" w:space="0" w:color="auto"/>
            </w:tcBorders>
            <w:shd w:val="clear" w:color="auto" w:fill="auto"/>
          </w:tcPr>
          <w:p w:rsidR="002D225B" w:rsidRPr="00FA5E11" w:rsidRDefault="002D225B" w:rsidP="002D225B">
            <w:pPr>
              <w:rPr>
                <w:sz w:val="20"/>
                <w:szCs w:val="20"/>
              </w:rPr>
            </w:pPr>
            <w:r w:rsidRPr="00FA5E11">
              <w:rPr>
                <w:sz w:val="20"/>
                <w:szCs w:val="20"/>
              </w:rPr>
              <w:t>Papildināta drošuma informācija saskaņā ar uzņēmuma drošuma pamatdatiem. Pievienota informācija par mijiedarbību ar  sakubitrilu/valsartānu un NEP inhibitoriem (piemēram, racekadotrilu); papildināta informācija par amlodipīna izdalīšanos mātes pienā; pievienota blakusparādība -</w:t>
            </w:r>
            <w:r w:rsidR="00771630" w:rsidRPr="00FA5E11">
              <w:rPr>
                <w:sz w:val="20"/>
                <w:szCs w:val="20"/>
              </w:rPr>
              <w:t xml:space="preserve"> toksiska  epidermas nekrolīze.</w:t>
            </w:r>
            <w:r w:rsidRPr="00FA5E11">
              <w:rPr>
                <w:sz w:val="20"/>
                <w:szCs w:val="20"/>
              </w:rPr>
              <w:br/>
            </w:r>
          </w:p>
          <w:p w:rsidR="00DD001B" w:rsidRPr="00FA5E11" w:rsidRDefault="00DD001B" w:rsidP="00F825DA">
            <w:pPr>
              <w:rPr>
                <w:sz w:val="20"/>
                <w:szCs w:val="20"/>
              </w:rPr>
            </w:pPr>
          </w:p>
        </w:tc>
      </w:tr>
      <w:tr w:rsidR="00DD001B" w:rsidRPr="005131E7" w:rsidTr="00F83F27">
        <w:tc>
          <w:tcPr>
            <w:tcW w:w="567" w:type="dxa"/>
            <w:tcBorders>
              <w:top w:val="single" w:sz="4" w:space="0" w:color="auto"/>
              <w:left w:val="single" w:sz="4" w:space="0" w:color="auto"/>
              <w:bottom w:val="single" w:sz="4" w:space="0" w:color="auto"/>
              <w:right w:val="single" w:sz="4" w:space="0" w:color="auto"/>
            </w:tcBorders>
          </w:tcPr>
          <w:p w:rsidR="00DD001B" w:rsidRPr="00FA5E11" w:rsidRDefault="000259EC" w:rsidP="00DD001B">
            <w:pPr>
              <w:jc w:val="center"/>
              <w:rPr>
                <w:sz w:val="20"/>
                <w:szCs w:val="20"/>
              </w:rPr>
            </w:pPr>
            <w:r>
              <w:rPr>
                <w:sz w:val="20"/>
                <w:szCs w:val="20"/>
              </w:rPr>
              <w:t>31.</w:t>
            </w:r>
          </w:p>
        </w:tc>
        <w:tc>
          <w:tcPr>
            <w:tcW w:w="993" w:type="dxa"/>
            <w:tcBorders>
              <w:top w:val="single" w:sz="4" w:space="0" w:color="auto"/>
              <w:left w:val="single" w:sz="4" w:space="0" w:color="auto"/>
              <w:bottom w:val="single" w:sz="4" w:space="0" w:color="auto"/>
              <w:right w:val="single" w:sz="4" w:space="0" w:color="auto"/>
            </w:tcBorders>
          </w:tcPr>
          <w:p w:rsidR="00DD001B" w:rsidRPr="00FA5E11" w:rsidRDefault="00E166CF" w:rsidP="00DD001B">
            <w:pPr>
              <w:pStyle w:val="BodyText"/>
              <w:spacing w:after="0"/>
              <w:rPr>
                <w:sz w:val="20"/>
                <w:szCs w:val="20"/>
              </w:rPr>
            </w:pPr>
            <w:r w:rsidRPr="00FA5E11">
              <w:rPr>
                <w:sz w:val="20"/>
                <w:szCs w:val="20"/>
              </w:rPr>
              <w:t>08-0052</w:t>
            </w:r>
          </w:p>
          <w:p w:rsidR="004455FB" w:rsidRPr="00FA5E11" w:rsidRDefault="004455FB" w:rsidP="00DD001B">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001B" w:rsidRPr="00FA5E11" w:rsidRDefault="00E166CF" w:rsidP="00E166CF">
            <w:pPr>
              <w:pStyle w:val="BodyText"/>
              <w:spacing w:after="0"/>
              <w:rPr>
                <w:sz w:val="20"/>
                <w:szCs w:val="20"/>
              </w:rPr>
            </w:pPr>
            <w:r w:rsidRPr="00FA5E11">
              <w:rPr>
                <w:sz w:val="20"/>
                <w:szCs w:val="20"/>
              </w:rPr>
              <w:t xml:space="preserve">Valcyte 50 mg/ml pulveris iekšķīgi </w:t>
            </w:r>
            <w:r w:rsidRPr="00FA5E11">
              <w:rPr>
                <w:sz w:val="20"/>
                <w:szCs w:val="20"/>
              </w:rPr>
              <w:lastRenderedPageBreak/>
              <w:t>lietojama šķīduma pagatavošanai</w:t>
            </w:r>
          </w:p>
        </w:tc>
        <w:tc>
          <w:tcPr>
            <w:tcW w:w="1795" w:type="dxa"/>
            <w:tcBorders>
              <w:top w:val="single" w:sz="4" w:space="0" w:color="auto"/>
              <w:left w:val="single" w:sz="4" w:space="0" w:color="auto"/>
              <w:bottom w:val="single" w:sz="4" w:space="0" w:color="auto"/>
              <w:right w:val="single" w:sz="4" w:space="0" w:color="auto"/>
            </w:tcBorders>
          </w:tcPr>
          <w:p w:rsidR="00DD001B" w:rsidRPr="00FA5E11" w:rsidRDefault="00E166CF" w:rsidP="00DD001B">
            <w:pPr>
              <w:rPr>
                <w:bCs/>
                <w:sz w:val="20"/>
                <w:szCs w:val="20"/>
              </w:rPr>
            </w:pPr>
            <w:r w:rsidRPr="00FA5E11">
              <w:rPr>
                <w:bCs/>
                <w:sz w:val="20"/>
                <w:szCs w:val="20"/>
              </w:rPr>
              <w:lastRenderedPageBreak/>
              <w:t>Valganciclovirum</w:t>
            </w:r>
          </w:p>
        </w:tc>
        <w:tc>
          <w:tcPr>
            <w:tcW w:w="1560" w:type="dxa"/>
            <w:tcBorders>
              <w:top w:val="single" w:sz="4" w:space="0" w:color="auto"/>
              <w:left w:val="single" w:sz="4" w:space="0" w:color="auto"/>
              <w:bottom w:val="single" w:sz="4" w:space="0" w:color="auto"/>
              <w:right w:val="single" w:sz="4" w:space="0" w:color="auto"/>
            </w:tcBorders>
          </w:tcPr>
          <w:p w:rsidR="00E166CF" w:rsidRPr="00FA5E11" w:rsidRDefault="00E166CF" w:rsidP="00E166CF">
            <w:pPr>
              <w:rPr>
                <w:sz w:val="20"/>
                <w:szCs w:val="20"/>
              </w:rPr>
            </w:pPr>
            <w:r w:rsidRPr="00FA5E11">
              <w:rPr>
                <w:sz w:val="20"/>
                <w:szCs w:val="20"/>
              </w:rPr>
              <w:t>Roche Latvija, SIA, Latvija</w:t>
            </w:r>
          </w:p>
          <w:p w:rsidR="00DD001B" w:rsidRPr="00FA5E11" w:rsidRDefault="00DD001B"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DD001B" w:rsidRPr="00FA5E11" w:rsidRDefault="00E166CF">
            <w:pPr>
              <w:rPr>
                <w:sz w:val="20"/>
                <w:szCs w:val="20"/>
              </w:rPr>
            </w:pPr>
            <w:r w:rsidRPr="00FA5E11">
              <w:rPr>
                <w:sz w:val="20"/>
                <w:szCs w:val="20"/>
              </w:rPr>
              <w:t>Papildināta drošuma informācija saskaņā ar uzņēmuma drošuma pamatdatiem. Papildināta informācija par ietekmi uz fertilitāti no neklīnisko un klīnisko pētījumu datiem. Iekļauts brīdinājums par augstāku citopēniju risk</w:t>
            </w:r>
            <w:r w:rsidR="008E6A26">
              <w:rPr>
                <w:sz w:val="20"/>
                <w:szCs w:val="20"/>
              </w:rPr>
              <w:t>u jaundzimušajiem un zīdaiņiem.</w:t>
            </w:r>
          </w:p>
        </w:tc>
      </w:tr>
      <w:tr w:rsidR="008C66DF" w:rsidRPr="005131E7" w:rsidTr="00F83F27">
        <w:tc>
          <w:tcPr>
            <w:tcW w:w="567" w:type="dxa"/>
            <w:tcBorders>
              <w:top w:val="single" w:sz="4" w:space="0" w:color="auto"/>
              <w:left w:val="single" w:sz="4" w:space="0" w:color="auto"/>
              <w:bottom w:val="single" w:sz="4" w:space="0" w:color="auto"/>
              <w:right w:val="single" w:sz="4" w:space="0" w:color="auto"/>
            </w:tcBorders>
          </w:tcPr>
          <w:p w:rsidR="008C66DF" w:rsidRPr="00FA5E11" w:rsidRDefault="000259EC" w:rsidP="00DD001B">
            <w:pPr>
              <w:jc w:val="center"/>
              <w:rPr>
                <w:sz w:val="20"/>
                <w:szCs w:val="20"/>
              </w:rPr>
            </w:pPr>
            <w:r>
              <w:rPr>
                <w:sz w:val="20"/>
                <w:szCs w:val="20"/>
              </w:rPr>
              <w:t>32.</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4455FB" w:rsidP="00DD001B">
            <w:pPr>
              <w:pStyle w:val="BodyText"/>
              <w:spacing w:after="0"/>
              <w:rPr>
                <w:sz w:val="20"/>
                <w:szCs w:val="20"/>
              </w:rPr>
            </w:pPr>
            <w:r w:rsidRPr="00FA5E11">
              <w:rPr>
                <w:sz w:val="20"/>
                <w:szCs w:val="20"/>
              </w:rPr>
              <w:t>05-0128</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4455FB" w:rsidP="00DD001B">
            <w:pPr>
              <w:pStyle w:val="BodyText"/>
              <w:spacing w:after="0"/>
              <w:rPr>
                <w:sz w:val="20"/>
                <w:szCs w:val="20"/>
              </w:rPr>
            </w:pPr>
            <w:r w:rsidRPr="00FA5E11">
              <w:rPr>
                <w:sz w:val="20"/>
                <w:szCs w:val="20"/>
              </w:rPr>
              <w:t>Valcyte 450 mg apvalkotās tabletes</w:t>
            </w:r>
          </w:p>
        </w:tc>
        <w:tc>
          <w:tcPr>
            <w:tcW w:w="1795" w:type="dxa"/>
            <w:tcBorders>
              <w:top w:val="single" w:sz="4" w:space="0" w:color="auto"/>
              <w:left w:val="single" w:sz="4" w:space="0" w:color="auto"/>
              <w:bottom w:val="single" w:sz="4" w:space="0" w:color="auto"/>
              <w:right w:val="single" w:sz="4" w:space="0" w:color="auto"/>
            </w:tcBorders>
          </w:tcPr>
          <w:p w:rsidR="004455FB" w:rsidRPr="00FA5E11" w:rsidRDefault="004455FB" w:rsidP="004455FB">
            <w:pPr>
              <w:rPr>
                <w:sz w:val="20"/>
                <w:szCs w:val="20"/>
              </w:rPr>
            </w:pPr>
            <w:r w:rsidRPr="00FA5E11">
              <w:rPr>
                <w:sz w:val="20"/>
                <w:szCs w:val="20"/>
              </w:rPr>
              <w:t>Valganciclovirum</w:t>
            </w:r>
          </w:p>
          <w:p w:rsidR="008C66DF" w:rsidRPr="00FA5E11" w:rsidRDefault="008C66DF" w:rsidP="00DD001B">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4455FB" w:rsidRPr="00FA5E11" w:rsidRDefault="004455FB" w:rsidP="004455FB">
            <w:pPr>
              <w:rPr>
                <w:sz w:val="20"/>
                <w:szCs w:val="20"/>
              </w:rPr>
            </w:pPr>
            <w:r w:rsidRPr="00FA5E11">
              <w:rPr>
                <w:sz w:val="20"/>
                <w:szCs w:val="20"/>
              </w:rPr>
              <w:t>Roche Latvija, SIA, Latvija</w:t>
            </w:r>
          </w:p>
          <w:p w:rsidR="008C66DF" w:rsidRPr="00FA5E11" w:rsidRDefault="008C66DF"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4455FB">
            <w:pPr>
              <w:rPr>
                <w:sz w:val="20"/>
                <w:szCs w:val="20"/>
              </w:rPr>
            </w:pPr>
            <w:r w:rsidRPr="00FA5E11">
              <w:rPr>
                <w:sz w:val="20"/>
                <w:szCs w:val="20"/>
              </w:rPr>
              <w:t>Papildināta drošuma informācija saskaņā ar uzņēmuma drošuma pamatdatiem. Papildināta informācija par ietekmi uz fertilitāti no neklīnisko un klīnisko pētījumu datiem. Iekļauts brīdinājums par augstāku citopēniju risk</w:t>
            </w:r>
            <w:r w:rsidR="00D93BE5" w:rsidRPr="00FA5E11">
              <w:rPr>
                <w:sz w:val="20"/>
                <w:szCs w:val="20"/>
              </w:rPr>
              <w:t>u jaundzimušajiem un zīdaiņiem.</w:t>
            </w:r>
          </w:p>
        </w:tc>
      </w:tr>
      <w:tr w:rsidR="008C66DF" w:rsidRPr="005131E7" w:rsidTr="00F83F27">
        <w:trPr>
          <w:trHeight w:val="1452"/>
        </w:trPr>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33.</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1C15D1" w:rsidP="00DD001B">
            <w:pPr>
              <w:pStyle w:val="BodyText"/>
              <w:spacing w:after="0"/>
              <w:rPr>
                <w:sz w:val="20"/>
                <w:szCs w:val="20"/>
              </w:rPr>
            </w:pPr>
            <w:r w:rsidRPr="00FA5E11">
              <w:rPr>
                <w:sz w:val="20"/>
                <w:szCs w:val="20"/>
              </w:rPr>
              <w:t>07-0083</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1C15D1" w:rsidP="00DD001B">
            <w:pPr>
              <w:pStyle w:val="BodyText"/>
              <w:spacing w:after="0"/>
              <w:rPr>
                <w:sz w:val="20"/>
                <w:szCs w:val="20"/>
              </w:rPr>
            </w:pPr>
            <w:r w:rsidRPr="00FA5E11">
              <w:rPr>
                <w:sz w:val="20"/>
                <w:szCs w:val="20"/>
              </w:rPr>
              <w:t>Hartil HCT 5 mg/25 mg tabletes</w:t>
            </w:r>
          </w:p>
        </w:tc>
        <w:tc>
          <w:tcPr>
            <w:tcW w:w="1795" w:type="dxa"/>
            <w:tcBorders>
              <w:top w:val="single" w:sz="4" w:space="0" w:color="auto"/>
              <w:left w:val="single" w:sz="4" w:space="0" w:color="auto"/>
              <w:bottom w:val="single" w:sz="4" w:space="0" w:color="auto"/>
              <w:right w:val="single" w:sz="4" w:space="0" w:color="auto"/>
            </w:tcBorders>
          </w:tcPr>
          <w:p w:rsidR="001C15D1" w:rsidRPr="00FA5E11" w:rsidRDefault="001C15D1" w:rsidP="001C15D1">
            <w:pPr>
              <w:rPr>
                <w:sz w:val="20"/>
                <w:szCs w:val="20"/>
              </w:rPr>
            </w:pPr>
            <w:r w:rsidRPr="00FA5E11">
              <w:rPr>
                <w:sz w:val="20"/>
                <w:szCs w:val="20"/>
              </w:rPr>
              <w:t>Ramiprilum, Hydrochlorothiazidum</w:t>
            </w:r>
          </w:p>
          <w:p w:rsidR="008C66DF" w:rsidRPr="00FA5E11" w:rsidRDefault="008C66DF" w:rsidP="00DD001B">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1C15D1" w:rsidRPr="00FA5E11" w:rsidRDefault="001C15D1" w:rsidP="001C15D1">
            <w:pPr>
              <w:rPr>
                <w:sz w:val="20"/>
                <w:szCs w:val="20"/>
              </w:rPr>
            </w:pPr>
            <w:r w:rsidRPr="00FA5E11">
              <w:rPr>
                <w:sz w:val="20"/>
                <w:szCs w:val="20"/>
              </w:rPr>
              <w:t>Egis Pharmaceuticals PLC, Ungārija</w:t>
            </w:r>
          </w:p>
          <w:p w:rsidR="008C66DF" w:rsidRPr="00FA5E11" w:rsidRDefault="008C66DF"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1C15D1" w:rsidP="00305088">
            <w:pPr>
              <w:rPr>
                <w:sz w:val="20"/>
                <w:szCs w:val="20"/>
              </w:rPr>
            </w:pPr>
            <w:r w:rsidRPr="00FA5E11">
              <w:rPr>
                <w:sz w:val="20"/>
                <w:szCs w:val="20"/>
              </w:rPr>
              <w:t>Papildināta drošuma informācija saskaņā ar atsauces zālēm Delix 5 plus. Zāļu apraksta 4.2. apakšpunktā svītrota informācija par ar sakubitrilu/valsartānu ārstētiem pacientiem, 4.4. apakšpunktā papildināta informācija par angioedēmu un svītrota informācija par dubultu renīna-angiotensīna-aldosterona sistēmas blokādi, 4.5. apakšpunktā papildināts ar informāciju par sakubitrilu/valsartānu un 4.3. un 4.5. apakšpunkt</w:t>
            </w:r>
            <w:r w:rsidR="008E6A26">
              <w:rPr>
                <w:sz w:val="20"/>
                <w:szCs w:val="20"/>
              </w:rPr>
              <w:t>ā veikti redakcionāli labojumi.</w:t>
            </w:r>
          </w:p>
        </w:tc>
      </w:tr>
      <w:tr w:rsidR="008C66DF" w:rsidRPr="005131E7" w:rsidTr="00F83F27">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34.</w:t>
            </w:r>
          </w:p>
          <w:p w:rsidR="008C66DF" w:rsidRPr="00FA5E11" w:rsidRDefault="008C66DF" w:rsidP="00DD001B">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7A1FE4" w:rsidP="00DD001B">
            <w:pPr>
              <w:pStyle w:val="BodyText"/>
              <w:spacing w:after="0"/>
              <w:rPr>
                <w:sz w:val="20"/>
                <w:szCs w:val="20"/>
              </w:rPr>
            </w:pPr>
            <w:r w:rsidRPr="00FA5E11">
              <w:rPr>
                <w:sz w:val="20"/>
                <w:szCs w:val="20"/>
              </w:rPr>
              <w:t>98-0610</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7A1FE4" w:rsidP="00DD001B">
            <w:pPr>
              <w:pStyle w:val="BodyText"/>
              <w:spacing w:after="0"/>
              <w:rPr>
                <w:sz w:val="20"/>
                <w:szCs w:val="20"/>
              </w:rPr>
            </w:pPr>
            <w:r w:rsidRPr="00FA5E11">
              <w:rPr>
                <w:sz w:val="20"/>
                <w:szCs w:val="20"/>
              </w:rPr>
              <w:t>Dalacin C 600 mg/4 ml šķīdums injekcijām</w:t>
            </w:r>
          </w:p>
        </w:tc>
        <w:tc>
          <w:tcPr>
            <w:tcW w:w="1795" w:type="dxa"/>
            <w:tcBorders>
              <w:top w:val="single" w:sz="4" w:space="0" w:color="auto"/>
              <w:left w:val="single" w:sz="4" w:space="0" w:color="auto"/>
              <w:bottom w:val="single" w:sz="4" w:space="0" w:color="auto"/>
              <w:right w:val="single" w:sz="4" w:space="0" w:color="auto"/>
            </w:tcBorders>
          </w:tcPr>
          <w:p w:rsidR="007A1FE4" w:rsidRPr="00FA5E11" w:rsidRDefault="007A1FE4" w:rsidP="007A1FE4">
            <w:pPr>
              <w:rPr>
                <w:sz w:val="20"/>
                <w:szCs w:val="20"/>
              </w:rPr>
            </w:pPr>
            <w:r w:rsidRPr="00FA5E11">
              <w:rPr>
                <w:sz w:val="20"/>
                <w:szCs w:val="20"/>
              </w:rPr>
              <w:t>Clindamycinum</w:t>
            </w:r>
          </w:p>
          <w:p w:rsidR="008C66DF" w:rsidRPr="00FA5E11" w:rsidRDefault="008C66DF" w:rsidP="00DD001B">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A1FE4" w:rsidRPr="00FA5E11" w:rsidRDefault="007A1FE4" w:rsidP="007A1FE4">
            <w:pPr>
              <w:rPr>
                <w:sz w:val="20"/>
                <w:szCs w:val="20"/>
              </w:rPr>
            </w:pPr>
            <w:r w:rsidRPr="00FA5E11">
              <w:rPr>
                <w:sz w:val="20"/>
                <w:szCs w:val="20"/>
              </w:rPr>
              <w:t>Pfizer Europe MA EEIG, Lielbritānija</w:t>
            </w:r>
          </w:p>
          <w:p w:rsidR="008C66DF" w:rsidRPr="00FA5E11" w:rsidRDefault="008C66DF"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7A1FE4" w:rsidP="00DD001B">
            <w:pPr>
              <w:rPr>
                <w:sz w:val="20"/>
                <w:szCs w:val="20"/>
              </w:rPr>
            </w:pPr>
            <w:r w:rsidRPr="00FA5E11">
              <w:rPr>
                <w:sz w:val="20"/>
                <w:szCs w:val="20"/>
              </w:rPr>
              <w:t>Papildināta un atjaunota drošuma informācija saskaņā ar uzņēmuma drošuma pamatdatiem. Zāļu apraksta 4.5.</w:t>
            </w:r>
            <w:r w:rsidR="00305088">
              <w:rPr>
                <w:sz w:val="20"/>
                <w:szCs w:val="20"/>
              </w:rPr>
              <w:t xml:space="preserve"> </w:t>
            </w:r>
            <w:r w:rsidRPr="00FA5E11">
              <w:rPr>
                <w:sz w:val="20"/>
                <w:szCs w:val="20"/>
              </w:rPr>
              <w:t xml:space="preserve">apakšpunktā svītroti </w:t>
            </w:r>
            <w:r w:rsidRPr="001A319D">
              <w:rPr>
                <w:i/>
                <w:sz w:val="20"/>
                <w:szCs w:val="20"/>
              </w:rPr>
              <w:t>in</w:t>
            </w:r>
            <w:r w:rsidR="00305088" w:rsidRPr="001A319D">
              <w:rPr>
                <w:i/>
                <w:sz w:val="20"/>
                <w:szCs w:val="20"/>
              </w:rPr>
              <w:t xml:space="preserve"> </w:t>
            </w:r>
            <w:r w:rsidRPr="001A319D">
              <w:rPr>
                <w:i/>
                <w:sz w:val="20"/>
                <w:szCs w:val="20"/>
              </w:rPr>
              <w:t>vitro</w:t>
            </w:r>
            <w:r w:rsidRPr="00FA5E11">
              <w:rPr>
                <w:sz w:val="20"/>
                <w:szCs w:val="20"/>
              </w:rPr>
              <w:t xml:space="preserve"> mijiedarbības novērojumi ar eritomicīnu. Zāļu apraksta 5.1.</w:t>
            </w:r>
            <w:r w:rsidR="00305088">
              <w:rPr>
                <w:sz w:val="20"/>
                <w:szCs w:val="20"/>
              </w:rPr>
              <w:t xml:space="preserve"> </w:t>
            </w:r>
            <w:r w:rsidRPr="00FA5E11">
              <w:rPr>
                <w:sz w:val="20"/>
                <w:szCs w:val="20"/>
              </w:rPr>
              <w:t xml:space="preserve">apakšpunktā papildināti dati par zāļu darbības mehānismu, rezistenci, pretmikrobo aktivitāti saskaņā ar jaunākajiem CLSI un EUCAST datiem. </w:t>
            </w:r>
          </w:p>
        </w:tc>
      </w:tr>
      <w:tr w:rsidR="008C66DF" w:rsidRPr="005131E7" w:rsidTr="00F83F27">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35.</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FE66B5" w:rsidP="00DD001B">
            <w:pPr>
              <w:pStyle w:val="BodyText"/>
              <w:spacing w:after="0"/>
              <w:rPr>
                <w:sz w:val="20"/>
                <w:szCs w:val="20"/>
              </w:rPr>
            </w:pPr>
            <w:r w:rsidRPr="00FA5E11">
              <w:rPr>
                <w:sz w:val="20"/>
                <w:szCs w:val="20"/>
              </w:rPr>
              <w:t>98-0397</w:t>
            </w:r>
          </w:p>
          <w:p w:rsidR="005B79BC" w:rsidRPr="00FA5E11" w:rsidRDefault="005B79BC" w:rsidP="00DD001B">
            <w:pPr>
              <w:pStyle w:val="BodyText"/>
              <w:spacing w:after="0"/>
              <w:rPr>
                <w:sz w:val="20"/>
                <w:szCs w:val="20"/>
              </w:rPr>
            </w:pPr>
            <w:r w:rsidRPr="00FA5E11">
              <w:rPr>
                <w:sz w:val="20"/>
                <w:szCs w:val="20"/>
              </w:rPr>
              <w:t>98-0398</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FE66B5" w:rsidP="00F83F27">
            <w:pPr>
              <w:pStyle w:val="BodyText"/>
              <w:spacing w:after="0"/>
              <w:rPr>
                <w:sz w:val="20"/>
                <w:szCs w:val="20"/>
              </w:rPr>
            </w:pPr>
            <w:r w:rsidRPr="00FA5E11">
              <w:rPr>
                <w:sz w:val="20"/>
                <w:szCs w:val="20"/>
              </w:rPr>
              <w:t>Dalacin C 150 mg</w:t>
            </w:r>
            <w:r w:rsidR="00E5498B" w:rsidRPr="00FA5E11">
              <w:rPr>
                <w:sz w:val="20"/>
                <w:szCs w:val="20"/>
              </w:rPr>
              <w:t>, 300 mg</w:t>
            </w:r>
            <w:r w:rsidRPr="00FA5E11">
              <w:rPr>
                <w:sz w:val="20"/>
                <w:szCs w:val="20"/>
              </w:rPr>
              <w:t xml:space="preserve"> kapsulas</w:t>
            </w:r>
          </w:p>
        </w:tc>
        <w:tc>
          <w:tcPr>
            <w:tcW w:w="1795" w:type="dxa"/>
            <w:tcBorders>
              <w:top w:val="single" w:sz="4" w:space="0" w:color="auto"/>
              <w:left w:val="single" w:sz="4" w:space="0" w:color="auto"/>
              <w:bottom w:val="single" w:sz="4" w:space="0" w:color="auto"/>
              <w:right w:val="single" w:sz="4" w:space="0" w:color="auto"/>
            </w:tcBorders>
          </w:tcPr>
          <w:p w:rsidR="008C66DF" w:rsidRPr="00FA5E11" w:rsidRDefault="0057565F" w:rsidP="00DD001B">
            <w:pPr>
              <w:rPr>
                <w:bCs/>
                <w:sz w:val="20"/>
                <w:szCs w:val="20"/>
              </w:rPr>
            </w:pPr>
            <w:r w:rsidRPr="00FA5E11">
              <w:rPr>
                <w:bCs/>
                <w:sz w:val="20"/>
                <w:szCs w:val="20"/>
              </w:rPr>
              <w:t>Clindamycinum</w:t>
            </w:r>
          </w:p>
        </w:tc>
        <w:tc>
          <w:tcPr>
            <w:tcW w:w="1560" w:type="dxa"/>
            <w:tcBorders>
              <w:top w:val="single" w:sz="4" w:space="0" w:color="auto"/>
              <w:left w:val="single" w:sz="4" w:space="0" w:color="auto"/>
              <w:bottom w:val="single" w:sz="4" w:space="0" w:color="auto"/>
              <w:right w:val="single" w:sz="4" w:space="0" w:color="auto"/>
            </w:tcBorders>
          </w:tcPr>
          <w:p w:rsidR="0057565F" w:rsidRPr="00FA5E11" w:rsidRDefault="0057565F" w:rsidP="0057565F">
            <w:pPr>
              <w:rPr>
                <w:sz w:val="20"/>
                <w:szCs w:val="20"/>
              </w:rPr>
            </w:pPr>
            <w:r w:rsidRPr="00FA5E11">
              <w:rPr>
                <w:sz w:val="20"/>
                <w:szCs w:val="20"/>
              </w:rPr>
              <w:t>Pfizer Europe MA EEIG, Lielbritānija</w:t>
            </w:r>
          </w:p>
          <w:p w:rsidR="008C66DF" w:rsidRPr="00FA5E11" w:rsidRDefault="008C66DF"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57565F">
            <w:pPr>
              <w:rPr>
                <w:sz w:val="20"/>
                <w:szCs w:val="20"/>
              </w:rPr>
            </w:pPr>
            <w:r w:rsidRPr="00FA5E11">
              <w:rPr>
                <w:sz w:val="20"/>
                <w:szCs w:val="20"/>
              </w:rPr>
              <w:t>Papildināta un atjaunota drošuma informācija saskaņā ar uzņēmuma drošuma pamatdatiem. Zāļu apraksta 4.5.</w:t>
            </w:r>
            <w:r w:rsidR="00305088">
              <w:rPr>
                <w:sz w:val="20"/>
                <w:szCs w:val="20"/>
              </w:rPr>
              <w:t xml:space="preserve"> </w:t>
            </w:r>
            <w:r w:rsidRPr="00FA5E11">
              <w:rPr>
                <w:sz w:val="20"/>
                <w:szCs w:val="20"/>
              </w:rPr>
              <w:t>apakšpunktā svītroti invitro mijiedarbības novērojumi ar eritomicīnu. Zāļu apraksta 5.1.</w:t>
            </w:r>
            <w:r w:rsidR="00305088">
              <w:rPr>
                <w:sz w:val="20"/>
                <w:szCs w:val="20"/>
              </w:rPr>
              <w:t xml:space="preserve"> </w:t>
            </w:r>
            <w:r w:rsidRPr="00FA5E11">
              <w:rPr>
                <w:sz w:val="20"/>
                <w:szCs w:val="20"/>
              </w:rPr>
              <w:t>apakšpunktā papildināti dati par zāļu darbības mehānismu, rezistenci, pretmikrobo aktivitāti saskaņā ar jaun</w:t>
            </w:r>
            <w:r w:rsidR="008E6A26">
              <w:rPr>
                <w:sz w:val="20"/>
                <w:szCs w:val="20"/>
              </w:rPr>
              <w:t xml:space="preserve">ākajiem CLSI un EUCAST datiem. </w:t>
            </w:r>
          </w:p>
        </w:tc>
      </w:tr>
      <w:tr w:rsidR="008C66DF" w:rsidRPr="005131E7" w:rsidTr="008E6A26">
        <w:trPr>
          <w:trHeight w:val="1691"/>
        </w:trPr>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36.</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5B79BC" w:rsidP="00DD001B">
            <w:pPr>
              <w:pStyle w:val="BodyText"/>
              <w:spacing w:after="0"/>
              <w:rPr>
                <w:sz w:val="20"/>
                <w:szCs w:val="20"/>
              </w:rPr>
            </w:pPr>
            <w:r w:rsidRPr="00FA5E11">
              <w:rPr>
                <w:sz w:val="20"/>
                <w:szCs w:val="20"/>
              </w:rPr>
              <w:t>10-0248</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5B79BC" w:rsidP="00DD001B">
            <w:pPr>
              <w:pStyle w:val="BodyText"/>
              <w:spacing w:after="0"/>
              <w:rPr>
                <w:sz w:val="20"/>
                <w:szCs w:val="20"/>
              </w:rPr>
            </w:pPr>
            <w:r w:rsidRPr="00FA5E11">
              <w:rPr>
                <w:sz w:val="20"/>
                <w:szCs w:val="20"/>
              </w:rPr>
              <w:t>OLIMEL N9 emulsija infūzijām</w:t>
            </w:r>
          </w:p>
        </w:tc>
        <w:tc>
          <w:tcPr>
            <w:tcW w:w="1795" w:type="dxa"/>
            <w:tcBorders>
              <w:top w:val="single" w:sz="4" w:space="0" w:color="auto"/>
              <w:left w:val="single" w:sz="4" w:space="0" w:color="auto"/>
              <w:bottom w:val="single" w:sz="4" w:space="0" w:color="auto"/>
              <w:right w:val="single" w:sz="4" w:space="0" w:color="auto"/>
            </w:tcBorders>
          </w:tcPr>
          <w:p w:rsidR="008C66DF" w:rsidRPr="008E6A26" w:rsidRDefault="005B79BC" w:rsidP="00DD001B">
            <w:pPr>
              <w:rPr>
                <w:sz w:val="20"/>
                <w:szCs w:val="20"/>
              </w:rPr>
            </w:pPr>
            <w:r w:rsidRPr="00FA5E11">
              <w:rPr>
                <w:sz w:val="20"/>
                <w:szCs w:val="20"/>
              </w:rPr>
              <w:t xml:space="preserve">Olivae oleum raffinatum, Soiae oleum raffinatum, Alaninum, Argininum, Acidum asparticum, Acidum glutamicum, Glycinum, Histidinum, Isoleucinum, Leucinum, Lysinum, Methioninum, Phenylalaninum, Prolinum, Serinum, Threoninum, Tryptophanum, Tyrosinum, Valinum, </w:t>
            </w:r>
            <w:r w:rsidRPr="00FA5E11">
              <w:rPr>
                <w:sz w:val="20"/>
                <w:szCs w:val="20"/>
              </w:rPr>
              <w:lastRenderedPageBreak/>
              <w:t>Glucosum monohydricum</w:t>
            </w:r>
          </w:p>
        </w:tc>
        <w:tc>
          <w:tcPr>
            <w:tcW w:w="1560" w:type="dxa"/>
            <w:tcBorders>
              <w:top w:val="single" w:sz="4" w:space="0" w:color="auto"/>
              <w:left w:val="single" w:sz="4" w:space="0" w:color="auto"/>
              <w:bottom w:val="single" w:sz="4" w:space="0" w:color="auto"/>
              <w:right w:val="single" w:sz="4" w:space="0" w:color="auto"/>
            </w:tcBorders>
          </w:tcPr>
          <w:p w:rsidR="005B79BC" w:rsidRPr="00FA5E11" w:rsidRDefault="005B79BC" w:rsidP="005B79BC">
            <w:pPr>
              <w:rPr>
                <w:sz w:val="20"/>
                <w:szCs w:val="20"/>
              </w:rPr>
            </w:pPr>
            <w:r w:rsidRPr="00FA5E11">
              <w:rPr>
                <w:sz w:val="20"/>
                <w:szCs w:val="20"/>
              </w:rPr>
              <w:lastRenderedPageBreak/>
              <w:t>Baxter S.A., Beļģija</w:t>
            </w:r>
          </w:p>
          <w:p w:rsidR="008C66DF" w:rsidRPr="00FA5E11" w:rsidRDefault="008C66DF"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336DE2">
            <w:pPr>
              <w:rPr>
                <w:sz w:val="20"/>
                <w:szCs w:val="20"/>
              </w:rPr>
            </w:pPr>
            <w:r w:rsidRPr="00FA5E11">
              <w:rPr>
                <w:sz w:val="20"/>
                <w:szCs w:val="20"/>
              </w:rPr>
              <w:t>Papildināta drošuma informācija saskaņā ar uzņēmuma drošuma pamatdatiem. Zāļu apraksta 4.8. apakšpunkts papildināts ar blakusparādībām- čūlas, iekaisums, indurācija, ādas sabiezējums infūzijas vietā. Zāļu apraksta 6.2. apakšpunktā pievienota informācija, ka zā</w:t>
            </w:r>
            <w:r w:rsidR="00A54DBE">
              <w:rPr>
                <w:sz w:val="20"/>
                <w:szCs w:val="20"/>
              </w:rPr>
              <w:t>l</w:t>
            </w:r>
            <w:r w:rsidRPr="00FA5E11">
              <w:rPr>
                <w:sz w:val="20"/>
                <w:szCs w:val="20"/>
              </w:rPr>
              <w:t xml:space="preserve">es nedrīkst ievadīt ar to pašu infūzijas sistēmu, ar ko ievadīts ampicilīns vai fosfenitoīns, nogulšņu veidošanās riska dēļ. </w:t>
            </w:r>
          </w:p>
        </w:tc>
      </w:tr>
      <w:tr w:rsidR="008C66DF" w:rsidRPr="005131E7" w:rsidTr="00F83F27">
        <w:tc>
          <w:tcPr>
            <w:tcW w:w="567" w:type="dxa"/>
            <w:tcBorders>
              <w:top w:val="single" w:sz="4" w:space="0" w:color="auto"/>
              <w:left w:val="single" w:sz="4" w:space="0" w:color="auto"/>
              <w:bottom w:val="single" w:sz="4" w:space="0" w:color="auto"/>
              <w:right w:val="single" w:sz="4" w:space="0" w:color="auto"/>
            </w:tcBorders>
          </w:tcPr>
          <w:p w:rsidR="008C66DF" w:rsidRPr="00C00F60" w:rsidRDefault="00C00F60" w:rsidP="00DD001B">
            <w:pPr>
              <w:jc w:val="center"/>
              <w:rPr>
                <w:sz w:val="20"/>
                <w:szCs w:val="20"/>
              </w:rPr>
            </w:pPr>
            <w:r>
              <w:rPr>
                <w:sz w:val="20"/>
                <w:szCs w:val="20"/>
              </w:rPr>
              <w:t>37.</w:t>
            </w:r>
          </w:p>
        </w:tc>
        <w:tc>
          <w:tcPr>
            <w:tcW w:w="993" w:type="dxa"/>
            <w:tcBorders>
              <w:top w:val="single" w:sz="4" w:space="0" w:color="auto"/>
              <w:left w:val="single" w:sz="4" w:space="0" w:color="auto"/>
              <w:bottom w:val="single" w:sz="4" w:space="0" w:color="auto"/>
              <w:right w:val="single" w:sz="4" w:space="0" w:color="auto"/>
            </w:tcBorders>
          </w:tcPr>
          <w:p w:rsidR="006967F9" w:rsidRPr="00FA5E11" w:rsidRDefault="006967F9" w:rsidP="006967F9">
            <w:pPr>
              <w:rPr>
                <w:sz w:val="20"/>
                <w:szCs w:val="20"/>
              </w:rPr>
            </w:pPr>
            <w:r w:rsidRPr="00FA5E11">
              <w:rPr>
                <w:sz w:val="20"/>
                <w:szCs w:val="20"/>
              </w:rPr>
              <w:t>10-0249</w:t>
            </w:r>
          </w:p>
          <w:p w:rsidR="008C66DF" w:rsidRPr="00FA5E11" w:rsidRDefault="008C66DF" w:rsidP="00DD001B">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6967F9" w:rsidP="00DD001B">
            <w:pPr>
              <w:pStyle w:val="BodyText"/>
              <w:spacing w:after="0"/>
              <w:rPr>
                <w:sz w:val="20"/>
                <w:szCs w:val="20"/>
              </w:rPr>
            </w:pPr>
            <w:r w:rsidRPr="00FA5E11">
              <w:rPr>
                <w:sz w:val="20"/>
                <w:szCs w:val="20"/>
              </w:rPr>
              <w:t>OLIMEL N9E emulsija infūzijām</w:t>
            </w:r>
          </w:p>
        </w:tc>
        <w:tc>
          <w:tcPr>
            <w:tcW w:w="1795" w:type="dxa"/>
            <w:tcBorders>
              <w:top w:val="single" w:sz="4" w:space="0" w:color="auto"/>
              <w:left w:val="single" w:sz="4" w:space="0" w:color="auto"/>
              <w:bottom w:val="single" w:sz="4" w:space="0" w:color="auto"/>
              <w:right w:val="single" w:sz="4" w:space="0" w:color="auto"/>
            </w:tcBorders>
          </w:tcPr>
          <w:p w:rsidR="006967F9" w:rsidRPr="00FA5E11" w:rsidRDefault="006967F9" w:rsidP="006967F9">
            <w:pPr>
              <w:rPr>
                <w:sz w:val="20"/>
                <w:szCs w:val="20"/>
              </w:rPr>
            </w:pPr>
            <w:r w:rsidRPr="00FA5E11">
              <w:rPr>
                <w:sz w:val="20"/>
                <w:szCs w:val="20"/>
              </w:rPr>
              <w:t>Olivae oleum raffinatum, Soiae oleum raffinatum, Alaninum, Argininum, Acidum asparticum, Acidum glutamicum, Glycinum, Histidinum, Isoleucinum, Leucinum, Lysinum, Methioninum, Phenylalaninum, Prolinum, Serinum, Threoninum, Tryptophanum, Tyrosinum, Valinum, Natrii acetas trihydricus, Natrii glycerophosphas, Kalii chloridum, Magnesii chloridum hexahydricum, Calcii chloridum dihydricum, Glucosum monohydricum</w:t>
            </w:r>
          </w:p>
          <w:p w:rsidR="008C66DF" w:rsidRPr="00FA5E11" w:rsidRDefault="008C66DF" w:rsidP="00DD001B">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6967F9" w:rsidRPr="00FA5E11" w:rsidRDefault="006967F9" w:rsidP="006967F9">
            <w:pPr>
              <w:rPr>
                <w:sz w:val="20"/>
                <w:szCs w:val="20"/>
              </w:rPr>
            </w:pPr>
            <w:r w:rsidRPr="00FA5E11">
              <w:rPr>
                <w:sz w:val="20"/>
                <w:szCs w:val="20"/>
              </w:rPr>
              <w:t>Baxter S.A., Beļģija</w:t>
            </w:r>
          </w:p>
          <w:p w:rsidR="008C66DF" w:rsidRPr="00FA5E11" w:rsidRDefault="008C66DF"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E42355">
            <w:pPr>
              <w:rPr>
                <w:sz w:val="20"/>
                <w:szCs w:val="20"/>
              </w:rPr>
            </w:pPr>
            <w:r w:rsidRPr="00FA5E11">
              <w:rPr>
                <w:sz w:val="20"/>
                <w:szCs w:val="20"/>
              </w:rPr>
              <w:t>Papildināta drošuma informācija saskaņā ar uzņēmuma drošuma pamatdatiem. Zāļu apraksta 4.8. apakšpunkts papildināts ar blakusparādībām- čūlas, iekaisums, indurācija, ādas sabiezējums infūzijas vietā. Zāļu apraksta 6.2. apakšpunktā pievienota informācija, ka zā</w:t>
            </w:r>
            <w:r w:rsidR="00A54DBE">
              <w:rPr>
                <w:sz w:val="20"/>
                <w:szCs w:val="20"/>
              </w:rPr>
              <w:t>l</w:t>
            </w:r>
            <w:r w:rsidRPr="00FA5E11">
              <w:rPr>
                <w:sz w:val="20"/>
                <w:szCs w:val="20"/>
              </w:rPr>
              <w:t xml:space="preserve">es nedrīkst ievadīt ar to pašu infūzijas sistēmu, ar ko ievadīts ampicilīns vai fosfenitoīns, nogulšņu veidošanās riska dēļ. </w:t>
            </w:r>
          </w:p>
        </w:tc>
      </w:tr>
      <w:tr w:rsidR="00CB66F9" w:rsidRPr="005131E7" w:rsidTr="00F83F27">
        <w:tc>
          <w:tcPr>
            <w:tcW w:w="567" w:type="dxa"/>
            <w:tcBorders>
              <w:top w:val="single" w:sz="4" w:space="0" w:color="auto"/>
              <w:left w:val="single" w:sz="4" w:space="0" w:color="auto"/>
              <w:bottom w:val="single" w:sz="4" w:space="0" w:color="auto"/>
              <w:right w:val="single" w:sz="4" w:space="0" w:color="auto"/>
            </w:tcBorders>
          </w:tcPr>
          <w:p w:rsidR="00CB66F9" w:rsidRPr="00FA5E11" w:rsidRDefault="00C00F60" w:rsidP="00DD001B">
            <w:pPr>
              <w:jc w:val="center"/>
              <w:rPr>
                <w:sz w:val="20"/>
                <w:szCs w:val="20"/>
                <w:highlight w:val="magenta"/>
              </w:rPr>
            </w:pPr>
            <w:r w:rsidRPr="00C00F60">
              <w:rPr>
                <w:sz w:val="20"/>
                <w:szCs w:val="20"/>
              </w:rPr>
              <w:lastRenderedPageBreak/>
              <w:t>38.</w:t>
            </w:r>
          </w:p>
        </w:tc>
        <w:tc>
          <w:tcPr>
            <w:tcW w:w="993" w:type="dxa"/>
            <w:tcBorders>
              <w:top w:val="single" w:sz="4" w:space="0" w:color="auto"/>
              <w:left w:val="single" w:sz="4" w:space="0" w:color="auto"/>
              <w:bottom w:val="single" w:sz="4" w:space="0" w:color="auto"/>
              <w:right w:val="single" w:sz="4" w:space="0" w:color="auto"/>
            </w:tcBorders>
          </w:tcPr>
          <w:p w:rsidR="00CB66F9" w:rsidRPr="00FA5E11" w:rsidRDefault="00FB0118" w:rsidP="006967F9">
            <w:pPr>
              <w:rPr>
                <w:sz w:val="20"/>
                <w:szCs w:val="20"/>
                <w:highlight w:val="magenta"/>
              </w:rPr>
            </w:pPr>
            <w:r w:rsidRPr="00FA5E11">
              <w:rPr>
                <w:sz w:val="20"/>
                <w:szCs w:val="20"/>
              </w:rPr>
              <w:t>10-0247</w:t>
            </w:r>
          </w:p>
        </w:tc>
        <w:tc>
          <w:tcPr>
            <w:tcW w:w="1984" w:type="dxa"/>
            <w:tcBorders>
              <w:top w:val="single" w:sz="4" w:space="0" w:color="auto"/>
              <w:left w:val="single" w:sz="4" w:space="0" w:color="auto"/>
              <w:bottom w:val="single" w:sz="4" w:space="0" w:color="auto"/>
              <w:right w:val="single" w:sz="4" w:space="0" w:color="auto"/>
            </w:tcBorders>
          </w:tcPr>
          <w:p w:rsidR="00CB66F9" w:rsidRPr="00FA5E11" w:rsidRDefault="00FB0118" w:rsidP="00DD001B">
            <w:pPr>
              <w:pStyle w:val="BodyText"/>
              <w:spacing w:after="0"/>
              <w:rPr>
                <w:sz w:val="20"/>
                <w:szCs w:val="20"/>
                <w:highlight w:val="magenta"/>
              </w:rPr>
            </w:pPr>
            <w:r w:rsidRPr="00FA5E11">
              <w:rPr>
                <w:sz w:val="20"/>
                <w:szCs w:val="20"/>
              </w:rPr>
              <w:t>OLIMEL N7E emulsija infūzijām</w:t>
            </w:r>
          </w:p>
        </w:tc>
        <w:tc>
          <w:tcPr>
            <w:tcW w:w="1795" w:type="dxa"/>
            <w:tcBorders>
              <w:top w:val="single" w:sz="4" w:space="0" w:color="auto"/>
              <w:left w:val="single" w:sz="4" w:space="0" w:color="auto"/>
              <w:bottom w:val="single" w:sz="4" w:space="0" w:color="auto"/>
              <w:right w:val="single" w:sz="4" w:space="0" w:color="auto"/>
            </w:tcBorders>
          </w:tcPr>
          <w:p w:rsidR="00FB0118" w:rsidRPr="00FA5E11" w:rsidRDefault="00FB0118" w:rsidP="00FB0118">
            <w:pPr>
              <w:rPr>
                <w:sz w:val="20"/>
                <w:szCs w:val="20"/>
              </w:rPr>
            </w:pPr>
            <w:r w:rsidRPr="00FA5E11">
              <w:rPr>
                <w:sz w:val="20"/>
                <w:szCs w:val="20"/>
              </w:rPr>
              <w:t>Olivae oleum raffinatum, Soiae oleum raffinatum, Alaninum, Argininum, Acidum asparticum, Acidum glutamicum, Glycinum, Histidinum, Isoleucinum, Leucinum, Lysinum, Methioninum, Phenylalaninum, Prolinum, Serinum, Threoninum, Tryptophanum, Tyrosinum, Valinum, Natrii acetas trihydricus, Natrii glycerophosphas, Kalii chloridum, Magnesii chloridum hexahydricum, Calcii chloridum dihydricum, Glucosum monohydricum</w:t>
            </w:r>
          </w:p>
          <w:p w:rsidR="00CB66F9" w:rsidRPr="00FA5E11" w:rsidRDefault="00CB66F9" w:rsidP="006967F9">
            <w:pPr>
              <w:rPr>
                <w:sz w:val="20"/>
                <w:szCs w:val="20"/>
                <w:highlight w:val="magenta"/>
              </w:rPr>
            </w:pPr>
          </w:p>
        </w:tc>
        <w:tc>
          <w:tcPr>
            <w:tcW w:w="1560" w:type="dxa"/>
            <w:tcBorders>
              <w:top w:val="single" w:sz="4" w:space="0" w:color="auto"/>
              <w:left w:val="single" w:sz="4" w:space="0" w:color="auto"/>
              <w:bottom w:val="single" w:sz="4" w:space="0" w:color="auto"/>
              <w:right w:val="single" w:sz="4" w:space="0" w:color="auto"/>
            </w:tcBorders>
          </w:tcPr>
          <w:p w:rsidR="00CB66F9" w:rsidRPr="00FA5E11" w:rsidRDefault="00FB0118" w:rsidP="006967F9">
            <w:pPr>
              <w:rPr>
                <w:sz w:val="20"/>
                <w:szCs w:val="20"/>
                <w:highlight w:val="magenta"/>
              </w:rPr>
            </w:pPr>
            <w:r w:rsidRPr="00FA5E11">
              <w:rPr>
                <w:sz w:val="20"/>
                <w:szCs w:val="20"/>
              </w:rPr>
              <w:t>Baxter S.A., Beļģija</w:t>
            </w:r>
          </w:p>
        </w:tc>
        <w:tc>
          <w:tcPr>
            <w:tcW w:w="8410" w:type="dxa"/>
            <w:tcBorders>
              <w:top w:val="single" w:sz="4" w:space="0" w:color="auto"/>
              <w:left w:val="single" w:sz="4" w:space="0" w:color="auto"/>
              <w:bottom w:val="single" w:sz="4" w:space="0" w:color="auto"/>
              <w:right w:val="single" w:sz="4" w:space="0" w:color="auto"/>
            </w:tcBorders>
          </w:tcPr>
          <w:p w:rsidR="00FB0118" w:rsidRPr="00FA5E11" w:rsidRDefault="00FB0118" w:rsidP="00FB0118">
            <w:pPr>
              <w:rPr>
                <w:sz w:val="20"/>
                <w:szCs w:val="20"/>
              </w:rPr>
            </w:pPr>
            <w:r w:rsidRPr="00FA5E11">
              <w:rPr>
                <w:sz w:val="20"/>
                <w:szCs w:val="20"/>
              </w:rPr>
              <w:t>Papildināta drošuma informācija saskaņā ar uzņēmuma drošuma pamatdatiem. Zāļu apraksta 6.2. apakšpunktā pievienota informācija, ka zā</w:t>
            </w:r>
            <w:r w:rsidR="00B4002E">
              <w:rPr>
                <w:sz w:val="20"/>
                <w:szCs w:val="20"/>
              </w:rPr>
              <w:t>l</w:t>
            </w:r>
            <w:r w:rsidRPr="00FA5E11">
              <w:rPr>
                <w:sz w:val="20"/>
                <w:szCs w:val="20"/>
              </w:rPr>
              <w:t>es nedrīkst ievadīt ar to pašu infūzijas sistēmu, ar ko ievadīts ampicilīns vai fosfenitoīns, nogulšņu veidošanās riska dēļ.</w:t>
            </w:r>
          </w:p>
          <w:p w:rsidR="00FB0118" w:rsidRPr="00FA5E11" w:rsidRDefault="00FB0118" w:rsidP="00FB0118">
            <w:pPr>
              <w:rPr>
                <w:sz w:val="20"/>
                <w:szCs w:val="20"/>
              </w:rPr>
            </w:pPr>
            <w:r w:rsidRPr="00FA5E11">
              <w:rPr>
                <w:sz w:val="20"/>
                <w:szCs w:val="20"/>
              </w:rPr>
              <w:t xml:space="preserve">Zāļu apraksta 4.8. apakšpunkts papildināts ar blakusparādībām- čūlas, iekaisums, indurācija, ādas sabiezējums infūzijas vietā. </w:t>
            </w:r>
          </w:p>
          <w:p w:rsidR="00CB66F9" w:rsidRPr="00FA5E11" w:rsidRDefault="00CB66F9" w:rsidP="00E42355">
            <w:pPr>
              <w:rPr>
                <w:sz w:val="20"/>
                <w:szCs w:val="20"/>
                <w:highlight w:val="magenta"/>
              </w:rPr>
            </w:pPr>
          </w:p>
        </w:tc>
      </w:tr>
      <w:tr w:rsidR="00CB66F9" w:rsidRPr="005131E7" w:rsidTr="00F83F27">
        <w:tc>
          <w:tcPr>
            <w:tcW w:w="567" w:type="dxa"/>
            <w:tcBorders>
              <w:top w:val="single" w:sz="4" w:space="0" w:color="auto"/>
              <w:left w:val="single" w:sz="4" w:space="0" w:color="auto"/>
              <w:bottom w:val="single" w:sz="4" w:space="0" w:color="auto"/>
              <w:right w:val="single" w:sz="4" w:space="0" w:color="auto"/>
            </w:tcBorders>
          </w:tcPr>
          <w:p w:rsidR="00CB66F9" w:rsidRPr="00C00F60" w:rsidRDefault="00C00F60" w:rsidP="00DD001B">
            <w:pPr>
              <w:jc w:val="center"/>
              <w:rPr>
                <w:sz w:val="20"/>
                <w:szCs w:val="20"/>
              </w:rPr>
            </w:pPr>
            <w:r w:rsidRPr="00C00F60">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CB66F9" w:rsidRPr="00FA5E11" w:rsidRDefault="00CE24B3" w:rsidP="006967F9">
            <w:pPr>
              <w:rPr>
                <w:sz w:val="20"/>
                <w:szCs w:val="20"/>
                <w:highlight w:val="magenta"/>
              </w:rPr>
            </w:pPr>
            <w:r w:rsidRPr="00FA5E11">
              <w:rPr>
                <w:sz w:val="20"/>
                <w:szCs w:val="20"/>
              </w:rPr>
              <w:t>10-0250</w:t>
            </w:r>
          </w:p>
        </w:tc>
        <w:tc>
          <w:tcPr>
            <w:tcW w:w="1984" w:type="dxa"/>
            <w:tcBorders>
              <w:top w:val="single" w:sz="4" w:space="0" w:color="auto"/>
              <w:left w:val="single" w:sz="4" w:space="0" w:color="auto"/>
              <w:bottom w:val="single" w:sz="4" w:space="0" w:color="auto"/>
              <w:right w:val="single" w:sz="4" w:space="0" w:color="auto"/>
            </w:tcBorders>
          </w:tcPr>
          <w:p w:rsidR="00CB66F9" w:rsidRPr="00FA5E11" w:rsidRDefault="00CE24B3" w:rsidP="00DD001B">
            <w:pPr>
              <w:pStyle w:val="BodyText"/>
              <w:spacing w:after="0"/>
              <w:rPr>
                <w:sz w:val="20"/>
                <w:szCs w:val="20"/>
                <w:highlight w:val="magenta"/>
              </w:rPr>
            </w:pPr>
            <w:r w:rsidRPr="00FA5E11">
              <w:rPr>
                <w:sz w:val="20"/>
                <w:szCs w:val="20"/>
              </w:rPr>
              <w:t>OLIMEL PERI N4E emulsija infūzijām</w:t>
            </w:r>
          </w:p>
        </w:tc>
        <w:tc>
          <w:tcPr>
            <w:tcW w:w="1795" w:type="dxa"/>
            <w:tcBorders>
              <w:top w:val="single" w:sz="4" w:space="0" w:color="auto"/>
              <w:left w:val="single" w:sz="4" w:space="0" w:color="auto"/>
              <w:bottom w:val="single" w:sz="4" w:space="0" w:color="auto"/>
              <w:right w:val="single" w:sz="4" w:space="0" w:color="auto"/>
            </w:tcBorders>
          </w:tcPr>
          <w:p w:rsidR="00CB66F9" w:rsidRPr="00FA5E11" w:rsidRDefault="00CE24B3" w:rsidP="006967F9">
            <w:pPr>
              <w:rPr>
                <w:sz w:val="20"/>
                <w:szCs w:val="20"/>
                <w:highlight w:val="magenta"/>
              </w:rPr>
            </w:pPr>
            <w:r w:rsidRPr="00FA5E11">
              <w:rPr>
                <w:sz w:val="20"/>
                <w:szCs w:val="20"/>
              </w:rPr>
              <w:t xml:space="preserve">Olivae oleum raffinatum, Soiae oleum raffinatum, Alaninum, Argininum, Acidum asparticum, Acidum </w:t>
            </w:r>
            <w:r w:rsidRPr="00FA5E11">
              <w:rPr>
                <w:sz w:val="20"/>
                <w:szCs w:val="20"/>
              </w:rPr>
              <w:lastRenderedPageBreak/>
              <w:t>glutamicum, Glycinum, Histidinum, Isoleucinum, Leucinum, Lysinum, Methioninum, Phenylalaninum, Prolinum, Serinum, Threoninum, Tryptophanum, Tyrosinum, Valinum, Natrii acetas trihydricus, Natrii glycerophosphas, Kalii chloridum, Magnesii chloridum hexahydricum, Calcii chloridum dihydricum, Glucosum monohydricum</w:t>
            </w:r>
          </w:p>
        </w:tc>
        <w:tc>
          <w:tcPr>
            <w:tcW w:w="1560" w:type="dxa"/>
            <w:tcBorders>
              <w:top w:val="single" w:sz="4" w:space="0" w:color="auto"/>
              <w:left w:val="single" w:sz="4" w:space="0" w:color="auto"/>
              <w:bottom w:val="single" w:sz="4" w:space="0" w:color="auto"/>
              <w:right w:val="single" w:sz="4" w:space="0" w:color="auto"/>
            </w:tcBorders>
          </w:tcPr>
          <w:p w:rsidR="00CB66F9" w:rsidRPr="00FA5E11" w:rsidRDefault="00CE24B3" w:rsidP="006967F9">
            <w:pPr>
              <w:rPr>
                <w:sz w:val="20"/>
                <w:szCs w:val="20"/>
                <w:highlight w:val="magenta"/>
              </w:rPr>
            </w:pPr>
            <w:r w:rsidRPr="00FA5E11">
              <w:rPr>
                <w:sz w:val="20"/>
                <w:szCs w:val="20"/>
              </w:rPr>
              <w:lastRenderedPageBreak/>
              <w:t>Baxter S.A., Beļģija</w:t>
            </w:r>
          </w:p>
        </w:tc>
        <w:tc>
          <w:tcPr>
            <w:tcW w:w="8410" w:type="dxa"/>
            <w:tcBorders>
              <w:top w:val="single" w:sz="4" w:space="0" w:color="auto"/>
              <w:left w:val="single" w:sz="4" w:space="0" w:color="auto"/>
              <w:bottom w:val="single" w:sz="4" w:space="0" w:color="auto"/>
              <w:right w:val="single" w:sz="4" w:space="0" w:color="auto"/>
            </w:tcBorders>
          </w:tcPr>
          <w:p w:rsidR="00CE24B3" w:rsidRPr="00FA5E11" w:rsidRDefault="00CE24B3" w:rsidP="00CE24B3">
            <w:pPr>
              <w:rPr>
                <w:sz w:val="20"/>
                <w:szCs w:val="20"/>
              </w:rPr>
            </w:pPr>
            <w:r w:rsidRPr="00FA5E11">
              <w:rPr>
                <w:sz w:val="20"/>
                <w:szCs w:val="20"/>
              </w:rPr>
              <w:t>Papildināta drošuma informācija saskaņā ar uzņēmuma drošuma pamatdatiem. Zāļu apraksta 6.2. apakšpunktā pievienota informācija, ka zā</w:t>
            </w:r>
            <w:r w:rsidR="00B4002E">
              <w:rPr>
                <w:sz w:val="20"/>
                <w:szCs w:val="20"/>
              </w:rPr>
              <w:t>l</w:t>
            </w:r>
            <w:r w:rsidRPr="00FA5E11">
              <w:rPr>
                <w:sz w:val="20"/>
                <w:szCs w:val="20"/>
              </w:rPr>
              <w:t>es nedrīkst ievadīt ar to pašu infūzijas sistēmu, ar ko ievadīts ampicilīns vai fosfenitoīns, nogulšņu veidošanās riska dēļ</w:t>
            </w:r>
          </w:p>
          <w:p w:rsidR="00CB66F9" w:rsidRPr="00FA5E11" w:rsidRDefault="00CE24B3" w:rsidP="00B4002E">
            <w:pPr>
              <w:rPr>
                <w:sz w:val="20"/>
                <w:szCs w:val="20"/>
                <w:highlight w:val="magenta"/>
              </w:rPr>
            </w:pPr>
            <w:r w:rsidRPr="00FA5E11">
              <w:rPr>
                <w:sz w:val="20"/>
                <w:szCs w:val="20"/>
              </w:rPr>
              <w:t xml:space="preserve">Zāļu apraksta 4.8. apakšpunkts papildināts ar blakusparādībām- čūlas, iekaisums, indurācija, ādas sabiezējums infūzijas vietā. </w:t>
            </w:r>
          </w:p>
        </w:tc>
      </w:tr>
      <w:tr w:rsidR="008C66DF" w:rsidRPr="005131E7" w:rsidTr="00F83F27">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4F363E" w:rsidP="00DD001B">
            <w:pPr>
              <w:pStyle w:val="BodyText"/>
              <w:spacing w:after="0"/>
              <w:rPr>
                <w:sz w:val="20"/>
                <w:szCs w:val="20"/>
              </w:rPr>
            </w:pPr>
            <w:r w:rsidRPr="00FA5E11">
              <w:rPr>
                <w:sz w:val="20"/>
                <w:szCs w:val="20"/>
              </w:rPr>
              <w:t>97-0390</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4F363E" w:rsidP="00DD001B">
            <w:pPr>
              <w:pStyle w:val="BodyText"/>
              <w:spacing w:after="0"/>
              <w:rPr>
                <w:sz w:val="20"/>
                <w:szCs w:val="20"/>
              </w:rPr>
            </w:pPr>
            <w:r w:rsidRPr="00FA5E11">
              <w:rPr>
                <w:sz w:val="20"/>
                <w:szCs w:val="20"/>
              </w:rPr>
              <w:t>Gopten 2 mg cietās kapsulas</w:t>
            </w:r>
          </w:p>
        </w:tc>
        <w:tc>
          <w:tcPr>
            <w:tcW w:w="1795" w:type="dxa"/>
            <w:tcBorders>
              <w:top w:val="single" w:sz="4" w:space="0" w:color="auto"/>
              <w:left w:val="single" w:sz="4" w:space="0" w:color="auto"/>
              <w:bottom w:val="single" w:sz="4" w:space="0" w:color="auto"/>
              <w:right w:val="single" w:sz="4" w:space="0" w:color="auto"/>
            </w:tcBorders>
          </w:tcPr>
          <w:p w:rsidR="008C66DF" w:rsidRPr="00FA5E11" w:rsidRDefault="004F363E" w:rsidP="00DD001B">
            <w:pPr>
              <w:rPr>
                <w:bCs/>
                <w:sz w:val="20"/>
                <w:szCs w:val="20"/>
              </w:rPr>
            </w:pPr>
            <w:r w:rsidRPr="00FA5E11">
              <w:rPr>
                <w:bCs/>
                <w:sz w:val="20"/>
                <w:szCs w:val="20"/>
              </w:rPr>
              <w:t>Trandolaprilum</w:t>
            </w:r>
          </w:p>
        </w:tc>
        <w:tc>
          <w:tcPr>
            <w:tcW w:w="1560" w:type="dxa"/>
            <w:tcBorders>
              <w:top w:val="single" w:sz="4" w:space="0" w:color="auto"/>
              <w:left w:val="single" w:sz="4" w:space="0" w:color="auto"/>
              <w:bottom w:val="single" w:sz="4" w:space="0" w:color="auto"/>
              <w:right w:val="single" w:sz="4" w:space="0" w:color="auto"/>
            </w:tcBorders>
          </w:tcPr>
          <w:p w:rsidR="008C66DF" w:rsidRPr="00FA5E11" w:rsidRDefault="004F363E" w:rsidP="00DD001B">
            <w:pPr>
              <w:rPr>
                <w:bCs/>
                <w:sz w:val="20"/>
                <w:szCs w:val="20"/>
              </w:rPr>
            </w:pPr>
            <w:r w:rsidRPr="00FA5E11">
              <w:rPr>
                <w:bCs/>
                <w:sz w:val="20"/>
                <w:szCs w:val="20"/>
              </w:rPr>
              <w:t>BGP Products, SIA, Latvija</w:t>
            </w: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4F363E">
            <w:pPr>
              <w:rPr>
                <w:sz w:val="20"/>
                <w:szCs w:val="20"/>
              </w:rPr>
            </w:pPr>
            <w:r w:rsidRPr="00FA5E11">
              <w:rPr>
                <w:sz w:val="20"/>
                <w:szCs w:val="20"/>
              </w:rPr>
              <w:t xml:space="preserve">Papildināta drošuma informācija saskaņā ar uzņēmuma drošuma pamatdatiem. Zāļu apraksta 4.3. apakšpunktā papildinātas kontrindikācijas ar vienlaicīgu lietošanu ar sakubitrilu/valsartānu, 4.4. apakšpunktā papildināta informācija par angioedēmu un 4.5. apakšpunktā iekļauta mijiedarbība ar NEP inhibitoriem. </w:t>
            </w:r>
          </w:p>
        </w:tc>
      </w:tr>
      <w:tr w:rsidR="008C66DF" w:rsidRPr="005131E7" w:rsidTr="008E6A26">
        <w:trPr>
          <w:trHeight w:val="1044"/>
        </w:trPr>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41.</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AA7D15" w:rsidP="00DD001B">
            <w:pPr>
              <w:pStyle w:val="BodyText"/>
              <w:spacing w:after="0"/>
              <w:rPr>
                <w:sz w:val="20"/>
                <w:szCs w:val="20"/>
              </w:rPr>
            </w:pPr>
            <w:r w:rsidRPr="00FA5E11">
              <w:rPr>
                <w:sz w:val="20"/>
                <w:szCs w:val="20"/>
              </w:rPr>
              <w:t>07-0023</w:t>
            </w:r>
          </w:p>
          <w:p w:rsidR="00E802E3" w:rsidRPr="00FA5E11" w:rsidRDefault="00E802E3" w:rsidP="00DD001B">
            <w:pPr>
              <w:pStyle w:val="BodyText"/>
              <w:spacing w:after="0"/>
              <w:rPr>
                <w:sz w:val="20"/>
                <w:szCs w:val="20"/>
              </w:rPr>
            </w:pPr>
            <w:r w:rsidRPr="00FA5E11">
              <w:rPr>
                <w:sz w:val="20"/>
                <w:szCs w:val="20"/>
              </w:rPr>
              <w:t>09-0157</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AA7D15" w:rsidP="00DD001B">
            <w:pPr>
              <w:pStyle w:val="BodyText"/>
              <w:spacing w:after="0"/>
              <w:rPr>
                <w:sz w:val="20"/>
                <w:szCs w:val="20"/>
              </w:rPr>
            </w:pPr>
            <w:r w:rsidRPr="00FA5E11">
              <w:rPr>
                <w:sz w:val="20"/>
                <w:szCs w:val="20"/>
              </w:rPr>
              <w:t>Tarka 180 mg/2 mg</w:t>
            </w:r>
            <w:r w:rsidR="00E802E3" w:rsidRPr="00FA5E11">
              <w:rPr>
                <w:sz w:val="20"/>
                <w:szCs w:val="20"/>
              </w:rPr>
              <w:t>, 240 mg/4 mg</w:t>
            </w:r>
            <w:r w:rsidRPr="00FA5E11">
              <w:rPr>
                <w:sz w:val="20"/>
                <w:szCs w:val="20"/>
              </w:rPr>
              <w:t xml:space="preserve"> ilgstošās darbības tabletes</w:t>
            </w:r>
          </w:p>
        </w:tc>
        <w:tc>
          <w:tcPr>
            <w:tcW w:w="1795" w:type="dxa"/>
            <w:tcBorders>
              <w:top w:val="single" w:sz="4" w:space="0" w:color="auto"/>
              <w:left w:val="single" w:sz="4" w:space="0" w:color="auto"/>
              <w:bottom w:val="single" w:sz="4" w:space="0" w:color="auto"/>
              <w:right w:val="single" w:sz="4" w:space="0" w:color="auto"/>
            </w:tcBorders>
          </w:tcPr>
          <w:p w:rsidR="008C66DF" w:rsidRPr="00FA5E11" w:rsidRDefault="00AA7D15" w:rsidP="00DD001B">
            <w:pPr>
              <w:rPr>
                <w:bCs/>
                <w:sz w:val="20"/>
                <w:szCs w:val="20"/>
              </w:rPr>
            </w:pPr>
            <w:r w:rsidRPr="00FA5E11">
              <w:rPr>
                <w:bCs/>
                <w:sz w:val="20"/>
                <w:szCs w:val="20"/>
              </w:rPr>
              <w:t>Verapamili hydrochloridum, Trandolaprilum</w:t>
            </w:r>
          </w:p>
        </w:tc>
        <w:tc>
          <w:tcPr>
            <w:tcW w:w="1560" w:type="dxa"/>
            <w:tcBorders>
              <w:top w:val="single" w:sz="4" w:space="0" w:color="auto"/>
              <w:left w:val="single" w:sz="4" w:space="0" w:color="auto"/>
              <w:bottom w:val="single" w:sz="4" w:space="0" w:color="auto"/>
              <w:right w:val="single" w:sz="4" w:space="0" w:color="auto"/>
            </w:tcBorders>
          </w:tcPr>
          <w:p w:rsidR="008C66DF" w:rsidRPr="00FA5E11" w:rsidRDefault="00AA7D15" w:rsidP="00DD001B">
            <w:pPr>
              <w:rPr>
                <w:bCs/>
                <w:sz w:val="20"/>
                <w:szCs w:val="20"/>
              </w:rPr>
            </w:pPr>
            <w:r w:rsidRPr="00FA5E11">
              <w:rPr>
                <w:bCs/>
                <w:sz w:val="20"/>
                <w:szCs w:val="20"/>
              </w:rPr>
              <w:t>BGP Products, SIA, Latvija</w:t>
            </w: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0D1826" w:rsidP="00B4002E">
            <w:pPr>
              <w:rPr>
                <w:sz w:val="20"/>
                <w:szCs w:val="20"/>
              </w:rPr>
            </w:pPr>
            <w:r w:rsidRPr="00FA5E11">
              <w:rPr>
                <w:sz w:val="20"/>
                <w:szCs w:val="20"/>
              </w:rPr>
              <w:t xml:space="preserve">Papildināta drošuma informācija saskaņā ar uzņēmuma drošuma pamatdatiem. Zāļu apraksta 4.3. apakšpunktā papildinātas kontrindikācijas ar vienlaicīgu lietošanu ar sakubitrilu/valsartānu, 4.4. apakšpunktā papildināta informācija par angioedēmu un 4.5. apakšpunktā iekļauta mijiedarbība ar NEP inhibitoriem. </w:t>
            </w:r>
          </w:p>
        </w:tc>
      </w:tr>
      <w:tr w:rsidR="008C66DF" w:rsidRPr="005131E7" w:rsidTr="00F83F27">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42.</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100401" w:rsidP="00100401">
            <w:pPr>
              <w:pStyle w:val="BodyText"/>
              <w:tabs>
                <w:tab w:val="left" w:pos="652"/>
              </w:tabs>
              <w:spacing w:after="0"/>
              <w:rPr>
                <w:sz w:val="20"/>
                <w:szCs w:val="20"/>
              </w:rPr>
            </w:pPr>
            <w:r w:rsidRPr="00FA5E11">
              <w:rPr>
                <w:sz w:val="20"/>
                <w:szCs w:val="20"/>
              </w:rPr>
              <w:t>08-0198</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100401" w:rsidP="00DD001B">
            <w:pPr>
              <w:pStyle w:val="BodyText"/>
              <w:spacing w:after="0"/>
              <w:rPr>
                <w:sz w:val="20"/>
                <w:szCs w:val="20"/>
              </w:rPr>
            </w:pPr>
            <w:r w:rsidRPr="00FA5E11">
              <w:rPr>
                <w:sz w:val="20"/>
                <w:szCs w:val="20"/>
              </w:rPr>
              <w:t>Gopten 4 mg cietās kapsulas</w:t>
            </w:r>
          </w:p>
        </w:tc>
        <w:tc>
          <w:tcPr>
            <w:tcW w:w="1795" w:type="dxa"/>
            <w:tcBorders>
              <w:top w:val="single" w:sz="4" w:space="0" w:color="auto"/>
              <w:left w:val="single" w:sz="4" w:space="0" w:color="auto"/>
              <w:bottom w:val="single" w:sz="4" w:space="0" w:color="auto"/>
              <w:right w:val="single" w:sz="4" w:space="0" w:color="auto"/>
            </w:tcBorders>
          </w:tcPr>
          <w:p w:rsidR="008C66DF" w:rsidRPr="00FA5E11" w:rsidRDefault="000D03AD" w:rsidP="00DD001B">
            <w:pPr>
              <w:rPr>
                <w:bCs/>
                <w:sz w:val="20"/>
                <w:szCs w:val="20"/>
              </w:rPr>
            </w:pPr>
            <w:r w:rsidRPr="00FA5E11">
              <w:rPr>
                <w:bCs/>
                <w:sz w:val="20"/>
                <w:szCs w:val="20"/>
              </w:rPr>
              <w:t>Trandolaprilum</w:t>
            </w:r>
          </w:p>
        </w:tc>
        <w:tc>
          <w:tcPr>
            <w:tcW w:w="1560" w:type="dxa"/>
            <w:tcBorders>
              <w:top w:val="single" w:sz="4" w:space="0" w:color="auto"/>
              <w:left w:val="single" w:sz="4" w:space="0" w:color="auto"/>
              <w:bottom w:val="single" w:sz="4" w:space="0" w:color="auto"/>
              <w:right w:val="single" w:sz="4" w:space="0" w:color="auto"/>
            </w:tcBorders>
          </w:tcPr>
          <w:p w:rsidR="008C66DF" w:rsidRPr="00FA5E11" w:rsidRDefault="000D03AD" w:rsidP="00DD001B">
            <w:pPr>
              <w:rPr>
                <w:bCs/>
                <w:sz w:val="20"/>
                <w:szCs w:val="20"/>
              </w:rPr>
            </w:pPr>
            <w:r w:rsidRPr="00FA5E11">
              <w:rPr>
                <w:bCs/>
                <w:sz w:val="20"/>
                <w:szCs w:val="20"/>
              </w:rPr>
              <w:t>BGP Products, SIA, Latvija</w:t>
            </w: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0D03AD">
            <w:pPr>
              <w:rPr>
                <w:sz w:val="20"/>
                <w:szCs w:val="20"/>
              </w:rPr>
            </w:pPr>
            <w:r w:rsidRPr="00FA5E11">
              <w:rPr>
                <w:sz w:val="20"/>
                <w:szCs w:val="20"/>
              </w:rPr>
              <w:t xml:space="preserve">Papildināta drošuma informācija saskaņā ar uzņēmuma drošuma pamatdatiem. Zāļu apraksta 4.3. apakšpunktā papildinātas kontrindikācijas ar vienlaicīgu lietošanu ar sakubitrilu/valsartānu, 4.4. apakšpunktā papildināta informācija par angioedēmu un 4.5. apakšpunktā iekļauta mijiedarbība ar NEP inhibitoriem. </w:t>
            </w:r>
          </w:p>
        </w:tc>
      </w:tr>
      <w:tr w:rsidR="008C66DF" w:rsidRPr="005131E7" w:rsidTr="00F83F27">
        <w:tc>
          <w:tcPr>
            <w:tcW w:w="567" w:type="dxa"/>
            <w:tcBorders>
              <w:top w:val="single" w:sz="4" w:space="0" w:color="auto"/>
              <w:left w:val="single" w:sz="4" w:space="0" w:color="auto"/>
              <w:bottom w:val="single" w:sz="4" w:space="0" w:color="auto"/>
              <w:right w:val="single" w:sz="4" w:space="0" w:color="auto"/>
            </w:tcBorders>
          </w:tcPr>
          <w:p w:rsidR="008C66DF" w:rsidRPr="00FA5E11" w:rsidRDefault="00C00F60" w:rsidP="00DD001B">
            <w:pPr>
              <w:jc w:val="center"/>
              <w:rPr>
                <w:sz w:val="20"/>
                <w:szCs w:val="20"/>
              </w:rPr>
            </w:pPr>
            <w:r>
              <w:rPr>
                <w:sz w:val="20"/>
                <w:szCs w:val="20"/>
              </w:rPr>
              <w:t>43.</w:t>
            </w:r>
          </w:p>
        </w:tc>
        <w:tc>
          <w:tcPr>
            <w:tcW w:w="993" w:type="dxa"/>
            <w:tcBorders>
              <w:top w:val="single" w:sz="4" w:space="0" w:color="auto"/>
              <w:left w:val="single" w:sz="4" w:space="0" w:color="auto"/>
              <w:bottom w:val="single" w:sz="4" w:space="0" w:color="auto"/>
              <w:right w:val="single" w:sz="4" w:space="0" w:color="auto"/>
            </w:tcBorders>
          </w:tcPr>
          <w:p w:rsidR="008C66DF" w:rsidRPr="00FA5E11" w:rsidRDefault="000D03AD" w:rsidP="00DD001B">
            <w:pPr>
              <w:pStyle w:val="BodyText"/>
              <w:spacing w:after="0"/>
              <w:rPr>
                <w:sz w:val="20"/>
                <w:szCs w:val="20"/>
              </w:rPr>
            </w:pPr>
            <w:r w:rsidRPr="00FA5E11">
              <w:rPr>
                <w:sz w:val="20"/>
                <w:szCs w:val="20"/>
              </w:rPr>
              <w:t>96-0370</w:t>
            </w:r>
          </w:p>
          <w:p w:rsidR="0009075B" w:rsidRPr="00FA5E11" w:rsidRDefault="0009075B" w:rsidP="00DD001B">
            <w:pPr>
              <w:pStyle w:val="BodyText"/>
              <w:spacing w:after="0"/>
              <w:rPr>
                <w:sz w:val="20"/>
                <w:szCs w:val="20"/>
              </w:rPr>
            </w:pPr>
            <w:r w:rsidRPr="00FA5E11">
              <w:rPr>
                <w:sz w:val="20"/>
                <w:szCs w:val="20"/>
              </w:rPr>
              <w:t>96-0371</w:t>
            </w:r>
          </w:p>
        </w:tc>
        <w:tc>
          <w:tcPr>
            <w:tcW w:w="1984" w:type="dxa"/>
            <w:tcBorders>
              <w:top w:val="single" w:sz="4" w:space="0" w:color="auto"/>
              <w:left w:val="single" w:sz="4" w:space="0" w:color="auto"/>
              <w:bottom w:val="single" w:sz="4" w:space="0" w:color="auto"/>
              <w:right w:val="single" w:sz="4" w:space="0" w:color="auto"/>
            </w:tcBorders>
          </w:tcPr>
          <w:p w:rsidR="008C66DF" w:rsidRPr="00FA5E11" w:rsidRDefault="0009075B" w:rsidP="00DD001B">
            <w:pPr>
              <w:pStyle w:val="BodyText"/>
              <w:spacing w:after="0"/>
              <w:rPr>
                <w:sz w:val="20"/>
                <w:szCs w:val="20"/>
              </w:rPr>
            </w:pPr>
            <w:r w:rsidRPr="00FA5E11">
              <w:rPr>
                <w:sz w:val="20"/>
                <w:szCs w:val="20"/>
              </w:rPr>
              <w:t xml:space="preserve">Nomex 1 mg/ml, 0,5 mg/ml </w:t>
            </w:r>
            <w:r w:rsidR="000D03AD" w:rsidRPr="00FA5E11">
              <w:rPr>
                <w:sz w:val="20"/>
                <w:szCs w:val="20"/>
              </w:rPr>
              <w:t>deguna pilieni, šķīdums</w:t>
            </w:r>
          </w:p>
        </w:tc>
        <w:tc>
          <w:tcPr>
            <w:tcW w:w="1795" w:type="dxa"/>
            <w:tcBorders>
              <w:top w:val="single" w:sz="4" w:space="0" w:color="auto"/>
              <w:left w:val="single" w:sz="4" w:space="0" w:color="auto"/>
              <w:bottom w:val="single" w:sz="4" w:space="0" w:color="auto"/>
              <w:right w:val="single" w:sz="4" w:space="0" w:color="auto"/>
            </w:tcBorders>
          </w:tcPr>
          <w:p w:rsidR="008C66DF" w:rsidRPr="00FA5E11" w:rsidRDefault="000D03AD" w:rsidP="00DD001B">
            <w:pPr>
              <w:rPr>
                <w:bCs/>
                <w:sz w:val="20"/>
                <w:szCs w:val="20"/>
              </w:rPr>
            </w:pPr>
            <w:r w:rsidRPr="00FA5E11">
              <w:rPr>
                <w:bCs/>
                <w:sz w:val="20"/>
                <w:szCs w:val="20"/>
              </w:rPr>
              <w:t>Xylometazolini hydrochloridum</w:t>
            </w:r>
          </w:p>
        </w:tc>
        <w:tc>
          <w:tcPr>
            <w:tcW w:w="1560" w:type="dxa"/>
            <w:tcBorders>
              <w:top w:val="single" w:sz="4" w:space="0" w:color="auto"/>
              <w:left w:val="single" w:sz="4" w:space="0" w:color="auto"/>
              <w:bottom w:val="single" w:sz="4" w:space="0" w:color="auto"/>
              <w:right w:val="single" w:sz="4" w:space="0" w:color="auto"/>
            </w:tcBorders>
          </w:tcPr>
          <w:p w:rsidR="00FD4C36" w:rsidRPr="00FA5E11" w:rsidRDefault="00FD4C36" w:rsidP="00FD4C36">
            <w:pPr>
              <w:rPr>
                <w:sz w:val="20"/>
                <w:szCs w:val="20"/>
              </w:rPr>
            </w:pPr>
            <w:r w:rsidRPr="00FA5E11">
              <w:rPr>
                <w:sz w:val="20"/>
                <w:szCs w:val="20"/>
              </w:rPr>
              <w:t>Meda Pharma, SIA, Latvija</w:t>
            </w:r>
          </w:p>
          <w:p w:rsidR="008C66DF" w:rsidRPr="00FA5E11" w:rsidRDefault="008C66DF" w:rsidP="00DD001B">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C66DF" w:rsidRPr="00FA5E11" w:rsidRDefault="00FD4C36">
            <w:pPr>
              <w:rPr>
                <w:sz w:val="20"/>
                <w:szCs w:val="20"/>
              </w:rPr>
            </w:pPr>
            <w:r w:rsidRPr="00FA5E11">
              <w:rPr>
                <w:sz w:val="20"/>
                <w:szCs w:val="20"/>
              </w:rPr>
              <w:t xml:space="preserve">Papildināta, harmonizēta un atjaunota drošuma informācija saskaņā ar uzņēmuma drošuma pamatdatiem. Pievienotas kontrindikācijas – Rhinitis sicca un transfenoidālā hipofīzektomija vai cita veida ķirurģiska iejaukšanās, skarot dura mater;  apakšpunktā 4.4 ir  pievienots brīdinājums, ka ksilometazolīnu ir jālieto piesardzīgi pacientiem ar kardiovaskulāru slimību, kā arī pacientiem, kuri </w:t>
            </w:r>
            <w:r w:rsidRPr="00FA5E11">
              <w:rPr>
                <w:sz w:val="20"/>
                <w:szCs w:val="20"/>
              </w:rPr>
              <w:lastRenderedPageBreak/>
              <w:t xml:space="preserve">lieto monoamīnoksidāzes inhibitorus vai tos lietojuši pēdējo divu nedēļu laikā; apakšpunktā 4.5 precizēta informācija par mijiedarbību ar tri- vai tetra- cikliskiem antidepresantiem un simpatomimētiskiem līdzekļiem; apakšpunkts 4.8 papildināts ar nevēlamām blakusparādībām – hipersensitivitātes reakcijas (angioedēma, nieze, izsitumi); apakšpunkts 4.9 papildināts ar informāciju, ka pacientiem, kas pārdozējuši ksilometazolīnu ir attīstījušies reiboņi, galvassāpes, hipertensija, elpošanas nomākums un krampji. </w:t>
            </w:r>
          </w:p>
        </w:tc>
      </w:tr>
    </w:tbl>
    <w:p w:rsidR="00067900" w:rsidRPr="00D44ECC" w:rsidRDefault="00067900">
      <w:pPr>
        <w:ind w:right="-10"/>
        <w:jc w:val="both"/>
        <w:rPr>
          <w:b/>
          <w:sz w:val="20"/>
          <w:szCs w:val="20"/>
          <w:lang w:val="lv-LV"/>
        </w:rPr>
      </w:pPr>
    </w:p>
    <w:sectPr w:rsidR="00067900" w:rsidRPr="00D44ECC">
      <w:type w:val="continuous"/>
      <w:pgSz w:w="16838" w:h="11906" w:orient="landscape"/>
      <w:pgMar w:top="1134" w:right="680" w:bottom="1134"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98" w:rsidRDefault="00F61F98" w:rsidP="002153D8">
      <w:r>
        <w:separator/>
      </w:r>
    </w:p>
  </w:endnote>
  <w:endnote w:type="continuationSeparator" w:id="0">
    <w:p w:rsidR="00F61F98" w:rsidRDefault="00F61F98" w:rsidP="0021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5102"/>
      <w:docPartObj>
        <w:docPartGallery w:val="Page Numbers (Bottom of Page)"/>
        <w:docPartUnique/>
      </w:docPartObj>
    </w:sdtPr>
    <w:sdtEndPr>
      <w:rPr>
        <w:noProof/>
      </w:rPr>
    </w:sdtEndPr>
    <w:sdtContent>
      <w:p w:rsidR="00D702D4" w:rsidRDefault="00D702D4">
        <w:pPr>
          <w:pStyle w:val="Footer"/>
          <w:jc w:val="center"/>
        </w:pPr>
        <w:r>
          <w:fldChar w:fldCharType="begin"/>
        </w:r>
        <w:r>
          <w:instrText xml:space="preserve"> PAGE   \* MERGEFORMAT </w:instrText>
        </w:r>
        <w:r>
          <w:fldChar w:fldCharType="separate"/>
        </w:r>
        <w:r w:rsidR="008E6A26">
          <w:rPr>
            <w:noProof/>
          </w:rPr>
          <w:t>10</w:t>
        </w:r>
        <w:r>
          <w:rPr>
            <w:noProof/>
          </w:rPr>
          <w:fldChar w:fldCharType="end"/>
        </w:r>
      </w:p>
    </w:sdtContent>
  </w:sdt>
  <w:p w:rsidR="00D702D4" w:rsidRDefault="00D7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98" w:rsidRDefault="00F61F98" w:rsidP="002153D8">
      <w:r>
        <w:separator/>
      </w:r>
    </w:p>
  </w:footnote>
  <w:footnote w:type="continuationSeparator" w:id="0">
    <w:p w:rsidR="00F61F98" w:rsidRDefault="00F61F98" w:rsidP="0021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35"/>
    <w:rsid w:val="00002B80"/>
    <w:rsid w:val="000128EE"/>
    <w:rsid w:val="00013AB3"/>
    <w:rsid w:val="000259EC"/>
    <w:rsid w:val="00025DC9"/>
    <w:rsid w:val="00046C88"/>
    <w:rsid w:val="00050F5F"/>
    <w:rsid w:val="00064810"/>
    <w:rsid w:val="00067900"/>
    <w:rsid w:val="00073176"/>
    <w:rsid w:val="00083579"/>
    <w:rsid w:val="000843C6"/>
    <w:rsid w:val="0008583C"/>
    <w:rsid w:val="0009075B"/>
    <w:rsid w:val="00091EC5"/>
    <w:rsid w:val="00093C84"/>
    <w:rsid w:val="00096625"/>
    <w:rsid w:val="000A0C9D"/>
    <w:rsid w:val="000A4671"/>
    <w:rsid w:val="000A5D42"/>
    <w:rsid w:val="000B7DD2"/>
    <w:rsid w:val="000C2269"/>
    <w:rsid w:val="000C3F7A"/>
    <w:rsid w:val="000D03AD"/>
    <w:rsid w:val="000D1826"/>
    <w:rsid w:val="000D447C"/>
    <w:rsid w:val="000D5702"/>
    <w:rsid w:val="000E67C7"/>
    <w:rsid w:val="000E730F"/>
    <w:rsid w:val="000F0F2A"/>
    <w:rsid w:val="000F30E8"/>
    <w:rsid w:val="00100401"/>
    <w:rsid w:val="00101D11"/>
    <w:rsid w:val="00106BB2"/>
    <w:rsid w:val="0011317C"/>
    <w:rsid w:val="001207DE"/>
    <w:rsid w:val="0012279E"/>
    <w:rsid w:val="00122A11"/>
    <w:rsid w:val="00126D4D"/>
    <w:rsid w:val="001362B4"/>
    <w:rsid w:val="00141C44"/>
    <w:rsid w:val="00147771"/>
    <w:rsid w:val="00151B9A"/>
    <w:rsid w:val="001630D3"/>
    <w:rsid w:val="001632D0"/>
    <w:rsid w:val="00170353"/>
    <w:rsid w:val="001705B8"/>
    <w:rsid w:val="001731F9"/>
    <w:rsid w:val="00180FA8"/>
    <w:rsid w:val="00182298"/>
    <w:rsid w:val="001A0AEA"/>
    <w:rsid w:val="001A29ED"/>
    <w:rsid w:val="001A319D"/>
    <w:rsid w:val="001B030B"/>
    <w:rsid w:val="001B3A4E"/>
    <w:rsid w:val="001B5496"/>
    <w:rsid w:val="001B7609"/>
    <w:rsid w:val="001C15D1"/>
    <w:rsid w:val="001D5AC5"/>
    <w:rsid w:val="001E4FA7"/>
    <w:rsid w:val="001E681B"/>
    <w:rsid w:val="001E6CED"/>
    <w:rsid w:val="001F2DF3"/>
    <w:rsid w:val="001F3ACE"/>
    <w:rsid w:val="0020149E"/>
    <w:rsid w:val="002052B5"/>
    <w:rsid w:val="002052F9"/>
    <w:rsid w:val="00212E11"/>
    <w:rsid w:val="00214B08"/>
    <w:rsid w:val="002153D8"/>
    <w:rsid w:val="00223DD5"/>
    <w:rsid w:val="00225C74"/>
    <w:rsid w:val="002333B1"/>
    <w:rsid w:val="0023651B"/>
    <w:rsid w:val="00242B6F"/>
    <w:rsid w:val="002434A9"/>
    <w:rsid w:val="00245A9E"/>
    <w:rsid w:val="002504FB"/>
    <w:rsid w:val="0025076B"/>
    <w:rsid w:val="00260497"/>
    <w:rsid w:val="00260893"/>
    <w:rsid w:val="00260C38"/>
    <w:rsid w:val="002630CF"/>
    <w:rsid w:val="00266699"/>
    <w:rsid w:val="00271C48"/>
    <w:rsid w:val="00283808"/>
    <w:rsid w:val="00285284"/>
    <w:rsid w:val="00285709"/>
    <w:rsid w:val="0028676E"/>
    <w:rsid w:val="00290C41"/>
    <w:rsid w:val="002912F3"/>
    <w:rsid w:val="0029727D"/>
    <w:rsid w:val="002A4D70"/>
    <w:rsid w:val="002A6B86"/>
    <w:rsid w:val="002B4110"/>
    <w:rsid w:val="002C57F9"/>
    <w:rsid w:val="002C581C"/>
    <w:rsid w:val="002D108C"/>
    <w:rsid w:val="002D225B"/>
    <w:rsid w:val="002E3C04"/>
    <w:rsid w:val="002E4190"/>
    <w:rsid w:val="002F0833"/>
    <w:rsid w:val="002F1B8E"/>
    <w:rsid w:val="002F5091"/>
    <w:rsid w:val="00301FD2"/>
    <w:rsid w:val="00305088"/>
    <w:rsid w:val="0030608E"/>
    <w:rsid w:val="00312892"/>
    <w:rsid w:val="00314AD7"/>
    <w:rsid w:val="0032570B"/>
    <w:rsid w:val="003365A3"/>
    <w:rsid w:val="00336DE2"/>
    <w:rsid w:val="00344852"/>
    <w:rsid w:val="0034576D"/>
    <w:rsid w:val="00346136"/>
    <w:rsid w:val="00347958"/>
    <w:rsid w:val="00352412"/>
    <w:rsid w:val="00354F7B"/>
    <w:rsid w:val="00356738"/>
    <w:rsid w:val="00356B47"/>
    <w:rsid w:val="003574E0"/>
    <w:rsid w:val="003856AA"/>
    <w:rsid w:val="00386A84"/>
    <w:rsid w:val="00387FA3"/>
    <w:rsid w:val="00397B54"/>
    <w:rsid w:val="003A63A5"/>
    <w:rsid w:val="003B706B"/>
    <w:rsid w:val="003B7366"/>
    <w:rsid w:val="003C2793"/>
    <w:rsid w:val="003D1DF5"/>
    <w:rsid w:val="003E079B"/>
    <w:rsid w:val="003E7CC6"/>
    <w:rsid w:val="004020A2"/>
    <w:rsid w:val="004023A7"/>
    <w:rsid w:val="00406ADD"/>
    <w:rsid w:val="00410E5E"/>
    <w:rsid w:val="004150D5"/>
    <w:rsid w:val="00421074"/>
    <w:rsid w:val="00422AFD"/>
    <w:rsid w:val="00436438"/>
    <w:rsid w:val="004405CC"/>
    <w:rsid w:val="004455FB"/>
    <w:rsid w:val="00457FEB"/>
    <w:rsid w:val="00460228"/>
    <w:rsid w:val="00461D35"/>
    <w:rsid w:val="00476A44"/>
    <w:rsid w:val="004775F2"/>
    <w:rsid w:val="004868C5"/>
    <w:rsid w:val="004A401F"/>
    <w:rsid w:val="004A5E6A"/>
    <w:rsid w:val="004B00EF"/>
    <w:rsid w:val="004B1F38"/>
    <w:rsid w:val="004B3D12"/>
    <w:rsid w:val="004B7319"/>
    <w:rsid w:val="004C1906"/>
    <w:rsid w:val="004C2F57"/>
    <w:rsid w:val="004C3995"/>
    <w:rsid w:val="004C4A50"/>
    <w:rsid w:val="004C6D6D"/>
    <w:rsid w:val="004C76B6"/>
    <w:rsid w:val="004D1896"/>
    <w:rsid w:val="004D40CB"/>
    <w:rsid w:val="004E0FD3"/>
    <w:rsid w:val="004E1EBC"/>
    <w:rsid w:val="004E6379"/>
    <w:rsid w:val="004F363E"/>
    <w:rsid w:val="004F634F"/>
    <w:rsid w:val="005051D4"/>
    <w:rsid w:val="0051042C"/>
    <w:rsid w:val="005131E7"/>
    <w:rsid w:val="0051398E"/>
    <w:rsid w:val="0051585D"/>
    <w:rsid w:val="00520138"/>
    <w:rsid w:val="00523BB8"/>
    <w:rsid w:val="00526C11"/>
    <w:rsid w:val="00542033"/>
    <w:rsid w:val="005463F2"/>
    <w:rsid w:val="005501CE"/>
    <w:rsid w:val="005629AF"/>
    <w:rsid w:val="00562D04"/>
    <w:rsid w:val="00565FC6"/>
    <w:rsid w:val="005722AF"/>
    <w:rsid w:val="00573634"/>
    <w:rsid w:val="0057565F"/>
    <w:rsid w:val="005822A2"/>
    <w:rsid w:val="005A025E"/>
    <w:rsid w:val="005B0029"/>
    <w:rsid w:val="005B329A"/>
    <w:rsid w:val="005B52C2"/>
    <w:rsid w:val="005B6A3D"/>
    <w:rsid w:val="005B79BC"/>
    <w:rsid w:val="005C1E88"/>
    <w:rsid w:val="005C2AA7"/>
    <w:rsid w:val="005C5FBD"/>
    <w:rsid w:val="005C6EF5"/>
    <w:rsid w:val="005D488C"/>
    <w:rsid w:val="005E17DE"/>
    <w:rsid w:val="005E7DC8"/>
    <w:rsid w:val="005F1895"/>
    <w:rsid w:val="005F6FD7"/>
    <w:rsid w:val="00600C03"/>
    <w:rsid w:val="00604A99"/>
    <w:rsid w:val="00610DC1"/>
    <w:rsid w:val="006153F8"/>
    <w:rsid w:val="00631CB4"/>
    <w:rsid w:val="00633C96"/>
    <w:rsid w:val="006405EA"/>
    <w:rsid w:val="00652EE1"/>
    <w:rsid w:val="00656496"/>
    <w:rsid w:val="0066508F"/>
    <w:rsid w:val="00673B9A"/>
    <w:rsid w:val="006743FF"/>
    <w:rsid w:val="00677F08"/>
    <w:rsid w:val="0068412F"/>
    <w:rsid w:val="00695FD7"/>
    <w:rsid w:val="006967F9"/>
    <w:rsid w:val="006A2A5A"/>
    <w:rsid w:val="006A5F48"/>
    <w:rsid w:val="006A62EB"/>
    <w:rsid w:val="006B2519"/>
    <w:rsid w:val="006B44AD"/>
    <w:rsid w:val="006B5F49"/>
    <w:rsid w:val="006B7880"/>
    <w:rsid w:val="006C1D88"/>
    <w:rsid w:val="006D347F"/>
    <w:rsid w:val="006D40C1"/>
    <w:rsid w:val="006D63A4"/>
    <w:rsid w:val="006E3430"/>
    <w:rsid w:val="006E3703"/>
    <w:rsid w:val="006E671B"/>
    <w:rsid w:val="006F2B61"/>
    <w:rsid w:val="00700F78"/>
    <w:rsid w:val="00706120"/>
    <w:rsid w:val="0070642B"/>
    <w:rsid w:val="00711C11"/>
    <w:rsid w:val="007260E2"/>
    <w:rsid w:val="00733DB6"/>
    <w:rsid w:val="00737707"/>
    <w:rsid w:val="007534E9"/>
    <w:rsid w:val="00771630"/>
    <w:rsid w:val="00791908"/>
    <w:rsid w:val="0079494A"/>
    <w:rsid w:val="00795D65"/>
    <w:rsid w:val="00797EEF"/>
    <w:rsid w:val="007A1FE4"/>
    <w:rsid w:val="007A7568"/>
    <w:rsid w:val="007D3D75"/>
    <w:rsid w:val="007D7F74"/>
    <w:rsid w:val="007E05F6"/>
    <w:rsid w:val="007E1A01"/>
    <w:rsid w:val="007E7848"/>
    <w:rsid w:val="007F0C38"/>
    <w:rsid w:val="007F38A3"/>
    <w:rsid w:val="007F64A9"/>
    <w:rsid w:val="007F651E"/>
    <w:rsid w:val="00801919"/>
    <w:rsid w:val="00801EAA"/>
    <w:rsid w:val="00804F6D"/>
    <w:rsid w:val="00806587"/>
    <w:rsid w:val="008109F3"/>
    <w:rsid w:val="0081289C"/>
    <w:rsid w:val="00816290"/>
    <w:rsid w:val="00817369"/>
    <w:rsid w:val="00824696"/>
    <w:rsid w:val="0082558C"/>
    <w:rsid w:val="0082578F"/>
    <w:rsid w:val="008351A4"/>
    <w:rsid w:val="0084262D"/>
    <w:rsid w:val="00844746"/>
    <w:rsid w:val="00844968"/>
    <w:rsid w:val="00853DBE"/>
    <w:rsid w:val="008543A6"/>
    <w:rsid w:val="00854626"/>
    <w:rsid w:val="00857C23"/>
    <w:rsid w:val="00866900"/>
    <w:rsid w:val="00867A5B"/>
    <w:rsid w:val="00877394"/>
    <w:rsid w:val="00880305"/>
    <w:rsid w:val="00883001"/>
    <w:rsid w:val="008845F2"/>
    <w:rsid w:val="00884A45"/>
    <w:rsid w:val="00893087"/>
    <w:rsid w:val="00893DFC"/>
    <w:rsid w:val="008A7EAB"/>
    <w:rsid w:val="008B2955"/>
    <w:rsid w:val="008C0A2D"/>
    <w:rsid w:val="008C2C80"/>
    <w:rsid w:val="008C2E8A"/>
    <w:rsid w:val="008C3561"/>
    <w:rsid w:val="008C66DF"/>
    <w:rsid w:val="008C7DF0"/>
    <w:rsid w:val="008D063C"/>
    <w:rsid w:val="008D163C"/>
    <w:rsid w:val="008E4F43"/>
    <w:rsid w:val="008E6A26"/>
    <w:rsid w:val="008E70DD"/>
    <w:rsid w:val="00907074"/>
    <w:rsid w:val="0091398E"/>
    <w:rsid w:val="00914BED"/>
    <w:rsid w:val="0091735A"/>
    <w:rsid w:val="00920CC3"/>
    <w:rsid w:val="009219D0"/>
    <w:rsid w:val="00922E7B"/>
    <w:rsid w:val="00923E81"/>
    <w:rsid w:val="00924D41"/>
    <w:rsid w:val="00942272"/>
    <w:rsid w:val="00945A15"/>
    <w:rsid w:val="00945DC0"/>
    <w:rsid w:val="0095095D"/>
    <w:rsid w:val="00953946"/>
    <w:rsid w:val="00960BB1"/>
    <w:rsid w:val="0096240A"/>
    <w:rsid w:val="00995FFB"/>
    <w:rsid w:val="009B7556"/>
    <w:rsid w:val="009C1C92"/>
    <w:rsid w:val="009D1EB6"/>
    <w:rsid w:val="009D2D06"/>
    <w:rsid w:val="009D3B38"/>
    <w:rsid w:val="009E7814"/>
    <w:rsid w:val="009F1D96"/>
    <w:rsid w:val="009F2434"/>
    <w:rsid w:val="009F310C"/>
    <w:rsid w:val="009F7A93"/>
    <w:rsid w:val="00A00506"/>
    <w:rsid w:val="00A03150"/>
    <w:rsid w:val="00A10DD4"/>
    <w:rsid w:val="00A17873"/>
    <w:rsid w:val="00A27B6A"/>
    <w:rsid w:val="00A3052B"/>
    <w:rsid w:val="00A311CA"/>
    <w:rsid w:val="00A32D72"/>
    <w:rsid w:val="00A341DE"/>
    <w:rsid w:val="00A405BB"/>
    <w:rsid w:val="00A40935"/>
    <w:rsid w:val="00A42B1A"/>
    <w:rsid w:val="00A443B7"/>
    <w:rsid w:val="00A477CE"/>
    <w:rsid w:val="00A54DBE"/>
    <w:rsid w:val="00A659AD"/>
    <w:rsid w:val="00A65F88"/>
    <w:rsid w:val="00A73408"/>
    <w:rsid w:val="00A75448"/>
    <w:rsid w:val="00A76FF1"/>
    <w:rsid w:val="00A80CAC"/>
    <w:rsid w:val="00A84726"/>
    <w:rsid w:val="00A86539"/>
    <w:rsid w:val="00A86A0A"/>
    <w:rsid w:val="00A90C38"/>
    <w:rsid w:val="00A90D75"/>
    <w:rsid w:val="00A90F08"/>
    <w:rsid w:val="00AA2EB6"/>
    <w:rsid w:val="00AA30EC"/>
    <w:rsid w:val="00AA479E"/>
    <w:rsid w:val="00AA4CA9"/>
    <w:rsid w:val="00AA5D2F"/>
    <w:rsid w:val="00AA7D15"/>
    <w:rsid w:val="00AB4382"/>
    <w:rsid w:val="00AC0BAB"/>
    <w:rsid w:val="00AC1EB5"/>
    <w:rsid w:val="00AC1FA3"/>
    <w:rsid w:val="00AC2CCA"/>
    <w:rsid w:val="00AD1FC3"/>
    <w:rsid w:val="00AD2163"/>
    <w:rsid w:val="00AD35AA"/>
    <w:rsid w:val="00AD4327"/>
    <w:rsid w:val="00AD561D"/>
    <w:rsid w:val="00AD74AC"/>
    <w:rsid w:val="00AF2EA3"/>
    <w:rsid w:val="00AF3C87"/>
    <w:rsid w:val="00AF5930"/>
    <w:rsid w:val="00B00D3B"/>
    <w:rsid w:val="00B03262"/>
    <w:rsid w:val="00B07C8A"/>
    <w:rsid w:val="00B11A00"/>
    <w:rsid w:val="00B1336F"/>
    <w:rsid w:val="00B143AD"/>
    <w:rsid w:val="00B152BC"/>
    <w:rsid w:val="00B16DD2"/>
    <w:rsid w:val="00B317B3"/>
    <w:rsid w:val="00B326C9"/>
    <w:rsid w:val="00B32873"/>
    <w:rsid w:val="00B4002E"/>
    <w:rsid w:val="00B472A4"/>
    <w:rsid w:val="00B52764"/>
    <w:rsid w:val="00B52D99"/>
    <w:rsid w:val="00B52F69"/>
    <w:rsid w:val="00B53AD0"/>
    <w:rsid w:val="00B61774"/>
    <w:rsid w:val="00B67B36"/>
    <w:rsid w:val="00B71643"/>
    <w:rsid w:val="00B7503E"/>
    <w:rsid w:val="00B76C9D"/>
    <w:rsid w:val="00B9798F"/>
    <w:rsid w:val="00BA0A1B"/>
    <w:rsid w:val="00BA1620"/>
    <w:rsid w:val="00BA3D58"/>
    <w:rsid w:val="00BB0D45"/>
    <w:rsid w:val="00BB7383"/>
    <w:rsid w:val="00BC1BC4"/>
    <w:rsid w:val="00BD29B2"/>
    <w:rsid w:val="00BD302B"/>
    <w:rsid w:val="00BD4095"/>
    <w:rsid w:val="00C00F60"/>
    <w:rsid w:val="00C014F8"/>
    <w:rsid w:val="00C02917"/>
    <w:rsid w:val="00C05DA9"/>
    <w:rsid w:val="00C0733D"/>
    <w:rsid w:val="00C1025A"/>
    <w:rsid w:val="00C22993"/>
    <w:rsid w:val="00C24381"/>
    <w:rsid w:val="00C2491B"/>
    <w:rsid w:val="00C32DC1"/>
    <w:rsid w:val="00C3473B"/>
    <w:rsid w:val="00C51BC8"/>
    <w:rsid w:val="00C57A57"/>
    <w:rsid w:val="00C6231D"/>
    <w:rsid w:val="00C63C12"/>
    <w:rsid w:val="00C65572"/>
    <w:rsid w:val="00C6571A"/>
    <w:rsid w:val="00C71709"/>
    <w:rsid w:val="00C75BE7"/>
    <w:rsid w:val="00C77ED9"/>
    <w:rsid w:val="00C92956"/>
    <w:rsid w:val="00C94E13"/>
    <w:rsid w:val="00CA123B"/>
    <w:rsid w:val="00CA2400"/>
    <w:rsid w:val="00CB5365"/>
    <w:rsid w:val="00CB66F9"/>
    <w:rsid w:val="00CB6A8D"/>
    <w:rsid w:val="00CD0B40"/>
    <w:rsid w:val="00CD0F68"/>
    <w:rsid w:val="00CD75C5"/>
    <w:rsid w:val="00CE24B3"/>
    <w:rsid w:val="00CF3040"/>
    <w:rsid w:val="00CF48D1"/>
    <w:rsid w:val="00D02B8B"/>
    <w:rsid w:val="00D02ED8"/>
    <w:rsid w:val="00D15AF1"/>
    <w:rsid w:val="00D17F99"/>
    <w:rsid w:val="00D23B84"/>
    <w:rsid w:val="00D2416A"/>
    <w:rsid w:val="00D33285"/>
    <w:rsid w:val="00D3428F"/>
    <w:rsid w:val="00D37A35"/>
    <w:rsid w:val="00D44ECC"/>
    <w:rsid w:val="00D4731D"/>
    <w:rsid w:val="00D47493"/>
    <w:rsid w:val="00D500E9"/>
    <w:rsid w:val="00D643D5"/>
    <w:rsid w:val="00D702D4"/>
    <w:rsid w:val="00D71ADE"/>
    <w:rsid w:val="00D735B1"/>
    <w:rsid w:val="00D77B45"/>
    <w:rsid w:val="00D85EBE"/>
    <w:rsid w:val="00D91E6E"/>
    <w:rsid w:val="00D91E80"/>
    <w:rsid w:val="00D9377B"/>
    <w:rsid w:val="00D93BE5"/>
    <w:rsid w:val="00DA181E"/>
    <w:rsid w:val="00DA39F0"/>
    <w:rsid w:val="00DA3CFF"/>
    <w:rsid w:val="00DA79DC"/>
    <w:rsid w:val="00DA7BCA"/>
    <w:rsid w:val="00DC223E"/>
    <w:rsid w:val="00DD001B"/>
    <w:rsid w:val="00DE0793"/>
    <w:rsid w:val="00DE1376"/>
    <w:rsid w:val="00DE4ABF"/>
    <w:rsid w:val="00DF07F1"/>
    <w:rsid w:val="00DF4827"/>
    <w:rsid w:val="00E022B8"/>
    <w:rsid w:val="00E07F39"/>
    <w:rsid w:val="00E166CF"/>
    <w:rsid w:val="00E21C76"/>
    <w:rsid w:val="00E319D9"/>
    <w:rsid w:val="00E324FC"/>
    <w:rsid w:val="00E42355"/>
    <w:rsid w:val="00E42BC9"/>
    <w:rsid w:val="00E5498B"/>
    <w:rsid w:val="00E612E6"/>
    <w:rsid w:val="00E71A0B"/>
    <w:rsid w:val="00E802E3"/>
    <w:rsid w:val="00E81695"/>
    <w:rsid w:val="00E81885"/>
    <w:rsid w:val="00E91D27"/>
    <w:rsid w:val="00E92E24"/>
    <w:rsid w:val="00E9559B"/>
    <w:rsid w:val="00EA2EF2"/>
    <w:rsid w:val="00EA601B"/>
    <w:rsid w:val="00EA7785"/>
    <w:rsid w:val="00EB3D68"/>
    <w:rsid w:val="00EB4BF5"/>
    <w:rsid w:val="00EC5CD8"/>
    <w:rsid w:val="00EC5D98"/>
    <w:rsid w:val="00ED0A79"/>
    <w:rsid w:val="00ED1360"/>
    <w:rsid w:val="00EE15C7"/>
    <w:rsid w:val="00EE3193"/>
    <w:rsid w:val="00EF20BA"/>
    <w:rsid w:val="00EF229E"/>
    <w:rsid w:val="00EF7515"/>
    <w:rsid w:val="00F217AD"/>
    <w:rsid w:val="00F2444A"/>
    <w:rsid w:val="00F34B23"/>
    <w:rsid w:val="00F36BAE"/>
    <w:rsid w:val="00F44705"/>
    <w:rsid w:val="00F502A0"/>
    <w:rsid w:val="00F5070E"/>
    <w:rsid w:val="00F53F8B"/>
    <w:rsid w:val="00F565AA"/>
    <w:rsid w:val="00F575EA"/>
    <w:rsid w:val="00F61F98"/>
    <w:rsid w:val="00F664E3"/>
    <w:rsid w:val="00F73438"/>
    <w:rsid w:val="00F7530B"/>
    <w:rsid w:val="00F825DA"/>
    <w:rsid w:val="00F83F27"/>
    <w:rsid w:val="00F927FD"/>
    <w:rsid w:val="00F956BA"/>
    <w:rsid w:val="00F9663D"/>
    <w:rsid w:val="00FA5E11"/>
    <w:rsid w:val="00FB0118"/>
    <w:rsid w:val="00FB2336"/>
    <w:rsid w:val="00FC1B33"/>
    <w:rsid w:val="00FC36F4"/>
    <w:rsid w:val="00FC45CD"/>
    <w:rsid w:val="00FD4C36"/>
    <w:rsid w:val="00FD5C0F"/>
    <w:rsid w:val="00FE2840"/>
    <w:rsid w:val="00FE458B"/>
    <w:rsid w:val="00FE66B5"/>
    <w:rsid w:val="00FE68DB"/>
    <w:rsid w:val="00FE7CE9"/>
    <w:rsid w:val="00FF5D02"/>
    <w:rsid w:val="00FF5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DB751"/>
  <w15:chartTrackingRefBased/>
  <w15:docId w15:val="{8E9F6546-43E3-4E0A-B2F7-BA10A63E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NormalIndent">
    <w:name w:val="Normal Indent"/>
    <w:basedOn w:val="Normal"/>
    <w:semiHidden/>
    <w:unhideWhenUsed/>
    <w:pPr>
      <w:ind w:left="720"/>
    </w:pPr>
  </w:style>
  <w:style w:type="paragraph" w:styleId="Header">
    <w:name w:val="header"/>
    <w:basedOn w:val="Normal"/>
    <w:link w:val="HeaderChar"/>
    <w:unhideWhenUsed/>
    <w:pPr>
      <w:tabs>
        <w:tab w:val="center" w:pos="4320"/>
        <w:tab w:val="right" w:pos="8640"/>
      </w:tabs>
    </w:pPr>
    <w:rPr>
      <w:sz w:val="20"/>
      <w:szCs w:val="20"/>
    </w:rPr>
  </w:style>
  <w:style w:type="character" w:customStyle="1" w:styleId="HeaderChar">
    <w:name w:val="Header Char"/>
    <w:basedOn w:val="DefaultParagraphFont"/>
    <w:link w:val="Header"/>
    <w:locked/>
    <w:rPr>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sz w:val="24"/>
      <w:szCs w:val="24"/>
    </w:rPr>
  </w:style>
  <w:style w:type="paragraph" w:styleId="List2">
    <w:name w:val="List 2"/>
    <w:basedOn w:val="Normal"/>
    <w:semiHidden/>
    <w:unhideWhenUsed/>
    <w:pPr>
      <w:ind w:left="566" w:hanging="283"/>
    </w:p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locked/>
    <w:rPr>
      <w:sz w:val="24"/>
      <w:szCs w:val="24"/>
    </w:rPr>
  </w:style>
  <w:style w:type="paragraph" w:styleId="Subtitle">
    <w:name w:val="Subtitle"/>
    <w:basedOn w:val="Normal"/>
    <w:link w:val="SubtitleChar"/>
    <w:qFormat/>
    <w:pPr>
      <w:jc w:val="center"/>
    </w:pPr>
    <w:rPr>
      <w:caps/>
      <w:sz w:val="28"/>
      <w:szCs w:val="28"/>
    </w:rPr>
  </w:style>
  <w:style w:type="character" w:customStyle="1" w:styleId="SubtitleChar">
    <w:name w:val="Subtitle Char"/>
    <w:basedOn w:val="DefaultParagraphFont"/>
    <w:link w:val="Subtitle"/>
    <w:locked/>
    <w:rPr>
      <w:rFonts w:ascii="Cambria" w:eastAsia="Times New Roman" w:hAnsi="Cambria" w:cs="Times New Roman" w:hint="default"/>
      <w:i/>
      <w:iCs/>
      <w:color w:val="4F81BD"/>
      <w:spacing w:val="15"/>
      <w:sz w:val="24"/>
      <w:szCs w:val="24"/>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F57"/>
    <w:pPr>
      <w:ind w:left="720"/>
      <w:contextualSpacing/>
    </w:pPr>
  </w:style>
  <w:style w:type="paragraph" w:styleId="BalloonText">
    <w:name w:val="Balloon Text"/>
    <w:basedOn w:val="Normal"/>
    <w:link w:val="BalloonTextChar"/>
    <w:semiHidden/>
    <w:unhideWhenUsed/>
    <w:rsid w:val="00600C03"/>
    <w:rPr>
      <w:rFonts w:ascii="Segoe UI" w:hAnsi="Segoe UI" w:cs="Segoe UI"/>
      <w:sz w:val="18"/>
      <w:szCs w:val="18"/>
    </w:rPr>
  </w:style>
  <w:style w:type="character" w:customStyle="1" w:styleId="BalloonTextChar">
    <w:name w:val="Balloon Text Char"/>
    <w:basedOn w:val="DefaultParagraphFont"/>
    <w:link w:val="BalloonText"/>
    <w:semiHidden/>
    <w:rsid w:val="00600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363">
      <w:bodyDiv w:val="1"/>
      <w:marLeft w:val="0"/>
      <w:marRight w:val="0"/>
      <w:marTop w:val="0"/>
      <w:marBottom w:val="0"/>
      <w:divBdr>
        <w:top w:val="none" w:sz="0" w:space="0" w:color="auto"/>
        <w:left w:val="none" w:sz="0" w:space="0" w:color="auto"/>
        <w:bottom w:val="none" w:sz="0" w:space="0" w:color="auto"/>
        <w:right w:val="none" w:sz="0" w:space="0" w:color="auto"/>
      </w:divBdr>
    </w:div>
    <w:div w:id="87968404">
      <w:bodyDiv w:val="1"/>
      <w:marLeft w:val="0"/>
      <w:marRight w:val="0"/>
      <w:marTop w:val="0"/>
      <w:marBottom w:val="0"/>
      <w:divBdr>
        <w:top w:val="none" w:sz="0" w:space="0" w:color="auto"/>
        <w:left w:val="none" w:sz="0" w:space="0" w:color="auto"/>
        <w:bottom w:val="none" w:sz="0" w:space="0" w:color="auto"/>
        <w:right w:val="none" w:sz="0" w:space="0" w:color="auto"/>
      </w:divBdr>
    </w:div>
    <w:div w:id="100150390">
      <w:bodyDiv w:val="1"/>
      <w:marLeft w:val="0"/>
      <w:marRight w:val="0"/>
      <w:marTop w:val="0"/>
      <w:marBottom w:val="0"/>
      <w:divBdr>
        <w:top w:val="none" w:sz="0" w:space="0" w:color="auto"/>
        <w:left w:val="none" w:sz="0" w:space="0" w:color="auto"/>
        <w:bottom w:val="none" w:sz="0" w:space="0" w:color="auto"/>
        <w:right w:val="none" w:sz="0" w:space="0" w:color="auto"/>
      </w:divBdr>
    </w:div>
    <w:div w:id="101342487">
      <w:bodyDiv w:val="1"/>
      <w:marLeft w:val="0"/>
      <w:marRight w:val="0"/>
      <w:marTop w:val="0"/>
      <w:marBottom w:val="0"/>
      <w:divBdr>
        <w:top w:val="none" w:sz="0" w:space="0" w:color="auto"/>
        <w:left w:val="none" w:sz="0" w:space="0" w:color="auto"/>
        <w:bottom w:val="none" w:sz="0" w:space="0" w:color="auto"/>
        <w:right w:val="none" w:sz="0" w:space="0" w:color="auto"/>
      </w:divBdr>
    </w:div>
    <w:div w:id="103768359">
      <w:bodyDiv w:val="1"/>
      <w:marLeft w:val="0"/>
      <w:marRight w:val="0"/>
      <w:marTop w:val="0"/>
      <w:marBottom w:val="0"/>
      <w:divBdr>
        <w:top w:val="none" w:sz="0" w:space="0" w:color="auto"/>
        <w:left w:val="none" w:sz="0" w:space="0" w:color="auto"/>
        <w:bottom w:val="none" w:sz="0" w:space="0" w:color="auto"/>
        <w:right w:val="none" w:sz="0" w:space="0" w:color="auto"/>
      </w:divBdr>
    </w:div>
    <w:div w:id="128058423">
      <w:bodyDiv w:val="1"/>
      <w:marLeft w:val="0"/>
      <w:marRight w:val="0"/>
      <w:marTop w:val="0"/>
      <w:marBottom w:val="0"/>
      <w:divBdr>
        <w:top w:val="none" w:sz="0" w:space="0" w:color="auto"/>
        <w:left w:val="none" w:sz="0" w:space="0" w:color="auto"/>
        <w:bottom w:val="none" w:sz="0" w:space="0" w:color="auto"/>
        <w:right w:val="none" w:sz="0" w:space="0" w:color="auto"/>
      </w:divBdr>
    </w:div>
    <w:div w:id="134180956">
      <w:bodyDiv w:val="1"/>
      <w:marLeft w:val="0"/>
      <w:marRight w:val="0"/>
      <w:marTop w:val="0"/>
      <w:marBottom w:val="0"/>
      <w:divBdr>
        <w:top w:val="none" w:sz="0" w:space="0" w:color="auto"/>
        <w:left w:val="none" w:sz="0" w:space="0" w:color="auto"/>
        <w:bottom w:val="none" w:sz="0" w:space="0" w:color="auto"/>
        <w:right w:val="none" w:sz="0" w:space="0" w:color="auto"/>
      </w:divBdr>
    </w:div>
    <w:div w:id="146670604">
      <w:bodyDiv w:val="1"/>
      <w:marLeft w:val="0"/>
      <w:marRight w:val="0"/>
      <w:marTop w:val="0"/>
      <w:marBottom w:val="0"/>
      <w:divBdr>
        <w:top w:val="none" w:sz="0" w:space="0" w:color="auto"/>
        <w:left w:val="none" w:sz="0" w:space="0" w:color="auto"/>
        <w:bottom w:val="none" w:sz="0" w:space="0" w:color="auto"/>
        <w:right w:val="none" w:sz="0" w:space="0" w:color="auto"/>
      </w:divBdr>
    </w:div>
    <w:div w:id="223954502">
      <w:bodyDiv w:val="1"/>
      <w:marLeft w:val="0"/>
      <w:marRight w:val="0"/>
      <w:marTop w:val="0"/>
      <w:marBottom w:val="0"/>
      <w:divBdr>
        <w:top w:val="none" w:sz="0" w:space="0" w:color="auto"/>
        <w:left w:val="none" w:sz="0" w:space="0" w:color="auto"/>
        <w:bottom w:val="none" w:sz="0" w:space="0" w:color="auto"/>
        <w:right w:val="none" w:sz="0" w:space="0" w:color="auto"/>
      </w:divBdr>
    </w:div>
    <w:div w:id="301275979">
      <w:bodyDiv w:val="1"/>
      <w:marLeft w:val="0"/>
      <w:marRight w:val="0"/>
      <w:marTop w:val="0"/>
      <w:marBottom w:val="0"/>
      <w:divBdr>
        <w:top w:val="none" w:sz="0" w:space="0" w:color="auto"/>
        <w:left w:val="none" w:sz="0" w:space="0" w:color="auto"/>
        <w:bottom w:val="none" w:sz="0" w:space="0" w:color="auto"/>
        <w:right w:val="none" w:sz="0" w:space="0" w:color="auto"/>
      </w:divBdr>
    </w:div>
    <w:div w:id="309485129">
      <w:bodyDiv w:val="1"/>
      <w:marLeft w:val="0"/>
      <w:marRight w:val="0"/>
      <w:marTop w:val="0"/>
      <w:marBottom w:val="0"/>
      <w:divBdr>
        <w:top w:val="none" w:sz="0" w:space="0" w:color="auto"/>
        <w:left w:val="none" w:sz="0" w:space="0" w:color="auto"/>
        <w:bottom w:val="none" w:sz="0" w:space="0" w:color="auto"/>
        <w:right w:val="none" w:sz="0" w:space="0" w:color="auto"/>
      </w:divBdr>
    </w:div>
    <w:div w:id="322588838">
      <w:bodyDiv w:val="1"/>
      <w:marLeft w:val="0"/>
      <w:marRight w:val="0"/>
      <w:marTop w:val="0"/>
      <w:marBottom w:val="0"/>
      <w:divBdr>
        <w:top w:val="none" w:sz="0" w:space="0" w:color="auto"/>
        <w:left w:val="none" w:sz="0" w:space="0" w:color="auto"/>
        <w:bottom w:val="none" w:sz="0" w:space="0" w:color="auto"/>
        <w:right w:val="none" w:sz="0" w:space="0" w:color="auto"/>
      </w:divBdr>
    </w:div>
    <w:div w:id="348725024">
      <w:bodyDiv w:val="1"/>
      <w:marLeft w:val="0"/>
      <w:marRight w:val="0"/>
      <w:marTop w:val="0"/>
      <w:marBottom w:val="0"/>
      <w:divBdr>
        <w:top w:val="none" w:sz="0" w:space="0" w:color="auto"/>
        <w:left w:val="none" w:sz="0" w:space="0" w:color="auto"/>
        <w:bottom w:val="none" w:sz="0" w:space="0" w:color="auto"/>
        <w:right w:val="none" w:sz="0" w:space="0" w:color="auto"/>
      </w:divBdr>
    </w:div>
    <w:div w:id="360202034">
      <w:bodyDiv w:val="1"/>
      <w:marLeft w:val="0"/>
      <w:marRight w:val="0"/>
      <w:marTop w:val="0"/>
      <w:marBottom w:val="0"/>
      <w:divBdr>
        <w:top w:val="none" w:sz="0" w:space="0" w:color="auto"/>
        <w:left w:val="none" w:sz="0" w:space="0" w:color="auto"/>
        <w:bottom w:val="none" w:sz="0" w:space="0" w:color="auto"/>
        <w:right w:val="none" w:sz="0" w:space="0" w:color="auto"/>
      </w:divBdr>
    </w:div>
    <w:div w:id="367336253">
      <w:bodyDiv w:val="1"/>
      <w:marLeft w:val="0"/>
      <w:marRight w:val="0"/>
      <w:marTop w:val="0"/>
      <w:marBottom w:val="0"/>
      <w:divBdr>
        <w:top w:val="none" w:sz="0" w:space="0" w:color="auto"/>
        <w:left w:val="none" w:sz="0" w:space="0" w:color="auto"/>
        <w:bottom w:val="none" w:sz="0" w:space="0" w:color="auto"/>
        <w:right w:val="none" w:sz="0" w:space="0" w:color="auto"/>
      </w:divBdr>
    </w:div>
    <w:div w:id="367608825">
      <w:bodyDiv w:val="1"/>
      <w:marLeft w:val="0"/>
      <w:marRight w:val="0"/>
      <w:marTop w:val="0"/>
      <w:marBottom w:val="0"/>
      <w:divBdr>
        <w:top w:val="none" w:sz="0" w:space="0" w:color="auto"/>
        <w:left w:val="none" w:sz="0" w:space="0" w:color="auto"/>
        <w:bottom w:val="none" w:sz="0" w:space="0" w:color="auto"/>
        <w:right w:val="none" w:sz="0" w:space="0" w:color="auto"/>
      </w:divBdr>
    </w:div>
    <w:div w:id="401759529">
      <w:bodyDiv w:val="1"/>
      <w:marLeft w:val="0"/>
      <w:marRight w:val="0"/>
      <w:marTop w:val="0"/>
      <w:marBottom w:val="0"/>
      <w:divBdr>
        <w:top w:val="none" w:sz="0" w:space="0" w:color="auto"/>
        <w:left w:val="none" w:sz="0" w:space="0" w:color="auto"/>
        <w:bottom w:val="none" w:sz="0" w:space="0" w:color="auto"/>
        <w:right w:val="none" w:sz="0" w:space="0" w:color="auto"/>
      </w:divBdr>
    </w:div>
    <w:div w:id="414742018">
      <w:bodyDiv w:val="1"/>
      <w:marLeft w:val="0"/>
      <w:marRight w:val="0"/>
      <w:marTop w:val="0"/>
      <w:marBottom w:val="0"/>
      <w:divBdr>
        <w:top w:val="none" w:sz="0" w:space="0" w:color="auto"/>
        <w:left w:val="none" w:sz="0" w:space="0" w:color="auto"/>
        <w:bottom w:val="none" w:sz="0" w:space="0" w:color="auto"/>
        <w:right w:val="none" w:sz="0" w:space="0" w:color="auto"/>
      </w:divBdr>
    </w:div>
    <w:div w:id="415440829">
      <w:bodyDiv w:val="1"/>
      <w:marLeft w:val="0"/>
      <w:marRight w:val="0"/>
      <w:marTop w:val="0"/>
      <w:marBottom w:val="0"/>
      <w:divBdr>
        <w:top w:val="none" w:sz="0" w:space="0" w:color="auto"/>
        <w:left w:val="none" w:sz="0" w:space="0" w:color="auto"/>
        <w:bottom w:val="none" w:sz="0" w:space="0" w:color="auto"/>
        <w:right w:val="none" w:sz="0" w:space="0" w:color="auto"/>
      </w:divBdr>
    </w:div>
    <w:div w:id="429546481">
      <w:bodyDiv w:val="1"/>
      <w:marLeft w:val="0"/>
      <w:marRight w:val="0"/>
      <w:marTop w:val="0"/>
      <w:marBottom w:val="0"/>
      <w:divBdr>
        <w:top w:val="none" w:sz="0" w:space="0" w:color="auto"/>
        <w:left w:val="none" w:sz="0" w:space="0" w:color="auto"/>
        <w:bottom w:val="none" w:sz="0" w:space="0" w:color="auto"/>
        <w:right w:val="none" w:sz="0" w:space="0" w:color="auto"/>
      </w:divBdr>
    </w:div>
    <w:div w:id="471295218">
      <w:bodyDiv w:val="1"/>
      <w:marLeft w:val="0"/>
      <w:marRight w:val="0"/>
      <w:marTop w:val="0"/>
      <w:marBottom w:val="0"/>
      <w:divBdr>
        <w:top w:val="none" w:sz="0" w:space="0" w:color="auto"/>
        <w:left w:val="none" w:sz="0" w:space="0" w:color="auto"/>
        <w:bottom w:val="none" w:sz="0" w:space="0" w:color="auto"/>
        <w:right w:val="none" w:sz="0" w:space="0" w:color="auto"/>
      </w:divBdr>
    </w:div>
    <w:div w:id="471558437">
      <w:bodyDiv w:val="1"/>
      <w:marLeft w:val="0"/>
      <w:marRight w:val="0"/>
      <w:marTop w:val="0"/>
      <w:marBottom w:val="0"/>
      <w:divBdr>
        <w:top w:val="none" w:sz="0" w:space="0" w:color="auto"/>
        <w:left w:val="none" w:sz="0" w:space="0" w:color="auto"/>
        <w:bottom w:val="none" w:sz="0" w:space="0" w:color="auto"/>
        <w:right w:val="none" w:sz="0" w:space="0" w:color="auto"/>
      </w:divBdr>
    </w:div>
    <w:div w:id="493377294">
      <w:bodyDiv w:val="1"/>
      <w:marLeft w:val="0"/>
      <w:marRight w:val="0"/>
      <w:marTop w:val="0"/>
      <w:marBottom w:val="0"/>
      <w:divBdr>
        <w:top w:val="none" w:sz="0" w:space="0" w:color="auto"/>
        <w:left w:val="none" w:sz="0" w:space="0" w:color="auto"/>
        <w:bottom w:val="none" w:sz="0" w:space="0" w:color="auto"/>
        <w:right w:val="none" w:sz="0" w:space="0" w:color="auto"/>
      </w:divBdr>
    </w:div>
    <w:div w:id="506289338">
      <w:bodyDiv w:val="1"/>
      <w:marLeft w:val="0"/>
      <w:marRight w:val="0"/>
      <w:marTop w:val="0"/>
      <w:marBottom w:val="0"/>
      <w:divBdr>
        <w:top w:val="none" w:sz="0" w:space="0" w:color="auto"/>
        <w:left w:val="none" w:sz="0" w:space="0" w:color="auto"/>
        <w:bottom w:val="none" w:sz="0" w:space="0" w:color="auto"/>
        <w:right w:val="none" w:sz="0" w:space="0" w:color="auto"/>
      </w:divBdr>
    </w:div>
    <w:div w:id="515462750">
      <w:bodyDiv w:val="1"/>
      <w:marLeft w:val="0"/>
      <w:marRight w:val="0"/>
      <w:marTop w:val="0"/>
      <w:marBottom w:val="0"/>
      <w:divBdr>
        <w:top w:val="none" w:sz="0" w:space="0" w:color="auto"/>
        <w:left w:val="none" w:sz="0" w:space="0" w:color="auto"/>
        <w:bottom w:val="none" w:sz="0" w:space="0" w:color="auto"/>
        <w:right w:val="none" w:sz="0" w:space="0" w:color="auto"/>
      </w:divBdr>
    </w:div>
    <w:div w:id="537549248">
      <w:bodyDiv w:val="1"/>
      <w:marLeft w:val="0"/>
      <w:marRight w:val="0"/>
      <w:marTop w:val="0"/>
      <w:marBottom w:val="0"/>
      <w:divBdr>
        <w:top w:val="none" w:sz="0" w:space="0" w:color="auto"/>
        <w:left w:val="none" w:sz="0" w:space="0" w:color="auto"/>
        <w:bottom w:val="none" w:sz="0" w:space="0" w:color="auto"/>
        <w:right w:val="none" w:sz="0" w:space="0" w:color="auto"/>
      </w:divBdr>
    </w:div>
    <w:div w:id="553583989">
      <w:bodyDiv w:val="1"/>
      <w:marLeft w:val="0"/>
      <w:marRight w:val="0"/>
      <w:marTop w:val="0"/>
      <w:marBottom w:val="0"/>
      <w:divBdr>
        <w:top w:val="none" w:sz="0" w:space="0" w:color="auto"/>
        <w:left w:val="none" w:sz="0" w:space="0" w:color="auto"/>
        <w:bottom w:val="none" w:sz="0" w:space="0" w:color="auto"/>
        <w:right w:val="none" w:sz="0" w:space="0" w:color="auto"/>
      </w:divBdr>
    </w:div>
    <w:div w:id="566840764">
      <w:bodyDiv w:val="1"/>
      <w:marLeft w:val="0"/>
      <w:marRight w:val="0"/>
      <w:marTop w:val="0"/>
      <w:marBottom w:val="0"/>
      <w:divBdr>
        <w:top w:val="none" w:sz="0" w:space="0" w:color="auto"/>
        <w:left w:val="none" w:sz="0" w:space="0" w:color="auto"/>
        <w:bottom w:val="none" w:sz="0" w:space="0" w:color="auto"/>
        <w:right w:val="none" w:sz="0" w:space="0" w:color="auto"/>
      </w:divBdr>
    </w:div>
    <w:div w:id="586959238">
      <w:bodyDiv w:val="1"/>
      <w:marLeft w:val="0"/>
      <w:marRight w:val="0"/>
      <w:marTop w:val="0"/>
      <w:marBottom w:val="0"/>
      <w:divBdr>
        <w:top w:val="none" w:sz="0" w:space="0" w:color="auto"/>
        <w:left w:val="none" w:sz="0" w:space="0" w:color="auto"/>
        <w:bottom w:val="none" w:sz="0" w:space="0" w:color="auto"/>
        <w:right w:val="none" w:sz="0" w:space="0" w:color="auto"/>
      </w:divBdr>
    </w:div>
    <w:div w:id="590893713">
      <w:bodyDiv w:val="1"/>
      <w:marLeft w:val="0"/>
      <w:marRight w:val="0"/>
      <w:marTop w:val="0"/>
      <w:marBottom w:val="0"/>
      <w:divBdr>
        <w:top w:val="none" w:sz="0" w:space="0" w:color="auto"/>
        <w:left w:val="none" w:sz="0" w:space="0" w:color="auto"/>
        <w:bottom w:val="none" w:sz="0" w:space="0" w:color="auto"/>
        <w:right w:val="none" w:sz="0" w:space="0" w:color="auto"/>
      </w:divBdr>
    </w:div>
    <w:div w:id="619343546">
      <w:bodyDiv w:val="1"/>
      <w:marLeft w:val="0"/>
      <w:marRight w:val="0"/>
      <w:marTop w:val="0"/>
      <w:marBottom w:val="0"/>
      <w:divBdr>
        <w:top w:val="none" w:sz="0" w:space="0" w:color="auto"/>
        <w:left w:val="none" w:sz="0" w:space="0" w:color="auto"/>
        <w:bottom w:val="none" w:sz="0" w:space="0" w:color="auto"/>
        <w:right w:val="none" w:sz="0" w:space="0" w:color="auto"/>
      </w:divBdr>
    </w:div>
    <w:div w:id="637418921">
      <w:bodyDiv w:val="1"/>
      <w:marLeft w:val="0"/>
      <w:marRight w:val="0"/>
      <w:marTop w:val="0"/>
      <w:marBottom w:val="0"/>
      <w:divBdr>
        <w:top w:val="none" w:sz="0" w:space="0" w:color="auto"/>
        <w:left w:val="none" w:sz="0" w:space="0" w:color="auto"/>
        <w:bottom w:val="none" w:sz="0" w:space="0" w:color="auto"/>
        <w:right w:val="none" w:sz="0" w:space="0" w:color="auto"/>
      </w:divBdr>
    </w:div>
    <w:div w:id="642152743">
      <w:bodyDiv w:val="1"/>
      <w:marLeft w:val="0"/>
      <w:marRight w:val="0"/>
      <w:marTop w:val="0"/>
      <w:marBottom w:val="0"/>
      <w:divBdr>
        <w:top w:val="none" w:sz="0" w:space="0" w:color="auto"/>
        <w:left w:val="none" w:sz="0" w:space="0" w:color="auto"/>
        <w:bottom w:val="none" w:sz="0" w:space="0" w:color="auto"/>
        <w:right w:val="none" w:sz="0" w:space="0" w:color="auto"/>
      </w:divBdr>
    </w:div>
    <w:div w:id="671496824">
      <w:bodyDiv w:val="1"/>
      <w:marLeft w:val="0"/>
      <w:marRight w:val="0"/>
      <w:marTop w:val="0"/>
      <w:marBottom w:val="0"/>
      <w:divBdr>
        <w:top w:val="none" w:sz="0" w:space="0" w:color="auto"/>
        <w:left w:val="none" w:sz="0" w:space="0" w:color="auto"/>
        <w:bottom w:val="none" w:sz="0" w:space="0" w:color="auto"/>
        <w:right w:val="none" w:sz="0" w:space="0" w:color="auto"/>
      </w:divBdr>
    </w:div>
    <w:div w:id="673843879">
      <w:bodyDiv w:val="1"/>
      <w:marLeft w:val="0"/>
      <w:marRight w:val="0"/>
      <w:marTop w:val="0"/>
      <w:marBottom w:val="0"/>
      <w:divBdr>
        <w:top w:val="none" w:sz="0" w:space="0" w:color="auto"/>
        <w:left w:val="none" w:sz="0" w:space="0" w:color="auto"/>
        <w:bottom w:val="none" w:sz="0" w:space="0" w:color="auto"/>
        <w:right w:val="none" w:sz="0" w:space="0" w:color="auto"/>
      </w:divBdr>
    </w:div>
    <w:div w:id="722095617">
      <w:bodyDiv w:val="1"/>
      <w:marLeft w:val="0"/>
      <w:marRight w:val="0"/>
      <w:marTop w:val="0"/>
      <w:marBottom w:val="0"/>
      <w:divBdr>
        <w:top w:val="none" w:sz="0" w:space="0" w:color="auto"/>
        <w:left w:val="none" w:sz="0" w:space="0" w:color="auto"/>
        <w:bottom w:val="none" w:sz="0" w:space="0" w:color="auto"/>
        <w:right w:val="none" w:sz="0" w:space="0" w:color="auto"/>
      </w:divBdr>
    </w:div>
    <w:div w:id="727806603">
      <w:bodyDiv w:val="1"/>
      <w:marLeft w:val="0"/>
      <w:marRight w:val="0"/>
      <w:marTop w:val="0"/>
      <w:marBottom w:val="0"/>
      <w:divBdr>
        <w:top w:val="none" w:sz="0" w:space="0" w:color="auto"/>
        <w:left w:val="none" w:sz="0" w:space="0" w:color="auto"/>
        <w:bottom w:val="none" w:sz="0" w:space="0" w:color="auto"/>
        <w:right w:val="none" w:sz="0" w:space="0" w:color="auto"/>
      </w:divBdr>
    </w:div>
    <w:div w:id="756678718">
      <w:bodyDiv w:val="1"/>
      <w:marLeft w:val="0"/>
      <w:marRight w:val="0"/>
      <w:marTop w:val="0"/>
      <w:marBottom w:val="0"/>
      <w:divBdr>
        <w:top w:val="none" w:sz="0" w:space="0" w:color="auto"/>
        <w:left w:val="none" w:sz="0" w:space="0" w:color="auto"/>
        <w:bottom w:val="none" w:sz="0" w:space="0" w:color="auto"/>
        <w:right w:val="none" w:sz="0" w:space="0" w:color="auto"/>
      </w:divBdr>
    </w:div>
    <w:div w:id="756824729">
      <w:bodyDiv w:val="1"/>
      <w:marLeft w:val="0"/>
      <w:marRight w:val="0"/>
      <w:marTop w:val="0"/>
      <w:marBottom w:val="0"/>
      <w:divBdr>
        <w:top w:val="none" w:sz="0" w:space="0" w:color="auto"/>
        <w:left w:val="none" w:sz="0" w:space="0" w:color="auto"/>
        <w:bottom w:val="none" w:sz="0" w:space="0" w:color="auto"/>
        <w:right w:val="none" w:sz="0" w:space="0" w:color="auto"/>
      </w:divBdr>
    </w:div>
    <w:div w:id="757867657">
      <w:bodyDiv w:val="1"/>
      <w:marLeft w:val="0"/>
      <w:marRight w:val="0"/>
      <w:marTop w:val="0"/>
      <w:marBottom w:val="0"/>
      <w:divBdr>
        <w:top w:val="none" w:sz="0" w:space="0" w:color="auto"/>
        <w:left w:val="none" w:sz="0" w:space="0" w:color="auto"/>
        <w:bottom w:val="none" w:sz="0" w:space="0" w:color="auto"/>
        <w:right w:val="none" w:sz="0" w:space="0" w:color="auto"/>
      </w:divBdr>
    </w:div>
    <w:div w:id="835725682">
      <w:bodyDiv w:val="1"/>
      <w:marLeft w:val="0"/>
      <w:marRight w:val="0"/>
      <w:marTop w:val="0"/>
      <w:marBottom w:val="0"/>
      <w:divBdr>
        <w:top w:val="none" w:sz="0" w:space="0" w:color="auto"/>
        <w:left w:val="none" w:sz="0" w:space="0" w:color="auto"/>
        <w:bottom w:val="none" w:sz="0" w:space="0" w:color="auto"/>
        <w:right w:val="none" w:sz="0" w:space="0" w:color="auto"/>
      </w:divBdr>
    </w:div>
    <w:div w:id="840193416">
      <w:bodyDiv w:val="1"/>
      <w:marLeft w:val="0"/>
      <w:marRight w:val="0"/>
      <w:marTop w:val="0"/>
      <w:marBottom w:val="0"/>
      <w:divBdr>
        <w:top w:val="none" w:sz="0" w:space="0" w:color="auto"/>
        <w:left w:val="none" w:sz="0" w:space="0" w:color="auto"/>
        <w:bottom w:val="none" w:sz="0" w:space="0" w:color="auto"/>
        <w:right w:val="none" w:sz="0" w:space="0" w:color="auto"/>
      </w:divBdr>
    </w:div>
    <w:div w:id="843016575">
      <w:bodyDiv w:val="1"/>
      <w:marLeft w:val="0"/>
      <w:marRight w:val="0"/>
      <w:marTop w:val="0"/>
      <w:marBottom w:val="0"/>
      <w:divBdr>
        <w:top w:val="none" w:sz="0" w:space="0" w:color="auto"/>
        <w:left w:val="none" w:sz="0" w:space="0" w:color="auto"/>
        <w:bottom w:val="none" w:sz="0" w:space="0" w:color="auto"/>
        <w:right w:val="none" w:sz="0" w:space="0" w:color="auto"/>
      </w:divBdr>
    </w:div>
    <w:div w:id="856817928">
      <w:bodyDiv w:val="1"/>
      <w:marLeft w:val="0"/>
      <w:marRight w:val="0"/>
      <w:marTop w:val="0"/>
      <w:marBottom w:val="0"/>
      <w:divBdr>
        <w:top w:val="none" w:sz="0" w:space="0" w:color="auto"/>
        <w:left w:val="none" w:sz="0" w:space="0" w:color="auto"/>
        <w:bottom w:val="none" w:sz="0" w:space="0" w:color="auto"/>
        <w:right w:val="none" w:sz="0" w:space="0" w:color="auto"/>
      </w:divBdr>
    </w:div>
    <w:div w:id="881862298">
      <w:bodyDiv w:val="1"/>
      <w:marLeft w:val="0"/>
      <w:marRight w:val="0"/>
      <w:marTop w:val="0"/>
      <w:marBottom w:val="0"/>
      <w:divBdr>
        <w:top w:val="none" w:sz="0" w:space="0" w:color="auto"/>
        <w:left w:val="none" w:sz="0" w:space="0" w:color="auto"/>
        <w:bottom w:val="none" w:sz="0" w:space="0" w:color="auto"/>
        <w:right w:val="none" w:sz="0" w:space="0" w:color="auto"/>
      </w:divBdr>
    </w:div>
    <w:div w:id="953099448">
      <w:bodyDiv w:val="1"/>
      <w:marLeft w:val="0"/>
      <w:marRight w:val="0"/>
      <w:marTop w:val="0"/>
      <w:marBottom w:val="0"/>
      <w:divBdr>
        <w:top w:val="none" w:sz="0" w:space="0" w:color="auto"/>
        <w:left w:val="none" w:sz="0" w:space="0" w:color="auto"/>
        <w:bottom w:val="none" w:sz="0" w:space="0" w:color="auto"/>
        <w:right w:val="none" w:sz="0" w:space="0" w:color="auto"/>
      </w:divBdr>
    </w:div>
    <w:div w:id="956066503">
      <w:bodyDiv w:val="1"/>
      <w:marLeft w:val="0"/>
      <w:marRight w:val="0"/>
      <w:marTop w:val="0"/>
      <w:marBottom w:val="0"/>
      <w:divBdr>
        <w:top w:val="none" w:sz="0" w:space="0" w:color="auto"/>
        <w:left w:val="none" w:sz="0" w:space="0" w:color="auto"/>
        <w:bottom w:val="none" w:sz="0" w:space="0" w:color="auto"/>
        <w:right w:val="none" w:sz="0" w:space="0" w:color="auto"/>
      </w:divBdr>
    </w:div>
    <w:div w:id="956183142">
      <w:bodyDiv w:val="1"/>
      <w:marLeft w:val="0"/>
      <w:marRight w:val="0"/>
      <w:marTop w:val="0"/>
      <w:marBottom w:val="0"/>
      <w:divBdr>
        <w:top w:val="none" w:sz="0" w:space="0" w:color="auto"/>
        <w:left w:val="none" w:sz="0" w:space="0" w:color="auto"/>
        <w:bottom w:val="none" w:sz="0" w:space="0" w:color="auto"/>
        <w:right w:val="none" w:sz="0" w:space="0" w:color="auto"/>
      </w:divBdr>
    </w:div>
    <w:div w:id="998117028">
      <w:bodyDiv w:val="1"/>
      <w:marLeft w:val="0"/>
      <w:marRight w:val="0"/>
      <w:marTop w:val="0"/>
      <w:marBottom w:val="0"/>
      <w:divBdr>
        <w:top w:val="none" w:sz="0" w:space="0" w:color="auto"/>
        <w:left w:val="none" w:sz="0" w:space="0" w:color="auto"/>
        <w:bottom w:val="none" w:sz="0" w:space="0" w:color="auto"/>
        <w:right w:val="none" w:sz="0" w:space="0" w:color="auto"/>
      </w:divBdr>
    </w:div>
    <w:div w:id="1003510496">
      <w:bodyDiv w:val="1"/>
      <w:marLeft w:val="0"/>
      <w:marRight w:val="0"/>
      <w:marTop w:val="0"/>
      <w:marBottom w:val="0"/>
      <w:divBdr>
        <w:top w:val="none" w:sz="0" w:space="0" w:color="auto"/>
        <w:left w:val="none" w:sz="0" w:space="0" w:color="auto"/>
        <w:bottom w:val="none" w:sz="0" w:space="0" w:color="auto"/>
        <w:right w:val="none" w:sz="0" w:space="0" w:color="auto"/>
      </w:divBdr>
    </w:div>
    <w:div w:id="1004749445">
      <w:bodyDiv w:val="1"/>
      <w:marLeft w:val="0"/>
      <w:marRight w:val="0"/>
      <w:marTop w:val="0"/>
      <w:marBottom w:val="0"/>
      <w:divBdr>
        <w:top w:val="none" w:sz="0" w:space="0" w:color="auto"/>
        <w:left w:val="none" w:sz="0" w:space="0" w:color="auto"/>
        <w:bottom w:val="none" w:sz="0" w:space="0" w:color="auto"/>
        <w:right w:val="none" w:sz="0" w:space="0" w:color="auto"/>
      </w:divBdr>
    </w:div>
    <w:div w:id="1074282127">
      <w:bodyDiv w:val="1"/>
      <w:marLeft w:val="0"/>
      <w:marRight w:val="0"/>
      <w:marTop w:val="0"/>
      <w:marBottom w:val="0"/>
      <w:divBdr>
        <w:top w:val="none" w:sz="0" w:space="0" w:color="auto"/>
        <w:left w:val="none" w:sz="0" w:space="0" w:color="auto"/>
        <w:bottom w:val="none" w:sz="0" w:space="0" w:color="auto"/>
        <w:right w:val="none" w:sz="0" w:space="0" w:color="auto"/>
      </w:divBdr>
    </w:div>
    <w:div w:id="1087382351">
      <w:bodyDiv w:val="1"/>
      <w:marLeft w:val="0"/>
      <w:marRight w:val="0"/>
      <w:marTop w:val="0"/>
      <w:marBottom w:val="0"/>
      <w:divBdr>
        <w:top w:val="none" w:sz="0" w:space="0" w:color="auto"/>
        <w:left w:val="none" w:sz="0" w:space="0" w:color="auto"/>
        <w:bottom w:val="none" w:sz="0" w:space="0" w:color="auto"/>
        <w:right w:val="none" w:sz="0" w:space="0" w:color="auto"/>
      </w:divBdr>
    </w:div>
    <w:div w:id="1089619808">
      <w:bodyDiv w:val="1"/>
      <w:marLeft w:val="0"/>
      <w:marRight w:val="0"/>
      <w:marTop w:val="0"/>
      <w:marBottom w:val="0"/>
      <w:divBdr>
        <w:top w:val="none" w:sz="0" w:space="0" w:color="auto"/>
        <w:left w:val="none" w:sz="0" w:space="0" w:color="auto"/>
        <w:bottom w:val="none" w:sz="0" w:space="0" w:color="auto"/>
        <w:right w:val="none" w:sz="0" w:space="0" w:color="auto"/>
      </w:divBdr>
    </w:div>
    <w:div w:id="1102142415">
      <w:bodyDiv w:val="1"/>
      <w:marLeft w:val="0"/>
      <w:marRight w:val="0"/>
      <w:marTop w:val="0"/>
      <w:marBottom w:val="0"/>
      <w:divBdr>
        <w:top w:val="none" w:sz="0" w:space="0" w:color="auto"/>
        <w:left w:val="none" w:sz="0" w:space="0" w:color="auto"/>
        <w:bottom w:val="none" w:sz="0" w:space="0" w:color="auto"/>
        <w:right w:val="none" w:sz="0" w:space="0" w:color="auto"/>
      </w:divBdr>
    </w:div>
    <w:div w:id="1115245701">
      <w:bodyDiv w:val="1"/>
      <w:marLeft w:val="0"/>
      <w:marRight w:val="0"/>
      <w:marTop w:val="0"/>
      <w:marBottom w:val="0"/>
      <w:divBdr>
        <w:top w:val="none" w:sz="0" w:space="0" w:color="auto"/>
        <w:left w:val="none" w:sz="0" w:space="0" w:color="auto"/>
        <w:bottom w:val="none" w:sz="0" w:space="0" w:color="auto"/>
        <w:right w:val="none" w:sz="0" w:space="0" w:color="auto"/>
      </w:divBdr>
    </w:div>
    <w:div w:id="1127551224">
      <w:bodyDiv w:val="1"/>
      <w:marLeft w:val="0"/>
      <w:marRight w:val="0"/>
      <w:marTop w:val="0"/>
      <w:marBottom w:val="0"/>
      <w:divBdr>
        <w:top w:val="none" w:sz="0" w:space="0" w:color="auto"/>
        <w:left w:val="none" w:sz="0" w:space="0" w:color="auto"/>
        <w:bottom w:val="none" w:sz="0" w:space="0" w:color="auto"/>
        <w:right w:val="none" w:sz="0" w:space="0" w:color="auto"/>
      </w:divBdr>
    </w:div>
    <w:div w:id="1132212764">
      <w:bodyDiv w:val="1"/>
      <w:marLeft w:val="0"/>
      <w:marRight w:val="0"/>
      <w:marTop w:val="0"/>
      <w:marBottom w:val="0"/>
      <w:divBdr>
        <w:top w:val="none" w:sz="0" w:space="0" w:color="auto"/>
        <w:left w:val="none" w:sz="0" w:space="0" w:color="auto"/>
        <w:bottom w:val="none" w:sz="0" w:space="0" w:color="auto"/>
        <w:right w:val="none" w:sz="0" w:space="0" w:color="auto"/>
      </w:divBdr>
    </w:div>
    <w:div w:id="1133211424">
      <w:bodyDiv w:val="1"/>
      <w:marLeft w:val="0"/>
      <w:marRight w:val="0"/>
      <w:marTop w:val="0"/>
      <w:marBottom w:val="0"/>
      <w:divBdr>
        <w:top w:val="none" w:sz="0" w:space="0" w:color="auto"/>
        <w:left w:val="none" w:sz="0" w:space="0" w:color="auto"/>
        <w:bottom w:val="none" w:sz="0" w:space="0" w:color="auto"/>
        <w:right w:val="none" w:sz="0" w:space="0" w:color="auto"/>
      </w:divBdr>
    </w:div>
    <w:div w:id="1149592373">
      <w:bodyDiv w:val="1"/>
      <w:marLeft w:val="0"/>
      <w:marRight w:val="0"/>
      <w:marTop w:val="0"/>
      <w:marBottom w:val="0"/>
      <w:divBdr>
        <w:top w:val="none" w:sz="0" w:space="0" w:color="auto"/>
        <w:left w:val="none" w:sz="0" w:space="0" w:color="auto"/>
        <w:bottom w:val="none" w:sz="0" w:space="0" w:color="auto"/>
        <w:right w:val="none" w:sz="0" w:space="0" w:color="auto"/>
      </w:divBdr>
    </w:div>
    <w:div w:id="1155148748">
      <w:bodyDiv w:val="1"/>
      <w:marLeft w:val="0"/>
      <w:marRight w:val="0"/>
      <w:marTop w:val="0"/>
      <w:marBottom w:val="0"/>
      <w:divBdr>
        <w:top w:val="none" w:sz="0" w:space="0" w:color="auto"/>
        <w:left w:val="none" w:sz="0" w:space="0" w:color="auto"/>
        <w:bottom w:val="none" w:sz="0" w:space="0" w:color="auto"/>
        <w:right w:val="none" w:sz="0" w:space="0" w:color="auto"/>
      </w:divBdr>
    </w:div>
    <w:div w:id="1183474898">
      <w:bodyDiv w:val="1"/>
      <w:marLeft w:val="0"/>
      <w:marRight w:val="0"/>
      <w:marTop w:val="0"/>
      <w:marBottom w:val="0"/>
      <w:divBdr>
        <w:top w:val="none" w:sz="0" w:space="0" w:color="auto"/>
        <w:left w:val="none" w:sz="0" w:space="0" w:color="auto"/>
        <w:bottom w:val="none" w:sz="0" w:space="0" w:color="auto"/>
        <w:right w:val="none" w:sz="0" w:space="0" w:color="auto"/>
      </w:divBdr>
    </w:div>
    <w:div w:id="1189872477">
      <w:bodyDiv w:val="1"/>
      <w:marLeft w:val="0"/>
      <w:marRight w:val="0"/>
      <w:marTop w:val="0"/>
      <w:marBottom w:val="0"/>
      <w:divBdr>
        <w:top w:val="none" w:sz="0" w:space="0" w:color="auto"/>
        <w:left w:val="none" w:sz="0" w:space="0" w:color="auto"/>
        <w:bottom w:val="none" w:sz="0" w:space="0" w:color="auto"/>
        <w:right w:val="none" w:sz="0" w:space="0" w:color="auto"/>
      </w:divBdr>
    </w:div>
    <w:div w:id="1194802809">
      <w:bodyDiv w:val="1"/>
      <w:marLeft w:val="0"/>
      <w:marRight w:val="0"/>
      <w:marTop w:val="0"/>
      <w:marBottom w:val="0"/>
      <w:divBdr>
        <w:top w:val="none" w:sz="0" w:space="0" w:color="auto"/>
        <w:left w:val="none" w:sz="0" w:space="0" w:color="auto"/>
        <w:bottom w:val="none" w:sz="0" w:space="0" w:color="auto"/>
        <w:right w:val="none" w:sz="0" w:space="0" w:color="auto"/>
      </w:divBdr>
    </w:div>
    <w:div w:id="1235433300">
      <w:bodyDiv w:val="1"/>
      <w:marLeft w:val="0"/>
      <w:marRight w:val="0"/>
      <w:marTop w:val="0"/>
      <w:marBottom w:val="0"/>
      <w:divBdr>
        <w:top w:val="none" w:sz="0" w:space="0" w:color="auto"/>
        <w:left w:val="none" w:sz="0" w:space="0" w:color="auto"/>
        <w:bottom w:val="none" w:sz="0" w:space="0" w:color="auto"/>
        <w:right w:val="none" w:sz="0" w:space="0" w:color="auto"/>
      </w:divBdr>
    </w:div>
    <w:div w:id="1241019688">
      <w:bodyDiv w:val="1"/>
      <w:marLeft w:val="0"/>
      <w:marRight w:val="0"/>
      <w:marTop w:val="0"/>
      <w:marBottom w:val="0"/>
      <w:divBdr>
        <w:top w:val="none" w:sz="0" w:space="0" w:color="auto"/>
        <w:left w:val="none" w:sz="0" w:space="0" w:color="auto"/>
        <w:bottom w:val="none" w:sz="0" w:space="0" w:color="auto"/>
        <w:right w:val="none" w:sz="0" w:space="0" w:color="auto"/>
      </w:divBdr>
    </w:div>
    <w:div w:id="1279872236">
      <w:bodyDiv w:val="1"/>
      <w:marLeft w:val="0"/>
      <w:marRight w:val="0"/>
      <w:marTop w:val="0"/>
      <w:marBottom w:val="0"/>
      <w:divBdr>
        <w:top w:val="none" w:sz="0" w:space="0" w:color="auto"/>
        <w:left w:val="none" w:sz="0" w:space="0" w:color="auto"/>
        <w:bottom w:val="none" w:sz="0" w:space="0" w:color="auto"/>
        <w:right w:val="none" w:sz="0" w:space="0" w:color="auto"/>
      </w:divBdr>
    </w:div>
    <w:div w:id="1279877261">
      <w:bodyDiv w:val="1"/>
      <w:marLeft w:val="0"/>
      <w:marRight w:val="0"/>
      <w:marTop w:val="0"/>
      <w:marBottom w:val="0"/>
      <w:divBdr>
        <w:top w:val="none" w:sz="0" w:space="0" w:color="auto"/>
        <w:left w:val="none" w:sz="0" w:space="0" w:color="auto"/>
        <w:bottom w:val="none" w:sz="0" w:space="0" w:color="auto"/>
        <w:right w:val="none" w:sz="0" w:space="0" w:color="auto"/>
      </w:divBdr>
    </w:div>
    <w:div w:id="1282607947">
      <w:bodyDiv w:val="1"/>
      <w:marLeft w:val="0"/>
      <w:marRight w:val="0"/>
      <w:marTop w:val="0"/>
      <w:marBottom w:val="0"/>
      <w:divBdr>
        <w:top w:val="none" w:sz="0" w:space="0" w:color="auto"/>
        <w:left w:val="none" w:sz="0" w:space="0" w:color="auto"/>
        <w:bottom w:val="none" w:sz="0" w:space="0" w:color="auto"/>
        <w:right w:val="none" w:sz="0" w:space="0" w:color="auto"/>
      </w:divBdr>
    </w:div>
    <w:div w:id="1306472806">
      <w:bodyDiv w:val="1"/>
      <w:marLeft w:val="0"/>
      <w:marRight w:val="0"/>
      <w:marTop w:val="0"/>
      <w:marBottom w:val="0"/>
      <w:divBdr>
        <w:top w:val="none" w:sz="0" w:space="0" w:color="auto"/>
        <w:left w:val="none" w:sz="0" w:space="0" w:color="auto"/>
        <w:bottom w:val="none" w:sz="0" w:space="0" w:color="auto"/>
        <w:right w:val="none" w:sz="0" w:space="0" w:color="auto"/>
      </w:divBdr>
    </w:div>
    <w:div w:id="1313604291">
      <w:bodyDiv w:val="1"/>
      <w:marLeft w:val="0"/>
      <w:marRight w:val="0"/>
      <w:marTop w:val="0"/>
      <w:marBottom w:val="0"/>
      <w:divBdr>
        <w:top w:val="none" w:sz="0" w:space="0" w:color="auto"/>
        <w:left w:val="none" w:sz="0" w:space="0" w:color="auto"/>
        <w:bottom w:val="none" w:sz="0" w:space="0" w:color="auto"/>
        <w:right w:val="none" w:sz="0" w:space="0" w:color="auto"/>
      </w:divBdr>
    </w:div>
    <w:div w:id="1326779311">
      <w:bodyDiv w:val="1"/>
      <w:marLeft w:val="0"/>
      <w:marRight w:val="0"/>
      <w:marTop w:val="0"/>
      <w:marBottom w:val="0"/>
      <w:divBdr>
        <w:top w:val="none" w:sz="0" w:space="0" w:color="auto"/>
        <w:left w:val="none" w:sz="0" w:space="0" w:color="auto"/>
        <w:bottom w:val="none" w:sz="0" w:space="0" w:color="auto"/>
        <w:right w:val="none" w:sz="0" w:space="0" w:color="auto"/>
      </w:divBdr>
    </w:div>
    <w:div w:id="1330405661">
      <w:bodyDiv w:val="1"/>
      <w:marLeft w:val="0"/>
      <w:marRight w:val="0"/>
      <w:marTop w:val="0"/>
      <w:marBottom w:val="0"/>
      <w:divBdr>
        <w:top w:val="none" w:sz="0" w:space="0" w:color="auto"/>
        <w:left w:val="none" w:sz="0" w:space="0" w:color="auto"/>
        <w:bottom w:val="none" w:sz="0" w:space="0" w:color="auto"/>
        <w:right w:val="none" w:sz="0" w:space="0" w:color="auto"/>
      </w:divBdr>
    </w:div>
    <w:div w:id="1333800828">
      <w:bodyDiv w:val="1"/>
      <w:marLeft w:val="0"/>
      <w:marRight w:val="0"/>
      <w:marTop w:val="0"/>
      <w:marBottom w:val="0"/>
      <w:divBdr>
        <w:top w:val="none" w:sz="0" w:space="0" w:color="auto"/>
        <w:left w:val="none" w:sz="0" w:space="0" w:color="auto"/>
        <w:bottom w:val="none" w:sz="0" w:space="0" w:color="auto"/>
        <w:right w:val="none" w:sz="0" w:space="0" w:color="auto"/>
      </w:divBdr>
    </w:div>
    <w:div w:id="1344282206">
      <w:bodyDiv w:val="1"/>
      <w:marLeft w:val="0"/>
      <w:marRight w:val="0"/>
      <w:marTop w:val="0"/>
      <w:marBottom w:val="0"/>
      <w:divBdr>
        <w:top w:val="none" w:sz="0" w:space="0" w:color="auto"/>
        <w:left w:val="none" w:sz="0" w:space="0" w:color="auto"/>
        <w:bottom w:val="none" w:sz="0" w:space="0" w:color="auto"/>
        <w:right w:val="none" w:sz="0" w:space="0" w:color="auto"/>
      </w:divBdr>
    </w:div>
    <w:div w:id="1360358393">
      <w:bodyDiv w:val="1"/>
      <w:marLeft w:val="0"/>
      <w:marRight w:val="0"/>
      <w:marTop w:val="0"/>
      <w:marBottom w:val="0"/>
      <w:divBdr>
        <w:top w:val="none" w:sz="0" w:space="0" w:color="auto"/>
        <w:left w:val="none" w:sz="0" w:space="0" w:color="auto"/>
        <w:bottom w:val="none" w:sz="0" w:space="0" w:color="auto"/>
        <w:right w:val="none" w:sz="0" w:space="0" w:color="auto"/>
      </w:divBdr>
    </w:div>
    <w:div w:id="1383627736">
      <w:bodyDiv w:val="1"/>
      <w:marLeft w:val="0"/>
      <w:marRight w:val="0"/>
      <w:marTop w:val="0"/>
      <w:marBottom w:val="0"/>
      <w:divBdr>
        <w:top w:val="none" w:sz="0" w:space="0" w:color="auto"/>
        <w:left w:val="none" w:sz="0" w:space="0" w:color="auto"/>
        <w:bottom w:val="none" w:sz="0" w:space="0" w:color="auto"/>
        <w:right w:val="none" w:sz="0" w:space="0" w:color="auto"/>
      </w:divBdr>
    </w:div>
    <w:div w:id="1387679789">
      <w:bodyDiv w:val="1"/>
      <w:marLeft w:val="0"/>
      <w:marRight w:val="0"/>
      <w:marTop w:val="0"/>
      <w:marBottom w:val="0"/>
      <w:divBdr>
        <w:top w:val="none" w:sz="0" w:space="0" w:color="auto"/>
        <w:left w:val="none" w:sz="0" w:space="0" w:color="auto"/>
        <w:bottom w:val="none" w:sz="0" w:space="0" w:color="auto"/>
        <w:right w:val="none" w:sz="0" w:space="0" w:color="auto"/>
      </w:divBdr>
    </w:div>
    <w:div w:id="1393115542">
      <w:bodyDiv w:val="1"/>
      <w:marLeft w:val="0"/>
      <w:marRight w:val="0"/>
      <w:marTop w:val="0"/>
      <w:marBottom w:val="0"/>
      <w:divBdr>
        <w:top w:val="none" w:sz="0" w:space="0" w:color="auto"/>
        <w:left w:val="none" w:sz="0" w:space="0" w:color="auto"/>
        <w:bottom w:val="none" w:sz="0" w:space="0" w:color="auto"/>
        <w:right w:val="none" w:sz="0" w:space="0" w:color="auto"/>
      </w:divBdr>
    </w:div>
    <w:div w:id="1400714654">
      <w:bodyDiv w:val="1"/>
      <w:marLeft w:val="0"/>
      <w:marRight w:val="0"/>
      <w:marTop w:val="0"/>
      <w:marBottom w:val="0"/>
      <w:divBdr>
        <w:top w:val="none" w:sz="0" w:space="0" w:color="auto"/>
        <w:left w:val="none" w:sz="0" w:space="0" w:color="auto"/>
        <w:bottom w:val="none" w:sz="0" w:space="0" w:color="auto"/>
        <w:right w:val="none" w:sz="0" w:space="0" w:color="auto"/>
      </w:divBdr>
    </w:div>
    <w:div w:id="1418937419">
      <w:bodyDiv w:val="1"/>
      <w:marLeft w:val="0"/>
      <w:marRight w:val="0"/>
      <w:marTop w:val="0"/>
      <w:marBottom w:val="0"/>
      <w:divBdr>
        <w:top w:val="none" w:sz="0" w:space="0" w:color="auto"/>
        <w:left w:val="none" w:sz="0" w:space="0" w:color="auto"/>
        <w:bottom w:val="none" w:sz="0" w:space="0" w:color="auto"/>
        <w:right w:val="none" w:sz="0" w:space="0" w:color="auto"/>
      </w:divBdr>
    </w:div>
    <w:div w:id="1430658123">
      <w:bodyDiv w:val="1"/>
      <w:marLeft w:val="0"/>
      <w:marRight w:val="0"/>
      <w:marTop w:val="0"/>
      <w:marBottom w:val="0"/>
      <w:divBdr>
        <w:top w:val="none" w:sz="0" w:space="0" w:color="auto"/>
        <w:left w:val="none" w:sz="0" w:space="0" w:color="auto"/>
        <w:bottom w:val="none" w:sz="0" w:space="0" w:color="auto"/>
        <w:right w:val="none" w:sz="0" w:space="0" w:color="auto"/>
      </w:divBdr>
    </w:div>
    <w:div w:id="1438404539">
      <w:bodyDiv w:val="1"/>
      <w:marLeft w:val="0"/>
      <w:marRight w:val="0"/>
      <w:marTop w:val="0"/>
      <w:marBottom w:val="0"/>
      <w:divBdr>
        <w:top w:val="none" w:sz="0" w:space="0" w:color="auto"/>
        <w:left w:val="none" w:sz="0" w:space="0" w:color="auto"/>
        <w:bottom w:val="none" w:sz="0" w:space="0" w:color="auto"/>
        <w:right w:val="none" w:sz="0" w:space="0" w:color="auto"/>
      </w:divBdr>
    </w:div>
    <w:div w:id="1463384892">
      <w:bodyDiv w:val="1"/>
      <w:marLeft w:val="0"/>
      <w:marRight w:val="0"/>
      <w:marTop w:val="0"/>
      <w:marBottom w:val="0"/>
      <w:divBdr>
        <w:top w:val="none" w:sz="0" w:space="0" w:color="auto"/>
        <w:left w:val="none" w:sz="0" w:space="0" w:color="auto"/>
        <w:bottom w:val="none" w:sz="0" w:space="0" w:color="auto"/>
        <w:right w:val="none" w:sz="0" w:space="0" w:color="auto"/>
      </w:divBdr>
    </w:div>
    <w:div w:id="1507209691">
      <w:bodyDiv w:val="1"/>
      <w:marLeft w:val="0"/>
      <w:marRight w:val="0"/>
      <w:marTop w:val="0"/>
      <w:marBottom w:val="0"/>
      <w:divBdr>
        <w:top w:val="none" w:sz="0" w:space="0" w:color="auto"/>
        <w:left w:val="none" w:sz="0" w:space="0" w:color="auto"/>
        <w:bottom w:val="none" w:sz="0" w:space="0" w:color="auto"/>
        <w:right w:val="none" w:sz="0" w:space="0" w:color="auto"/>
      </w:divBdr>
    </w:div>
    <w:div w:id="1521622377">
      <w:bodyDiv w:val="1"/>
      <w:marLeft w:val="0"/>
      <w:marRight w:val="0"/>
      <w:marTop w:val="0"/>
      <w:marBottom w:val="0"/>
      <w:divBdr>
        <w:top w:val="none" w:sz="0" w:space="0" w:color="auto"/>
        <w:left w:val="none" w:sz="0" w:space="0" w:color="auto"/>
        <w:bottom w:val="none" w:sz="0" w:space="0" w:color="auto"/>
        <w:right w:val="none" w:sz="0" w:space="0" w:color="auto"/>
      </w:divBdr>
    </w:div>
    <w:div w:id="1542590865">
      <w:bodyDiv w:val="1"/>
      <w:marLeft w:val="0"/>
      <w:marRight w:val="0"/>
      <w:marTop w:val="0"/>
      <w:marBottom w:val="0"/>
      <w:divBdr>
        <w:top w:val="none" w:sz="0" w:space="0" w:color="auto"/>
        <w:left w:val="none" w:sz="0" w:space="0" w:color="auto"/>
        <w:bottom w:val="none" w:sz="0" w:space="0" w:color="auto"/>
        <w:right w:val="none" w:sz="0" w:space="0" w:color="auto"/>
      </w:divBdr>
    </w:div>
    <w:div w:id="1562330624">
      <w:bodyDiv w:val="1"/>
      <w:marLeft w:val="0"/>
      <w:marRight w:val="0"/>
      <w:marTop w:val="0"/>
      <w:marBottom w:val="0"/>
      <w:divBdr>
        <w:top w:val="none" w:sz="0" w:space="0" w:color="auto"/>
        <w:left w:val="none" w:sz="0" w:space="0" w:color="auto"/>
        <w:bottom w:val="none" w:sz="0" w:space="0" w:color="auto"/>
        <w:right w:val="none" w:sz="0" w:space="0" w:color="auto"/>
      </w:divBdr>
    </w:div>
    <w:div w:id="1588342804">
      <w:bodyDiv w:val="1"/>
      <w:marLeft w:val="0"/>
      <w:marRight w:val="0"/>
      <w:marTop w:val="0"/>
      <w:marBottom w:val="0"/>
      <w:divBdr>
        <w:top w:val="none" w:sz="0" w:space="0" w:color="auto"/>
        <w:left w:val="none" w:sz="0" w:space="0" w:color="auto"/>
        <w:bottom w:val="none" w:sz="0" w:space="0" w:color="auto"/>
        <w:right w:val="none" w:sz="0" w:space="0" w:color="auto"/>
      </w:divBdr>
    </w:div>
    <w:div w:id="1591111755">
      <w:bodyDiv w:val="1"/>
      <w:marLeft w:val="0"/>
      <w:marRight w:val="0"/>
      <w:marTop w:val="0"/>
      <w:marBottom w:val="0"/>
      <w:divBdr>
        <w:top w:val="none" w:sz="0" w:space="0" w:color="auto"/>
        <w:left w:val="none" w:sz="0" w:space="0" w:color="auto"/>
        <w:bottom w:val="none" w:sz="0" w:space="0" w:color="auto"/>
        <w:right w:val="none" w:sz="0" w:space="0" w:color="auto"/>
      </w:divBdr>
    </w:div>
    <w:div w:id="1628701412">
      <w:bodyDiv w:val="1"/>
      <w:marLeft w:val="0"/>
      <w:marRight w:val="0"/>
      <w:marTop w:val="0"/>
      <w:marBottom w:val="0"/>
      <w:divBdr>
        <w:top w:val="none" w:sz="0" w:space="0" w:color="auto"/>
        <w:left w:val="none" w:sz="0" w:space="0" w:color="auto"/>
        <w:bottom w:val="none" w:sz="0" w:space="0" w:color="auto"/>
        <w:right w:val="none" w:sz="0" w:space="0" w:color="auto"/>
      </w:divBdr>
    </w:div>
    <w:div w:id="1655840116">
      <w:bodyDiv w:val="1"/>
      <w:marLeft w:val="0"/>
      <w:marRight w:val="0"/>
      <w:marTop w:val="0"/>
      <w:marBottom w:val="0"/>
      <w:divBdr>
        <w:top w:val="none" w:sz="0" w:space="0" w:color="auto"/>
        <w:left w:val="none" w:sz="0" w:space="0" w:color="auto"/>
        <w:bottom w:val="none" w:sz="0" w:space="0" w:color="auto"/>
        <w:right w:val="none" w:sz="0" w:space="0" w:color="auto"/>
      </w:divBdr>
    </w:div>
    <w:div w:id="1664698529">
      <w:bodyDiv w:val="1"/>
      <w:marLeft w:val="0"/>
      <w:marRight w:val="0"/>
      <w:marTop w:val="0"/>
      <w:marBottom w:val="0"/>
      <w:divBdr>
        <w:top w:val="none" w:sz="0" w:space="0" w:color="auto"/>
        <w:left w:val="none" w:sz="0" w:space="0" w:color="auto"/>
        <w:bottom w:val="none" w:sz="0" w:space="0" w:color="auto"/>
        <w:right w:val="none" w:sz="0" w:space="0" w:color="auto"/>
      </w:divBdr>
    </w:div>
    <w:div w:id="1667048803">
      <w:bodyDiv w:val="1"/>
      <w:marLeft w:val="0"/>
      <w:marRight w:val="0"/>
      <w:marTop w:val="0"/>
      <w:marBottom w:val="0"/>
      <w:divBdr>
        <w:top w:val="none" w:sz="0" w:space="0" w:color="auto"/>
        <w:left w:val="none" w:sz="0" w:space="0" w:color="auto"/>
        <w:bottom w:val="none" w:sz="0" w:space="0" w:color="auto"/>
        <w:right w:val="none" w:sz="0" w:space="0" w:color="auto"/>
      </w:divBdr>
    </w:div>
    <w:div w:id="1682926284">
      <w:bodyDiv w:val="1"/>
      <w:marLeft w:val="0"/>
      <w:marRight w:val="0"/>
      <w:marTop w:val="0"/>
      <w:marBottom w:val="0"/>
      <w:divBdr>
        <w:top w:val="none" w:sz="0" w:space="0" w:color="auto"/>
        <w:left w:val="none" w:sz="0" w:space="0" w:color="auto"/>
        <w:bottom w:val="none" w:sz="0" w:space="0" w:color="auto"/>
        <w:right w:val="none" w:sz="0" w:space="0" w:color="auto"/>
      </w:divBdr>
    </w:div>
    <w:div w:id="1704867278">
      <w:bodyDiv w:val="1"/>
      <w:marLeft w:val="0"/>
      <w:marRight w:val="0"/>
      <w:marTop w:val="0"/>
      <w:marBottom w:val="0"/>
      <w:divBdr>
        <w:top w:val="none" w:sz="0" w:space="0" w:color="auto"/>
        <w:left w:val="none" w:sz="0" w:space="0" w:color="auto"/>
        <w:bottom w:val="none" w:sz="0" w:space="0" w:color="auto"/>
        <w:right w:val="none" w:sz="0" w:space="0" w:color="auto"/>
      </w:divBdr>
    </w:div>
    <w:div w:id="1707103573">
      <w:bodyDiv w:val="1"/>
      <w:marLeft w:val="0"/>
      <w:marRight w:val="0"/>
      <w:marTop w:val="0"/>
      <w:marBottom w:val="0"/>
      <w:divBdr>
        <w:top w:val="none" w:sz="0" w:space="0" w:color="auto"/>
        <w:left w:val="none" w:sz="0" w:space="0" w:color="auto"/>
        <w:bottom w:val="none" w:sz="0" w:space="0" w:color="auto"/>
        <w:right w:val="none" w:sz="0" w:space="0" w:color="auto"/>
      </w:divBdr>
    </w:div>
    <w:div w:id="1729182389">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76362318">
      <w:bodyDiv w:val="1"/>
      <w:marLeft w:val="0"/>
      <w:marRight w:val="0"/>
      <w:marTop w:val="0"/>
      <w:marBottom w:val="0"/>
      <w:divBdr>
        <w:top w:val="none" w:sz="0" w:space="0" w:color="auto"/>
        <w:left w:val="none" w:sz="0" w:space="0" w:color="auto"/>
        <w:bottom w:val="none" w:sz="0" w:space="0" w:color="auto"/>
        <w:right w:val="none" w:sz="0" w:space="0" w:color="auto"/>
      </w:divBdr>
    </w:div>
    <w:div w:id="1784108062">
      <w:bodyDiv w:val="1"/>
      <w:marLeft w:val="0"/>
      <w:marRight w:val="0"/>
      <w:marTop w:val="0"/>
      <w:marBottom w:val="0"/>
      <w:divBdr>
        <w:top w:val="none" w:sz="0" w:space="0" w:color="auto"/>
        <w:left w:val="none" w:sz="0" w:space="0" w:color="auto"/>
        <w:bottom w:val="none" w:sz="0" w:space="0" w:color="auto"/>
        <w:right w:val="none" w:sz="0" w:space="0" w:color="auto"/>
      </w:divBdr>
    </w:div>
    <w:div w:id="1793933886">
      <w:bodyDiv w:val="1"/>
      <w:marLeft w:val="0"/>
      <w:marRight w:val="0"/>
      <w:marTop w:val="0"/>
      <w:marBottom w:val="0"/>
      <w:divBdr>
        <w:top w:val="none" w:sz="0" w:space="0" w:color="auto"/>
        <w:left w:val="none" w:sz="0" w:space="0" w:color="auto"/>
        <w:bottom w:val="none" w:sz="0" w:space="0" w:color="auto"/>
        <w:right w:val="none" w:sz="0" w:space="0" w:color="auto"/>
      </w:divBdr>
    </w:div>
    <w:div w:id="1806464211">
      <w:bodyDiv w:val="1"/>
      <w:marLeft w:val="0"/>
      <w:marRight w:val="0"/>
      <w:marTop w:val="0"/>
      <w:marBottom w:val="0"/>
      <w:divBdr>
        <w:top w:val="none" w:sz="0" w:space="0" w:color="auto"/>
        <w:left w:val="none" w:sz="0" w:space="0" w:color="auto"/>
        <w:bottom w:val="none" w:sz="0" w:space="0" w:color="auto"/>
        <w:right w:val="none" w:sz="0" w:space="0" w:color="auto"/>
      </w:divBdr>
    </w:div>
    <w:div w:id="1811751093">
      <w:bodyDiv w:val="1"/>
      <w:marLeft w:val="0"/>
      <w:marRight w:val="0"/>
      <w:marTop w:val="0"/>
      <w:marBottom w:val="0"/>
      <w:divBdr>
        <w:top w:val="none" w:sz="0" w:space="0" w:color="auto"/>
        <w:left w:val="none" w:sz="0" w:space="0" w:color="auto"/>
        <w:bottom w:val="none" w:sz="0" w:space="0" w:color="auto"/>
        <w:right w:val="none" w:sz="0" w:space="0" w:color="auto"/>
      </w:divBdr>
    </w:div>
    <w:div w:id="1829441123">
      <w:bodyDiv w:val="1"/>
      <w:marLeft w:val="0"/>
      <w:marRight w:val="0"/>
      <w:marTop w:val="0"/>
      <w:marBottom w:val="0"/>
      <w:divBdr>
        <w:top w:val="none" w:sz="0" w:space="0" w:color="auto"/>
        <w:left w:val="none" w:sz="0" w:space="0" w:color="auto"/>
        <w:bottom w:val="none" w:sz="0" w:space="0" w:color="auto"/>
        <w:right w:val="none" w:sz="0" w:space="0" w:color="auto"/>
      </w:divBdr>
    </w:div>
    <w:div w:id="1831629669">
      <w:bodyDiv w:val="1"/>
      <w:marLeft w:val="0"/>
      <w:marRight w:val="0"/>
      <w:marTop w:val="0"/>
      <w:marBottom w:val="0"/>
      <w:divBdr>
        <w:top w:val="none" w:sz="0" w:space="0" w:color="auto"/>
        <w:left w:val="none" w:sz="0" w:space="0" w:color="auto"/>
        <w:bottom w:val="none" w:sz="0" w:space="0" w:color="auto"/>
        <w:right w:val="none" w:sz="0" w:space="0" w:color="auto"/>
      </w:divBdr>
    </w:div>
    <w:div w:id="1843159562">
      <w:bodyDiv w:val="1"/>
      <w:marLeft w:val="0"/>
      <w:marRight w:val="0"/>
      <w:marTop w:val="0"/>
      <w:marBottom w:val="0"/>
      <w:divBdr>
        <w:top w:val="none" w:sz="0" w:space="0" w:color="auto"/>
        <w:left w:val="none" w:sz="0" w:space="0" w:color="auto"/>
        <w:bottom w:val="none" w:sz="0" w:space="0" w:color="auto"/>
        <w:right w:val="none" w:sz="0" w:space="0" w:color="auto"/>
      </w:divBdr>
    </w:div>
    <w:div w:id="1877545577">
      <w:bodyDiv w:val="1"/>
      <w:marLeft w:val="0"/>
      <w:marRight w:val="0"/>
      <w:marTop w:val="0"/>
      <w:marBottom w:val="0"/>
      <w:divBdr>
        <w:top w:val="none" w:sz="0" w:space="0" w:color="auto"/>
        <w:left w:val="none" w:sz="0" w:space="0" w:color="auto"/>
        <w:bottom w:val="none" w:sz="0" w:space="0" w:color="auto"/>
        <w:right w:val="none" w:sz="0" w:space="0" w:color="auto"/>
      </w:divBdr>
    </w:div>
    <w:div w:id="1944604615">
      <w:bodyDiv w:val="1"/>
      <w:marLeft w:val="0"/>
      <w:marRight w:val="0"/>
      <w:marTop w:val="0"/>
      <w:marBottom w:val="0"/>
      <w:divBdr>
        <w:top w:val="none" w:sz="0" w:space="0" w:color="auto"/>
        <w:left w:val="none" w:sz="0" w:space="0" w:color="auto"/>
        <w:bottom w:val="none" w:sz="0" w:space="0" w:color="auto"/>
        <w:right w:val="none" w:sz="0" w:space="0" w:color="auto"/>
      </w:divBdr>
    </w:div>
    <w:div w:id="1945992162">
      <w:bodyDiv w:val="1"/>
      <w:marLeft w:val="0"/>
      <w:marRight w:val="0"/>
      <w:marTop w:val="0"/>
      <w:marBottom w:val="0"/>
      <w:divBdr>
        <w:top w:val="none" w:sz="0" w:space="0" w:color="auto"/>
        <w:left w:val="none" w:sz="0" w:space="0" w:color="auto"/>
        <w:bottom w:val="none" w:sz="0" w:space="0" w:color="auto"/>
        <w:right w:val="none" w:sz="0" w:space="0" w:color="auto"/>
      </w:divBdr>
    </w:div>
    <w:div w:id="1998412302">
      <w:bodyDiv w:val="1"/>
      <w:marLeft w:val="0"/>
      <w:marRight w:val="0"/>
      <w:marTop w:val="0"/>
      <w:marBottom w:val="0"/>
      <w:divBdr>
        <w:top w:val="none" w:sz="0" w:space="0" w:color="auto"/>
        <w:left w:val="none" w:sz="0" w:space="0" w:color="auto"/>
        <w:bottom w:val="none" w:sz="0" w:space="0" w:color="auto"/>
        <w:right w:val="none" w:sz="0" w:space="0" w:color="auto"/>
      </w:divBdr>
    </w:div>
    <w:div w:id="2008438729">
      <w:bodyDiv w:val="1"/>
      <w:marLeft w:val="0"/>
      <w:marRight w:val="0"/>
      <w:marTop w:val="0"/>
      <w:marBottom w:val="0"/>
      <w:divBdr>
        <w:top w:val="none" w:sz="0" w:space="0" w:color="auto"/>
        <w:left w:val="none" w:sz="0" w:space="0" w:color="auto"/>
        <w:bottom w:val="none" w:sz="0" w:space="0" w:color="auto"/>
        <w:right w:val="none" w:sz="0" w:space="0" w:color="auto"/>
      </w:divBdr>
    </w:div>
    <w:div w:id="2033021743">
      <w:bodyDiv w:val="1"/>
      <w:marLeft w:val="0"/>
      <w:marRight w:val="0"/>
      <w:marTop w:val="0"/>
      <w:marBottom w:val="0"/>
      <w:divBdr>
        <w:top w:val="none" w:sz="0" w:space="0" w:color="auto"/>
        <w:left w:val="none" w:sz="0" w:space="0" w:color="auto"/>
        <w:bottom w:val="none" w:sz="0" w:space="0" w:color="auto"/>
        <w:right w:val="none" w:sz="0" w:space="0" w:color="auto"/>
      </w:divBdr>
    </w:div>
    <w:div w:id="2043244638">
      <w:bodyDiv w:val="1"/>
      <w:marLeft w:val="0"/>
      <w:marRight w:val="0"/>
      <w:marTop w:val="0"/>
      <w:marBottom w:val="0"/>
      <w:divBdr>
        <w:top w:val="none" w:sz="0" w:space="0" w:color="auto"/>
        <w:left w:val="none" w:sz="0" w:space="0" w:color="auto"/>
        <w:bottom w:val="none" w:sz="0" w:space="0" w:color="auto"/>
        <w:right w:val="none" w:sz="0" w:space="0" w:color="auto"/>
      </w:divBdr>
    </w:div>
    <w:div w:id="2063938687">
      <w:bodyDiv w:val="1"/>
      <w:marLeft w:val="0"/>
      <w:marRight w:val="0"/>
      <w:marTop w:val="0"/>
      <w:marBottom w:val="0"/>
      <w:divBdr>
        <w:top w:val="none" w:sz="0" w:space="0" w:color="auto"/>
        <w:left w:val="none" w:sz="0" w:space="0" w:color="auto"/>
        <w:bottom w:val="none" w:sz="0" w:space="0" w:color="auto"/>
        <w:right w:val="none" w:sz="0" w:space="0" w:color="auto"/>
      </w:divBdr>
    </w:div>
    <w:div w:id="2086098592">
      <w:bodyDiv w:val="1"/>
      <w:marLeft w:val="0"/>
      <w:marRight w:val="0"/>
      <w:marTop w:val="0"/>
      <w:marBottom w:val="0"/>
      <w:divBdr>
        <w:top w:val="none" w:sz="0" w:space="0" w:color="auto"/>
        <w:left w:val="none" w:sz="0" w:space="0" w:color="auto"/>
        <w:bottom w:val="none" w:sz="0" w:space="0" w:color="auto"/>
        <w:right w:val="none" w:sz="0" w:space="0" w:color="auto"/>
      </w:divBdr>
    </w:div>
    <w:div w:id="2111583477">
      <w:bodyDiv w:val="1"/>
      <w:marLeft w:val="0"/>
      <w:marRight w:val="0"/>
      <w:marTop w:val="0"/>
      <w:marBottom w:val="0"/>
      <w:divBdr>
        <w:top w:val="none" w:sz="0" w:space="0" w:color="auto"/>
        <w:left w:val="none" w:sz="0" w:space="0" w:color="auto"/>
        <w:bottom w:val="none" w:sz="0" w:space="0" w:color="auto"/>
        <w:right w:val="none" w:sz="0" w:space="0" w:color="auto"/>
      </w:divBdr>
    </w:div>
    <w:div w:id="2120027540">
      <w:bodyDiv w:val="1"/>
      <w:marLeft w:val="0"/>
      <w:marRight w:val="0"/>
      <w:marTop w:val="0"/>
      <w:marBottom w:val="0"/>
      <w:divBdr>
        <w:top w:val="none" w:sz="0" w:space="0" w:color="auto"/>
        <w:left w:val="none" w:sz="0" w:space="0" w:color="auto"/>
        <w:bottom w:val="none" w:sz="0" w:space="0" w:color="auto"/>
        <w:right w:val="none" w:sz="0" w:space="0" w:color="auto"/>
      </w:divBdr>
    </w:div>
    <w:div w:id="2123651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10</Pages>
  <Words>2693</Words>
  <Characters>20628</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ZĀĻU VALSTS AĢENTŪRA</vt:lpstr>
    </vt:vector>
  </TitlesOfParts>
  <Company>Lattelecom</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VALSTS AĢENTŪRA</dc:title>
  <dc:subject/>
  <dc:creator>Jurijs Savcuks</dc:creator>
  <cp:keywords/>
  <dc:description/>
  <cp:lastModifiedBy>Kristine Belska</cp:lastModifiedBy>
  <cp:revision>53</cp:revision>
  <dcterms:created xsi:type="dcterms:W3CDTF">2018-06-14T08:20:00Z</dcterms:created>
  <dcterms:modified xsi:type="dcterms:W3CDTF">2018-09-18T06:55:00Z</dcterms:modified>
</cp:coreProperties>
</file>