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FB35" w14:textId="73C4F118"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907BDF">
        <w:rPr>
          <w:rFonts w:ascii="Times New Roman" w:hAnsi="Times New Roman" w:cs="Times New Roman"/>
          <w:b/>
          <w:color w:val="16355A"/>
          <w:sz w:val="28"/>
          <w:szCs w:val="28"/>
        </w:rPr>
        <w:t>8</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A3FA1BA" w14:textId="77777777" w:rsidR="006574EF" w:rsidRDefault="006574EF" w:rsidP="006574EF">
      <w:pPr>
        <w:jc w:val="both"/>
        <w:rPr>
          <w:rFonts w:ascii="Times New Roman" w:hAnsi="Times New Roman" w:cs="Times New Roman"/>
          <w:b/>
          <w:sz w:val="24"/>
          <w:szCs w:val="24"/>
        </w:rPr>
      </w:pP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63978525" w:rsidR="007E312E" w:rsidRPr="00531406"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907BDF">
        <w:rPr>
          <w:rFonts w:ascii="Times New Roman" w:hAnsi="Times New Roman" w:cs="Times New Roman"/>
          <w:sz w:val="24"/>
          <w:szCs w:val="24"/>
        </w:rPr>
        <w:t>8</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70841">
        <w:rPr>
          <w:rFonts w:ascii="Times New Roman" w:hAnsi="Times New Roman" w:cs="Times New Roman"/>
          <w:sz w:val="24"/>
          <w:szCs w:val="24"/>
        </w:rPr>
        <w:t xml:space="preserve">, </w:t>
      </w:r>
      <w:r w:rsidR="00B8648A">
        <w:rPr>
          <w:rFonts w:ascii="Times New Roman" w:hAnsi="Times New Roman" w:cs="Times New Roman"/>
          <w:sz w:val="24"/>
          <w:szCs w:val="24"/>
        </w:rPr>
        <w:t>2018.gadā audu centri nav uzsākuši jaunu a</w:t>
      </w:r>
      <w:r w:rsidRPr="00531406">
        <w:rPr>
          <w:rFonts w:ascii="Times New Roman" w:hAnsi="Times New Roman" w:cs="Times New Roman"/>
          <w:sz w:val="24"/>
          <w:szCs w:val="24"/>
        </w:rPr>
        <w:t xml:space="preserve">udu </w:t>
      </w:r>
      <w:r w:rsidR="00B8648A">
        <w:rPr>
          <w:rFonts w:ascii="Times New Roman" w:hAnsi="Times New Roman" w:cs="Times New Roman"/>
          <w:sz w:val="24"/>
          <w:szCs w:val="24"/>
        </w:rPr>
        <w:t>vai</w:t>
      </w:r>
      <w:r w:rsidRPr="00531406">
        <w:rPr>
          <w:rFonts w:ascii="Times New Roman" w:hAnsi="Times New Roman" w:cs="Times New Roman"/>
          <w:sz w:val="24"/>
          <w:szCs w:val="24"/>
        </w:rPr>
        <w:t xml:space="preserve"> šūnu </w:t>
      </w:r>
      <w:r w:rsidR="00B8648A">
        <w:rPr>
          <w:rFonts w:ascii="Times New Roman" w:hAnsi="Times New Roman" w:cs="Times New Roman"/>
          <w:sz w:val="24"/>
          <w:szCs w:val="24"/>
        </w:rPr>
        <w:t xml:space="preserve">veidu </w:t>
      </w:r>
      <w:r w:rsidRPr="00531406">
        <w:rPr>
          <w:rFonts w:ascii="Times New Roman" w:hAnsi="Times New Roman" w:cs="Times New Roman"/>
          <w:sz w:val="24"/>
          <w:szCs w:val="24"/>
        </w:rPr>
        <w:t>izmantošan</w:t>
      </w:r>
      <w:r w:rsidR="00F70841">
        <w:rPr>
          <w:rFonts w:ascii="Times New Roman" w:hAnsi="Times New Roman" w:cs="Times New Roman"/>
          <w:sz w:val="24"/>
          <w:szCs w:val="24"/>
        </w:rPr>
        <w:t>u. V</w:t>
      </w:r>
      <w:r w:rsidR="001701B2" w:rsidRPr="00531406">
        <w:rPr>
          <w:rFonts w:ascii="Times New Roman" w:hAnsi="Times New Roman" w:cs="Times New Roman"/>
          <w:sz w:val="24"/>
          <w:szCs w:val="24"/>
        </w:rPr>
        <w:t xml:space="preserve">ienam audu centram </w:t>
      </w:r>
      <w:r w:rsidR="00892517">
        <w:rPr>
          <w:rFonts w:ascii="Times New Roman" w:hAnsi="Times New Roman" w:cs="Times New Roman"/>
          <w:sz w:val="24"/>
          <w:szCs w:val="24"/>
        </w:rPr>
        <w:t xml:space="preserve">Audu un šūnu izmantošanas </w:t>
      </w:r>
      <w:r w:rsidR="001701B2" w:rsidRPr="00892517">
        <w:rPr>
          <w:rFonts w:ascii="Times New Roman" w:hAnsi="Times New Roman" w:cs="Times New Roman"/>
          <w:sz w:val="24"/>
          <w:szCs w:val="24"/>
        </w:rPr>
        <w:t xml:space="preserve">atļauja </w:t>
      </w:r>
      <w:r w:rsidR="00892517" w:rsidRPr="00892517">
        <w:rPr>
          <w:rFonts w:ascii="Times New Roman" w:hAnsi="Times New Roman" w:cs="Times New Roman"/>
          <w:sz w:val="24"/>
          <w:szCs w:val="24"/>
        </w:rPr>
        <w:t>ir apturēta</w:t>
      </w:r>
      <w:r w:rsidR="00F70841">
        <w:rPr>
          <w:rFonts w:ascii="Times New Roman" w:hAnsi="Times New Roman" w:cs="Times New Roman"/>
          <w:sz w:val="24"/>
          <w:szCs w:val="24"/>
        </w:rPr>
        <w:t xml:space="preserve">, </w:t>
      </w:r>
      <w:r w:rsidR="001701B2" w:rsidRPr="00892517">
        <w:rPr>
          <w:rFonts w:ascii="Times New Roman" w:hAnsi="Times New Roman" w:cs="Times New Roman"/>
          <w:sz w:val="24"/>
          <w:szCs w:val="24"/>
        </w:rPr>
        <w:t xml:space="preserve"> </w:t>
      </w:r>
      <w:r w:rsidR="007E312E" w:rsidRPr="00892517">
        <w:rPr>
          <w:rFonts w:ascii="Times New Roman" w:hAnsi="Times New Roman" w:cs="Times New Roman"/>
          <w:sz w:val="24"/>
          <w:szCs w:val="24"/>
        </w:rPr>
        <w:t>201</w:t>
      </w:r>
      <w:r w:rsidR="00907BDF" w:rsidRPr="00892517">
        <w:rPr>
          <w:rFonts w:ascii="Times New Roman" w:hAnsi="Times New Roman" w:cs="Times New Roman"/>
          <w:sz w:val="24"/>
          <w:szCs w:val="24"/>
        </w:rPr>
        <w:t>8</w:t>
      </w:r>
      <w:r w:rsidR="007E312E" w:rsidRPr="00892517">
        <w:rPr>
          <w:rFonts w:ascii="Times New Roman" w:hAnsi="Times New Roman" w:cs="Times New Roman"/>
          <w:sz w:val="24"/>
          <w:szCs w:val="24"/>
        </w:rPr>
        <w:t>.gada beigās nereproduktīvo audu un šūnu izmantošanas darbības bija tiesīgi veikt</w:t>
      </w:r>
      <w:r w:rsidR="00695FEA" w:rsidRPr="00892517">
        <w:rPr>
          <w:rFonts w:ascii="Times New Roman" w:hAnsi="Times New Roman" w:cs="Times New Roman"/>
          <w:sz w:val="24"/>
          <w:szCs w:val="24"/>
        </w:rPr>
        <w:t xml:space="preserve"> </w:t>
      </w:r>
      <w:r w:rsidR="000A1A01" w:rsidRPr="00892517">
        <w:rPr>
          <w:rFonts w:ascii="Times New Roman" w:hAnsi="Times New Roman" w:cs="Times New Roman"/>
          <w:sz w:val="24"/>
          <w:szCs w:val="24"/>
        </w:rPr>
        <w:t>1</w:t>
      </w:r>
      <w:r w:rsidR="00892517" w:rsidRPr="00892517">
        <w:rPr>
          <w:rFonts w:ascii="Times New Roman" w:hAnsi="Times New Roman" w:cs="Times New Roman"/>
          <w:sz w:val="24"/>
          <w:szCs w:val="24"/>
        </w:rPr>
        <w:t>2</w:t>
      </w:r>
      <w:r w:rsidR="000A1A01" w:rsidRPr="00892517">
        <w:rPr>
          <w:rFonts w:ascii="Times New Roman" w:hAnsi="Times New Roman" w:cs="Times New Roman"/>
          <w:sz w:val="24"/>
          <w:szCs w:val="24"/>
        </w:rPr>
        <w:t xml:space="preserve"> audu centri</w:t>
      </w:r>
      <w:r w:rsidR="000A1A01" w:rsidRPr="00531406">
        <w:rPr>
          <w:rFonts w:ascii="Times New Roman" w:hAnsi="Times New Roman" w:cs="Times New Roman"/>
          <w:sz w:val="24"/>
          <w:szCs w:val="24"/>
        </w:rPr>
        <w:t>.</w:t>
      </w:r>
    </w:p>
    <w:p w14:paraId="58E20FC7" w14:textId="77777777" w:rsidR="00E024B0" w:rsidRPr="00D34A49" w:rsidRDefault="00E024B0" w:rsidP="00EF3E81">
      <w:pPr>
        <w:jc w:val="both"/>
        <w:rPr>
          <w:rFonts w:ascii="Times New Roman" w:hAnsi="Times New Roman" w:cs="Times New Roman"/>
          <w:sz w:val="24"/>
          <w:szCs w:val="24"/>
        </w:rPr>
      </w:pPr>
    </w:p>
    <w:p w14:paraId="7384354F" w14:textId="2272A093" w:rsidR="009652A3" w:rsidRDefault="009652A3" w:rsidP="00787BA6">
      <w:pPr>
        <w:jc w:val="center"/>
        <w:rPr>
          <w:rFonts w:ascii="Times New Roman" w:hAnsi="Times New Roman" w:cs="Times New Roman"/>
          <w:b/>
          <w:sz w:val="24"/>
          <w:szCs w:val="24"/>
          <w:u w:val="single"/>
        </w:rPr>
      </w:pPr>
      <w:r w:rsidRPr="00E234C3">
        <w:rPr>
          <w:rFonts w:ascii="Times New Roman" w:hAnsi="Times New Roman" w:cs="Times New Roman"/>
          <w:b/>
          <w:sz w:val="24"/>
          <w:szCs w:val="24"/>
          <w:u w:val="single"/>
        </w:rPr>
        <w:t>Nereproduktīvo audu izmantošana</w:t>
      </w:r>
      <w:r w:rsidR="004B16ED" w:rsidRPr="00E234C3">
        <w:rPr>
          <w:rFonts w:ascii="Times New Roman" w:hAnsi="Times New Roman" w:cs="Times New Roman"/>
          <w:b/>
          <w:sz w:val="24"/>
          <w:szCs w:val="24"/>
          <w:u w:val="single"/>
        </w:rPr>
        <w:t xml:space="preserve">s </w:t>
      </w:r>
      <w:r w:rsidR="0015185D" w:rsidRPr="00E234C3">
        <w:rPr>
          <w:rFonts w:ascii="Times New Roman" w:hAnsi="Times New Roman" w:cs="Times New Roman"/>
          <w:b/>
          <w:sz w:val="24"/>
          <w:szCs w:val="24"/>
          <w:u w:val="single"/>
        </w:rPr>
        <w:t>darbības 201</w:t>
      </w:r>
      <w:r w:rsidR="00907BDF" w:rsidRPr="00E234C3">
        <w:rPr>
          <w:rFonts w:ascii="Times New Roman" w:hAnsi="Times New Roman" w:cs="Times New Roman"/>
          <w:b/>
          <w:sz w:val="24"/>
          <w:szCs w:val="24"/>
          <w:u w:val="single"/>
        </w:rPr>
        <w:t>8</w:t>
      </w:r>
      <w:r w:rsidR="0015185D" w:rsidRPr="00E234C3">
        <w:rPr>
          <w:rFonts w:ascii="Times New Roman" w:hAnsi="Times New Roman" w:cs="Times New Roman"/>
          <w:b/>
          <w:sz w:val="24"/>
          <w:szCs w:val="24"/>
          <w:u w:val="single"/>
        </w:rPr>
        <w:t>.</w:t>
      </w:r>
      <w:r w:rsidR="00787BA6" w:rsidRPr="00E234C3">
        <w:rPr>
          <w:rFonts w:ascii="Times New Roman" w:hAnsi="Times New Roman" w:cs="Times New Roman"/>
          <w:b/>
          <w:sz w:val="24"/>
          <w:szCs w:val="24"/>
          <w:u w:val="single"/>
        </w:rPr>
        <w:t xml:space="preserve"> </w:t>
      </w:r>
      <w:r w:rsidR="0015185D" w:rsidRPr="00E234C3">
        <w:rPr>
          <w:rFonts w:ascii="Times New Roman" w:hAnsi="Times New Roman" w:cs="Times New Roman"/>
          <w:b/>
          <w:sz w:val="24"/>
          <w:szCs w:val="24"/>
          <w:u w:val="single"/>
        </w:rPr>
        <w:t>gadā salīdzinājumā ar 201</w:t>
      </w:r>
      <w:r w:rsidR="00907BDF" w:rsidRPr="00E234C3">
        <w:rPr>
          <w:rFonts w:ascii="Times New Roman" w:hAnsi="Times New Roman" w:cs="Times New Roman"/>
          <w:b/>
          <w:sz w:val="24"/>
          <w:szCs w:val="24"/>
          <w:u w:val="single"/>
        </w:rPr>
        <w:t>7</w:t>
      </w:r>
      <w:r w:rsidR="0015185D" w:rsidRPr="00E234C3">
        <w:rPr>
          <w:rFonts w:ascii="Times New Roman" w:hAnsi="Times New Roman" w:cs="Times New Roman"/>
          <w:b/>
          <w:sz w:val="24"/>
          <w:szCs w:val="24"/>
          <w:u w:val="single"/>
        </w:rPr>
        <w:t>.</w:t>
      </w:r>
      <w:r w:rsidR="00787BA6" w:rsidRPr="00E234C3">
        <w:rPr>
          <w:rFonts w:ascii="Times New Roman" w:hAnsi="Times New Roman" w:cs="Times New Roman"/>
          <w:b/>
          <w:sz w:val="24"/>
          <w:szCs w:val="24"/>
          <w:u w:val="single"/>
        </w:rPr>
        <w:t xml:space="preserve"> </w:t>
      </w:r>
      <w:r w:rsidR="0015185D" w:rsidRPr="00E234C3">
        <w:rPr>
          <w:rFonts w:ascii="Times New Roman" w:hAnsi="Times New Roman" w:cs="Times New Roman"/>
          <w:b/>
          <w:sz w:val="24"/>
          <w:szCs w:val="24"/>
          <w:u w:val="single"/>
        </w:rPr>
        <w:t>gadu</w:t>
      </w:r>
    </w:p>
    <w:p w14:paraId="4D9E1810" w14:textId="2286DA48" w:rsidR="002C2B4E" w:rsidRPr="00E234C3" w:rsidRDefault="002C2B4E" w:rsidP="00787BA6">
      <w:pPr>
        <w:jc w:val="center"/>
        <w:rPr>
          <w:rFonts w:ascii="Times New Roman" w:hAnsi="Times New Roman" w:cs="Times New Roman"/>
          <w:b/>
          <w:sz w:val="24"/>
          <w:szCs w:val="24"/>
          <w:u w:val="single"/>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2BB93BA9" wp14:editId="347A24A5">
            <wp:simplePos x="0" y="0"/>
            <wp:positionH relativeFrom="column">
              <wp:posOffset>3810</wp:posOffset>
            </wp:positionH>
            <wp:positionV relativeFrom="paragraph">
              <wp:posOffset>293370</wp:posOffset>
            </wp:positionV>
            <wp:extent cx="6120130" cy="3371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371850"/>
                    </a:xfrm>
                    <a:prstGeom prst="rect">
                      <a:avLst/>
                    </a:prstGeom>
                    <a:noFill/>
                  </pic:spPr>
                </pic:pic>
              </a:graphicData>
            </a:graphic>
            <wp14:sizeRelV relativeFrom="margin">
              <wp14:pctHeight>0</wp14:pctHeight>
            </wp14:sizeRelV>
          </wp:anchor>
        </w:drawing>
      </w:r>
    </w:p>
    <w:p w14:paraId="31FE06BF" w14:textId="3C723632" w:rsidR="00BB51C8" w:rsidRPr="00787BA6" w:rsidRDefault="00BB51C8" w:rsidP="00787BA6">
      <w:pPr>
        <w:jc w:val="center"/>
        <w:rPr>
          <w:rFonts w:ascii="Times New Roman" w:hAnsi="Times New Roman" w:cs="Times New Roman"/>
          <w:b/>
          <w:sz w:val="24"/>
          <w:szCs w:val="24"/>
        </w:rPr>
      </w:pPr>
    </w:p>
    <w:p w14:paraId="7955885A" w14:textId="5365C2A2" w:rsidR="002C2B4E" w:rsidRDefault="002C2B4E">
      <w:pPr>
        <w:rPr>
          <w:rFonts w:ascii="Times New Roman" w:hAnsi="Times New Roman" w:cs="Times New Roman"/>
          <w:b/>
          <w:color w:val="16355A"/>
          <w:sz w:val="24"/>
          <w:szCs w:val="24"/>
          <w:u w:val="single"/>
        </w:rPr>
      </w:pPr>
      <w:r>
        <w:rPr>
          <w:rFonts w:ascii="Times New Roman" w:hAnsi="Times New Roman" w:cs="Times New Roman"/>
          <w:b/>
          <w:color w:val="16355A"/>
          <w:sz w:val="24"/>
          <w:szCs w:val="24"/>
          <w:u w:val="single"/>
        </w:rPr>
        <w:br w:type="page"/>
      </w:r>
    </w:p>
    <w:p w14:paraId="1BE21BDE" w14:textId="553B8E32" w:rsidR="00BB51C8" w:rsidRPr="00E234C3" w:rsidRDefault="00E842A5" w:rsidP="00787BA6">
      <w:pPr>
        <w:jc w:val="center"/>
        <w:rPr>
          <w:rFonts w:ascii="Times New Roman" w:hAnsi="Times New Roman" w:cs="Times New Roman"/>
          <w:b/>
          <w:sz w:val="24"/>
          <w:szCs w:val="24"/>
          <w:u w:val="single"/>
        </w:rPr>
      </w:pPr>
      <w:r w:rsidRPr="00E234C3">
        <w:rPr>
          <w:rFonts w:ascii="Times New Roman" w:hAnsi="Times New Roman" w:cs="Times New Roman"/>
          <w:b/>
          <w:sz w:val="24"/>
          <w:szCs w:val="24"/>
          <w:u w:val="single"/>
        </w:rPr>
        <w:lastRenderedPageBreak/>
        <w:t xml:space="preserve">Nereproduktīvo audu izmantošana </w:t>
      </w:r>
      <w:r w:rsidR="00BB51C8" w:rsidRPr="00E234C3">
        <w:rPr>
          <w:rFonts w:ascii="Times New Roman" w:hAnsi="Times New Roman" w:cs="Times New Roman"/>
          <w:b/>
          <w:sz w:val="24"/>
          <w:szCs w:val="24"/>
          <w:u w:val="single"/>
        </w:rPr>
        <w:t>201</w:t>
      </w:r>
      <w:r w:rsidR="00907BDF" w:rsidRPr="00E234C3">
        <w:rPr>
          <w:rFonts w:ascii="Times New Roman" w:hAnsi="Times New Roman" w:cs="Times New Roman"/>
          <w:b/>
          <w:sz w:val="24"/>
          <w:szCs w:val="24"/>
          <w:u w:val="single"/>
        </w:rPr>
        <w:t>8</w:t>
      </w:r>
      <w:r w:rsidR="00BB51C8" w:rsidRPr="00E234C3">
        <w:rPr>
          <w:rFonts w:ascii="Times New Roman" w:hAnsi="Times New Roman" w:cs="Times New Roman"/>
          <w:b/>
          <w:sz w:val="24"/>
          <w:szCs w:val="24"/>
          <w:u w:val="single"/>
        </w:rPr>
        <w:t>.</w:t>
      </w:r>
      <w:r w:rsidR="004C5363" w:rsidRPr="00E234C3">
        <w:rPr>
          <w:rFonts w:ascii="Times New Roman" w:hAnsi="Times New Roman" w:cs="Times New Roman"/>
          <w:b/>
          <w:sz w:val="24"/>
          <w:szCs w:val="24"/>
          <w:u w:val="single"/>
        </w:rPr>
        <w:t xml:space="preserve"> </w:t>
      </w:r>
      <w:r w:rsidR="00BB51C8" w:rsidRPr="00E234C3">
        <w:rPr>
          <w:rFonts w:ascii="Times New Roman" w:hAnsi="Times New Roman" w:cs="Times New Roman"/>
          <w:b/>
          <w:sz w:val="24"/>
          <w:szCs w:val="24"/>
          <w:u w:val="single"/>
        </w:rPr>
        <w:t>gadā pa audu veidiem</w:t>
      </w:r>
    </w:p>
    <w:p w14:paraId="45EB1E36" w14:textId="17F7B951" w:rsidR="000C45A3" w:rsidRDefault="000E451B" w:rsidP="00787BA6">
      <w:pPr>
        <w:jc w:val="center"/>
        <w:rPr>
          <w:rFonts w:ascii="Times New Roman" w:hAnsi="Times New Roman" w:cs="Times New Roman"/>
          <w:b/>
          <w:sz w:val="24"/>
          <w:szCs w:val="24"/>
          <w:u w:val="single"/>
        </w:rPr>
      </w:pPr>
      <w:r>
        <w:rPr>
          <w:noProof/>
        </w:rPr>
        <w:drawing>
          <wp:inline distT="0" distB="0" distL="0" distR="0" wp14:anchorId="158D101A" wp14:editId="4B35DFAE">
            <wp:extent cx="5648325" cy="4210050"/>
            <wp:effectExtent l="0" t="0" r="9525" b="0"/>
            <wp:docPr id="6" name="Chart 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CFC7E6" w14:textId="5CEA565F" w:rsidR="001C070B" w:rsidRPr="004C5363" w:rsidRDefault="001C070B" w:rsidP="00787BA6">
      <w:pPr>
        <w:jc w:val="center"/>
        <w:rPr>
          <w:rFonts w:ascii="Times New Roman" w:hAnsi="Times New Roman" w:cs="Times New Roman"/>
          <w:b/>
          <w:sz w:val="24"/>
          <w:szCs w:val="24"/>
          <w:u w:val="single"/>
        </w:rPr>
      </w:pPr>
    </w:p>
    <w:p w14:paraId="67F2C878" w14:textId="39E80F98" w:rsidR="00CE3ACB" w:rsidRDefault="000E451B" w:rsidP="000C45A3">
      <w:pPr>
        <w:jc w:val="center"/>
        <w:rPr>
          <w:rFonts w:ascii="Times New Roman" w:hAnsi="Times New Roman" w:cs="Times New Roman"/>
          <w:sz w:val="24"/>
          <w:szCs w:val="24"/>
        </w:rPr>
      </w:pPr>
      <w:r>
        <w:rPr>
          <w:noProof/>
        </w:rPr>
        <w:drawing>
          <wp:inline distT="0" distB="0" distL="0" distR="0" wp14:anchorId="16AB0766" wp14:editId="7580BDDA">
            <wp:extent cx="5648325" cy="3838575"/>
            <wp:effectExtent l="0" t="0" r="9525" b="9525"/>
            <wp:docPr id="9" name="Chart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2A6AE6" w14:textId="6700433D" w:rsidR="000E451B" w:rsidRDefault="000E451B">
      <w:pPr>
        <w:rPr>
          <w:noProof/>
          <w:lang w:val="en-US"/>
        </w:rPr>
      </w:pPr>
      <w:r>
        <w:rPr>
          <w:noProof/>
          <w:lang w:val="en-US"/>
        </w:rPr>
        <w:br w:type="page"/>
      </w:r>
    </w:p>
    <w:p w14:paraId="1ED95E9B" w14:textId="10781AEA" w:rsidR="00CE3ACB" w:rsidRDefault="000E451B" w:rsidP="004525D5">
      <w:pPr>
        <w:jc w:val="center"/>
        <w:rPr>
          <w:rFonts w:ascii="Times New Roman" w:hAnsi="Times New Roman" w:cs="Times New Roman"/>
          <w:sz w:val="24"/>
          <w:szCs w:val="24"/>
        </w:rPr>
      </w:pPr>
      <w:r>
        <w:rPr>
          <w:noProof/>
        </w:rPr>
        <w:lastRenderedPageBreak/>
        <w:drawing>
          <wp:inline distT="0" distB="0" distL="0" distR="0" wp14:anchorId="6AAD2CF7" wp14:editId="10A2F525">
            <wp:extent cx="5934075" cy="4114800"/>
            <wp:effectExtent l="0" t="0" r="9525" b="0"/>
            <wp:docPr id="10" name="Chart 10">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536AC" w:rsidRPr="002536AC">
        <w:rPr>
          <w:noProof/>
          <w:lang w:val="en-US"/>
        </w:rPr>
        <w:t xml:space="preserve"> </w:t>
      </w:r>
    </w:p>
    <w:p w14:paraId="140F3056" w14:textId="751A2888" w:rsidR="0088760F" w:rsidRDefault="0088760F" w:rsidP="00C80E01">
      <w:pPr>
        <w:jc w:val="both"/>
        <w:rPr>
          <w:rFonts w:ascii="Times New Roman" w:hAnsi="Times New Roman" w:cs="Times New Roman"/>
          <w:sz w:val="24"/>
          <w:szCs w:val="24"/>
        </w:rPr>
      </w:pPr>
    </w:p>
    <w:p w14:paraId="25BE066C" w14:textId="79A74AAA" w:rsidR="004A4986" w:rsidRDefault="003E10D2" w:rsidP="00C80E01">
      <w:pPr>
        <w:jc w:val="both"/>
        <w:rPr>
          <w:rFonts w:ascii="Times New Roman" w:hAnsi="Times New Roman" w:cs="Times New Roman"/>
          <w:sz w:val="24"/>
          <w:szCs w:val="24"/>
        </w:rPr>
      </w:pPr>
      <w:r>
        <w:rPr>
          <w:noProof/>
        </w:rPr>
        <w:drawing>
          <wp:inline distT="0" distB="0" distL="0" distR="0" wp14:anchorId="21E8596A" wp14:editId="30656AC2">
            <wp:extent cx="6120130" cy="4391025"/>
            <wp:effectExtent l="0" t="0" r="13970" b="9525"/>
            <wp:docPr id="11" name="Chart 11">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0CFEEC" w14:textId="77777777" w:rsidR="00E234C3" w:rsidRDefault="00E234C3"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119EFD93" w:rsidR="008307D4" w:rsidRPr="00892517" w:rsidRDefault="00531406" w:rsidP="00837935">
      <w:pPr>
        <w:jc w:val="both"/>
        <w:rPr>
          <w:rFonts w:ascii="Times New Roman" w:hAnsi="Times New Roman" w:cs="Times New Roman"/>
          <w:sz w:val="24"/>
          <w:szCs w:val="24"/>
        </w:rPr>
      </w:pPr>
      <w:r w:rsidRPr="00892517">
        <w:rPr>
          <w:rFonts w:ascii="Times New Roman" w:hAnsi="Times New Roman" w:cs="Times New Roman"/>
          <w:sz w:val="24"/>
          <w:szCs w:val="24"/>
        </w:rPr>
        <w:t>Aģentūra 201</w:t>
      </w:r>
      <w:r w:rsidR="00907BDF" w:rsidRPr="00892517">
        <w:rPr>
          <w:rFonts w:ascii="Times New Roman" w:hAnsi="Times New Roman" w:cs="Times New Roman"/>
          <w:sz w:val="24"/>
          <w:szCs w:val="24"/>
        </w:rPr>
        <w:t>8</w:t>
      </w:r>
      <w:r w:rsidRPr="00892517">
        <w:rPr>
          <w:rFonts w:ascii="Times New Roman" w:hAnsi="Times New Roman" w:cs="Times New Roman"/>
          <w:sz w:val="24"/>
          <w:szCs w:val="24"/>
        </w:rPr>
        <w:t>.gad</w:t>
      </w:r>
      <w:r w:rsidR="00B07EB9" w:rsidRPr="00892517">
        <w:rPr>
          <w:rFonts w:ascii="Times New Roman" w:hAnsi="Times New Roman" w:cs="Times New Roman"/>
          <w:sz w:val="24"/>
          <w:szCs w:val="24"/>
        </w:rPr>
        <w:t>ā</w:t>
      </w:r>
      <w:r w:rsidRPr="00892517">
        <w:rPr>
          <w:rFonts w:ascii="Times New Roman" w:hAnsi="Times New Roman" w:cs="Times New Roman"/>
          <w:sz w:val="24"/>
          <w:szCs w:val="24"/>
        </w:rPr>
        <w:t xml:space="preserve"> </w:t>
      </w:r>
      <w:r w:rsidR="00B51A23" w:rsidRPr="00892517">
        <w:rPr>
          <w:rFonts w:ascii="Times New Roman" w:hAnsi="Times New Roman" w:cs="Times New Roman"/>
          <w:sz w:val="24"/>
          <w:szCs w:val="24"/>
        </w:rPr>
        <w:t xml:space="preserve">asistēto reproduktīvo tehnoloģiju (ART) pakalpojumus nodrošināja </w:t>
      </w:r>
      <w:r w:rsidR="006675F8" w:rsidRPr="00892517">
        <w:rPr>
          <w:rFonts w:ascii="Times New Roman" w:hAnsi="Times New Roman" w:cs="Times New Roman"/>
          <w:sz w:val="24"/>
          <w:szCs w:val="24"/>
        </w:rPr>
        <w:t>7</w:t>
      </w:r>
      <w:r w:rsidR="00B51A23" w:rsidRPr="00892517">
        <w:rPr>
          <w:rFonts w:ascii="Times New Roman" w:hAnsi="Times New Roman" w:cs="Times New Roman"/>
          <w:sz w:val="24"/>
          <w:szCs w:val="24"/>
        </w:rPr>
        <w:t xml:space="preserve"> audu centri</w:t>
      </w:r>
      <w:r w:rsidR="001A6358" w:rsidRPr="00892517">
        <w:rPr>
          <w:rFonts w:ascii="Times New Roman" w:hAnsi="Times New Roman" w:cs="Times New Roman"/>
          <w:sz w:val="24"/>
          <w:szCs w:val="24"/>
        </w:rPr>
        <w:t xml:space="preserve">, diviem no tiem ir atļauja </w:t>
      </w:r>
      <w:r w:rsidR="00254BA7" w:rsidRPr="00892517">
        <w:rPr>
          <w:rFonts w:ascii="Times New Roman" w:hAnsi="Times New Roman" w:cs="Times New Roman"/>
          <w:sz w:val="24"/>
          <w:szCs w:val="24"/>
        </w:rPr>
        <w:t xml:space="preserve">arī olnīcu un/vai sēklinieku </w:t>
      </w:r>
      <w:r w:rsidR="001A6358" w:rsidRPr="00892517">
        <w:rPr>
          <w:rFonts w:ascii="Times New Roman" w:hAnsi="Times New Roman" w:cs="Times New Roman"/>
          <w:sz w:val="24"/>
          <w:szCs w:val="24"/>
        </w:rPr>
        <w:t>audu izmantošanas darbībām</w:t>
      </w:r>
      <w:r w:rsidR="00B51A23" w:rsidRPr="00892517">
        <w:rPr>
          <w:rFonts w:ascii="Times New Roman" w:hAnsi="Times New Roman" w:cs="Times New Roman"/>
          <w:sz w:val="24"/>
          <w:szCs w:val="24"/>
        </w:rPr>
        <w:t>.</w:t>
      </w:r>
      <w:r w:rsidR="00837935" w:rsidRPr="00892517">
        <w:rPr>
          <w:rFonts w:ascii="Times New Roman" w:hAnsi="Times New Roman" w:cs="Times New Roman"/>
          <w:sz w:val="24"/>
          <w:szCs w:val="24"/>
        </w:rPr>
        <w:t xml:space="preserve"> </w:t>
      </w:r>
    </w:p>
    <w:p w14:paraId="077793D3" w14:textId="139E2618" w:rsidR="00016770" w:rsidRPr="00E234C3" w:rsidRDefault="00E234C3" w:rsidP="00837935">
      <w:pPr>
        <w:jc w:val="both"/>
        <w:rPr>
          <w:rFonts w:ascii="Times New Roman" w:hAnsi="Times New Roman" w:cs="Times New Roman"/>
          <w:sz w:val="24"/>
          <w:szCs w:val="24"/>
        </w:rPr>
      </w:pPr>
      <w:r>
        <w:rPr>
          <w:rFonts w:ascii="Times New Roman" w:hAnsi="Times New Roman" w:cs="Times New Roman"/>
          <w:sz w:val="24"/>
          <w:szCs w:val="24"/>
        </w:rPr>
        <w:t>N</w:t>
      </w:r>
      <w:r w:rsidR="00794529" w:rsidRPr="00E234C3">
        <w:rPr>
          <w:rFonts w:ascii="Times New Roman" w:hAnsi="Times New Roman" w:cs="Times New Roman"/>
          <w:sz w:val="24"/>
          <w:szCs w:val="24"/>
        </w:rPr>
        <w:t xml:space="preserve">o 2016. gada ir </w:t>
      </w:r>
      <w:r w:rsidR="007E6B38" w:rsidRPr="00E234C3">
        <w:rPr>
          <w:rFonts w:ascii="Times New Roman" w:hAnsi="Times New Roman" w:cs="Times New Roman"/>
          <w:sz w:val="24"/>
          <w:szCs w:val="24"/>
        </w:rPr>
        <w:t xml:space="preserve">uzglabāšanā </w:t>
      </w:r>
      <w:proofErr w:type="spellStart"/>
      <w:r w:rsidR="00794529" w:rsidRPr="00E234C3">
        <w:rPr>
          <w:rFonts w:ascii="Times New Roman" w:hAnsi="Times New Roman" w:cs="Times New Roman"/>
          <w:sz w:val="24"/>
          <w:szCs w:val="24"/>
        </w:rPr>
        <w:t>kriokonservēts</w:t>
      </w:r>
      <w:proofErr w:type="spellEnd"/>
      <w:r w:rsidR="00794529" w:rsidRPr="00E234C3">
        <w:rPr>
          <w:rFonts w:ascii="Times New Roman" w:hAnsi="Times New Roman" w:cs="Times New Roman"/>
          <w:sz w:val="24"/>
          <w:szCs w:val="24"/>
        </w:rPr>
        <w:t xml:space="preserve"> olnīcu audu paraugs</w:t>
      </w:r>
      <w:r w:rsidR="007E6B38" w:rsidRPr="00E234C3">
        <w:rPr>
          <w:rFonts w:ascii="Times New Roman" w:hAnsi="Times New Roman" w:cs="Times New Roman"/>
          <w:sz w:val="24"/>
          <w:szCs w:val="24"/>
        </w:rPr>
        <w:t xml:space="preserve"> vienai pacientei</w:t>
      </w:r>
      <w:r w:rsidR="001A6358" w:rsidRPr="00E234C3">
        <w:rPr>
          <w:rFonts w:ascii="Times New Roman" w:hAnsi="Times New Roman" w:cs="Times New Roman"/>
          <w:sz w:val="24"/>
          <w:szCs w:val="24"/>
        </w:rPr>
        <w:t xml:space="preserve">, </w:t>
      </w:r>
      <w:r w:rsidRPr="00E234C3">
        <w:rPr>
          <w:rFonts w:ascii="Times New Roman" w:hAnsi="Times New Roman" w:cs="Times New Roman"/>
          <w:sz w:val="24"/>
          <w:szCs w:val="24"/>
        </w:rPr>
        <w:t xml:space="preserve">sēklinieku audu </w:t>
      </w:r>
      <w:r>
        <w:rPr>
          <w:rFonts w:ascii="Times New Roman" w:hAnsi="Times New Roman" w:cs="Times New Roman"/>
          <w:sz w:val="24"/>
          <w:szCs w:val="24"/>
        </w:rPr>
        <w:t>vai citas olnīcu audu izmantošanas darbības nav bijušas.</w:t>
      </w:r>
    </w:p>
    <w:p w14:paraId="54A95C41" w14:textId="77777777" w:rsidR="00CC5093" w:rsidRDefault="00CC5093"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1D84F75B" w:rsidR="00735253" w:rsidRPr="00221B34" w:rsidRDefault="00735253" w:rsidP="00284D1F">
      <w:pPr>
        <w:jc w:val="center"/>
        <w:rPr>
          <w:rFonts w:ascii="Times New Roman" w:hAnsi="Times New Roman" w:cs="Times New Roman"/>
          <w:b/>
          <w:sz w:val="24"/>
          <w:szCs w:val="24"/>
          <w:u w:val="single"/>
        </w:rPr>
      </w:pPr>
      <w:r w:rsidRPr="00221B34">
        <w:rPr>
          <w:rFonts w:ascii="Times New Roman" w:hAnsi="Times New Roman" w:cs="Times New Roman"/>
          <w:b/>
          <w:sz w:val="24"/>
          <w:szCs w:val="24"/>
          <w:u w:val="single"/>
        </w:rPr>
        <w:t xml:space="preserve">Reproduktīvo audu </w:t>
      </w:r>
      <w:r w:rsidR="00016770" w:rsidRPr="00221B34">
        <w:rPr>
          <w:rFonts w:ascii="Times New Roman" w:hAnsi="Times New Roman" w:cs="Times New Roman"/>
          <w:b/>
          <w:sz w:val="24"/>
          <w:szCs w:val="24"/>
          <w:u w:val="single"/>
        </w:rPr>
        <w:t xml:space="preserve">un šūnu </w:t>
      </w:r>
      <w:r w:rsidRPr="00221B34">
        <w:rPr>
          <w:rFonts w:ascii="Times New Roman" w:hAnsi="Times New Roman" w:cs="Times New Roman"/>
          <w:b/>
          <w:sz w:val="24"/>
          <w:szCs w:val="24"/>
          <w:u w:val="single"/>
        </w:rPr>
        <w:t>izmantošanas darbības 201</w:t>
      </w:r>
      <w:r w:rsidR="00955C65" w:rsidRPr="00221B34">
        <w:rPr>
          <w:rFonts w:ascii="Times New Roman" w:hAnsi="Times New Roman" w:cs="Times New Roman"/>
          <w:b/>
          <w:sz w:val="24"/>
          <w:szCs w:val="24"/>
          <w:u w:val="single"/>
        </w:rPr>
        <w:t>8</w:t>
      </w:r>
      <w:r w:rsidRPr="00221B34">
        <w:rPr>
          <w:rFonts w:ascii="Times New Roman" w:hAnsi="Times New Roman" w:cs="Times New Roman"/>
          <w:b/>
          <w:sz w:val="24"/>
          <w:szCs w:val="24"/>
          <w:u w:val="single"/>
        </w:rPr>
        <w:t>.</w:t>
      </w:r>
      <w:r w:rsidR="00284D1F" w:rsidRPr="00221B34">
        <w:rPr>
          <w:rFonts w:ascii="Times New Roman" w:hAnsi="Times New Roman" w:cs="Times New Roman"/>
          <w:b/>
          <w:sz w:val="24"/>
          <w:szCs w:val="24"/>
          <w:u w:val="single"/>
        </w:rPr>
        <w:t xml:space="preserve"> </w:t>
      </w:r>
      <w:r w:rsidRPr="00221B34">
        <w:rPr>
          <w:rFonts w:ascii="Times New Roman" w:hAnsi="Times New Roman" w:cs="Times New Roman"/>
          <w:b/>
          <w:sz w:val="24"/>
          <w:szCs w:val="24"/>
          <w:u w:val="single"/>
        </w:rPr>
        <w:t>gadā salīdzinājumā ar 201</w:t>
      </w:r>
      <w:r w:rsidR="00955C65" w:rsidRPr="00221B34">
        <w:rPr>
          <w:rFonts w:ascii="Times New Roman" w:hAnsi="Times New Roman" w:cs="Times New Roman"/>
          <w:b/>
          <w:sz w:val="24"/>
          <w:szCs w:val="24"/>
          <w:u w:val="single"/>
        </w:rPr>
        <w:t>7</w:t>
      </w:r>
      <w:r w:rsidRPr="00221B34">
        <w:rPr>
          <w:rFonts w:ascii="Times New Roman" w:hAnsi="Times New Roman" w:cs="Times New Roman"/>
          <w:b/>
          <w:sz w:val="24"/>
          <w:szCs w:val="24"/>
          <w:u w:val="single"/>
        </w:rPr>
        <w:t>.</w:t>
      </w:r>
      <w:r w:rsidR="00284D1F" w:rsidRPr="00221B34">
        <w:rPr>
          <w:rFonts w:ascii="Times New Roman" w:hAnsi="Times New Roman" w:cs="Times New Roman"/>
          <w:b/>
          <w:sz w:val="24"/>
          <w:szCs w:val="24"/>
          <w:u w:val="single"/>
        </w:rPr>
        <w:t xml:space="preserve"> </w:t>
      </w:r>
      <w:r w:rsidRPr="00221B34">
        <w:rPr>
          <w:rFonts w:ascii="Times New Roman" w:hAnsi="Times New Roman" w:cs="Times New Roman"/>
          <w:b/>
          <w:sz w:val="24"/>
          <w:szCs w:val="24"/>
          <w:u w:val="single"/>
        </w:rPr>
        <w:t>gadu</w:t>
      </w:r>
    </w:p>
    <w:p w14:paraId="2E502D21" w14:textId="3DBD68FF" w:rsidR="00D161F2" w:rsidRPr="0016729F" w:rsidRDefault="00D161F2" w:rsidP="0016729F">
      <w:pPr>
        <w:jc w:val="both"/>
        <w:rPr>
          <w:rFonts w:ascii="Times New Roman" w:hAnsi="Times New Roman" w:cs="Times New Roman"/>
          <w:sz w:val="24"/>
          <w:szCs w:val="24"/>
        </w:rPr>
      </w:pPr>
    </w:p>
    <w:p w14:paraId="54E01624" w14:textId="01FB7DC8" w:rsidR="00D161F2" w:rsidRPr="00B96D5D" w:rsidRDefault="003E10D2" w:rsidP="0088760F">
      <w:pPr>
        <w:tabs>
          <w:tab w:val="left" w:pos="2025"/>
        </w:tabs>
        <w:rPr>
          <w:rFonts w:ascii="Times New Roman" w:hAnsi="Times New Roman" w:cs="Times New Roman"/>
          <w:sz w:val="24"/>
          <w:szCs w:val="24"/>
        </w:rPr>
      </w:pPr>
      <w:r>
        <w:rPr>
          <w:noProof/>
        </w:rPr>
        <w:drawing>
          <wp:inline distT="0" distB="0" distL="0" distR="0" wp14:anchorId="28151775" wp14:editId="241D43A3">
            <wp:extent cx="6120130" cy="4722495"/>
            <wp:effectExtent l="0" t="0" r="13970" b="1905"/>
            <wp:docPr id="12" name="Chart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BE4409" w14:textId="7455F868" w:rsidR="003E10D2" w:rsidRDefault="003E10D2">
      <w:pPr>
        <w:rPr>
          <w:noProof/>
        </w:rPr>
      </w:pPr>
      <w:r>
        <w:rPr>
          <w:noProof/>
        </w:rPr>
        <w:br w:type="page"/>
      </w:r>
    </w:p>
    <w:p w14:paraId="03BC16E7" w14:textId="5C972E9A" w:rsidR="00A20EB7" w:rsidRDefault="00742856"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2EE3A416" wp14:editId="682DA7B1">
            <wp:extent cx="6120130" cy="4722495"/>
            <wp:effectExtent l="0" t="0" r="13970" b="1905"/>
            <wp:docPr id="2" name="Chart 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69991C" w14:textId="5AEB61A0" w:rsidR="00A20EB7" w:rsidRDefault="00A20EB7" w:rsidP="0088760F">
      <w:pPr>
        <w:tabs>
          <w:tab w:val="left" w:pos="2025"/>
        </w:tabs>
        <w:rPr>
          <w:rFonts w:ascii="Times New Roman" w:hAnsi="Times New Roman" w:cs="Times New Roman"/>
          <w:b/>
          <w:noProof/>
          <w:sz w:val="24"/>
          <w:szCs w:val="24"/>
          <w:lang w:val="en-US"/>
        </w:rPr>
      </w:pPr>
    </w:p>
    <w:p w14:paraId="064EC4E2" w14:textId="3BD3CA05" w:rsidR="005853E4" w:rsidRPr="003E10D2" w:rsidRDefault="003E10D2" w:rsidP="003E10D2">
      <w:pPr>
        <w:tabs>
          <w:tab w:val="left" w:pos="2025"/>
        </w:tabs>
        <w:rPr>
          <w:rFonts w:ascii="Times New Roman" w:hAnsi="Times New Roman" w:cs="Times New Roman"/>
          <w:b/>
          <w:noProof/>
          <w:sz w:val="24"/>
          <w:szCs w:val="24"/>
          <w:lang w:val="en-US"/>
        </w:rPr>
      </w:pPr>
      <w:r>
        <w:rPr>
          <w:noProof/>
        </w:rPr>
        <w:drawing>
          <wp:inline distT="0" distB="0" distL="0" distR="0" wp14:anchorId="1C4906E1" wp14:editId="5223A091">
            <wp:extent cx="6120130" cy="3981450"/>
            <wp:effectExtent l="0" t="0" r="13970" b="0"/>
            <wp:docPr id="15" name="Chart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5853E4" w:rsidRPr="003E10D2"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5D90" w14:textId="77777777" w:rsidR="00E64BAC" w:rsidRDefault="00E64BAC" w:rsidP="007E0516">
      <w:pPr>
        <w:spacing w:after="0" w:line="240" w:lineRule="auto"/>
      </w:pPr>
      <w:r>
        <w:separator/>
      </w:r>
    </w:p>
  </w:endnote>
  <w:endnote w:type="continuationSeparator" w:id="0">
    <w:p w14:paraId="31F0CB4F" w14:textId="77777777" w:rsidR="00E64BAC" w:rsidRDefault="00E64BAC"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3313" w14:textId="77777777" w:rsidR="00E64BAC" w:rsidRDefault="00E64BAC" w:rsidP="007E0516">
      <w:pPr>
        <w:spacing w:after="0" w:line="240" w:lineRule="auto"/>
      </w:pPr>
      <w:r>
        <w:separator/>
      </w:r>
    </w:p>
  </w:footnote>
  <w:footnote w:type="continuationSeparator" w:id="0">
    <w:p w14:paraId="418AF339" w14:textId="77777777" w:rsidR="00E64BAC" w:rsidRDefault="00E64BAC"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6770"/>
    <w:rsid w:val="00021F29"/>
    <w:rsid w:val="0002366B"/>
    <w:rsid w:val="00031AA0"/>
    <w:rsid w:val="00034F7C"/>
    <w:rsid w:val="00044334"/>
    <w:rsid w:val="000511C5"/>
    <w:rsid w:val="000674D7"/>
    <w:rsid w:val="00080CD5"/>
    <w:rsid w:val="000958B1"/>
    <w:rsid w:val="00097520"/>
    <w:rsid w:val="000A1A01"/>
    <w:rsid w:val="000B1C3E"/>
    <w:rsid w:val="000B6621"/>
    <w:rsid w:val="000C45A3"/>
    <w:rsid w:val="000D1956"/>
    <w:rsid w:val="000E4421"/>
    <w:rsid w:val="000E451B"/>
    <w:rsid w:val="00101049"/>
    <w:rsid w:val="0010153B"/>
    <w:rsid w:val="00106DDA"/>
    <w:rsid w:val="001208CF"/>
    <w:rsid w:val="00124EBA"/>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212506"/>
    <w:rsid w:val="00213848"/>
    <w:rsid w:val="00221B34"/>
    <w:rsid w:val="002410F7"/>
    <w:rsid w:val="002536AC"/>
    <w:rsid w:val="00254BA7"/>
    <w:rsid w:val="0026695B"/>
    <w:rsid w:val="00273331"/>
    <w:rsid w:val="0027502D"/>
    <w:rsid w:val="00283978"/>
    <w:rsid w:val="00284D1F"/>
    <w:rsid w:val="002C2B4E"/>
    <w:rsid w:val="002C3E53"/>
    <w:rsid w:val="002E0490"/>
    <w:rsid w:val="002F0956"/>
    <w:rsid w:val="002F29BF"/>
    <w:rsid w:val="003160EC"/>
    <w:rsid w:val="00330813"/>
    <w:rsid w:val="00332BE3"/>
    <w:rsid w:val="00333473"/>
    <w:rsid w:val="00341161"/>
    <w:rsid w:val="0036085B"/>
    <w:rsid w:val="00361F63"/>
    <w:rsid w:val="00374744"/>
    <w:rsid w:val="0038465B"/>
    <w:rsid w:val="00385085"/>
    <w:rsid w:val="003860ED"/>
    <w:rsid w:val="00390ACA"/>
    <w:rsid w:val="003960E3"/>
    <w:rsid w:val="003B1E6C"/>
    <w:rsid w:val="003C7C12"/>
    <w:rsid w:val="003E10D2"/>
    <w:rsid w:val="003E1325"/>
    <w:rsid w:val="003F0CA3"/>
    <w:rsid w:val="003F4C51"/>
    <w:rsid w:val="00402D6F"/>
    <w:rsid w:val="00415428"/>
    <w:rsid w:val="004231F8"/>
    <w:rsid w:val="00430E2D"/>
    <w:rsid w:val="0043407D"/>
    <w:rsid w:val="0043785E"/>
    <w:rsid w:val="004401B4"/>
    <w:rsid w:val="00451D3E"/>
    <w:rsid w:val="004525D5"/>
    <w:rsid w:val="00464324"/>
    <w:rsid w:val="00466A12"/>
    <w:rsid w:val="00470702"/>
    <w:rsid w:val="00475416"/>
    <w:rsid w:val="0049253E"/>
    <w:rsid w:val="004A4986"/>
    <w:rsid w:val="004A654A"/>
    <w:rsid w:val="004B16ED"/>
    <w:rsid w:val="004C0B59"/>
    <w:rsid w:val="004C5363"/>
    <w:rsid w:val="004D2D34"/>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217F"/>
    <w:rsid w:val="005E107F"/>
    <w:rsid w:val="005E2CE4"/>
    <w:rsid w:val="005E562D"/>
    <w:rsid w:val="005E65B0"/>
    <w:rsid w:val="00612491"/>
    <w:rsid w:val="00613FF4"/>
    <w:rsid w:val="0062674E"/>
    <w:rsid w:val="006267DB"/>
    <w:rsid w:val="006574EF"/>
    <w:rsid w:val="006675F8"/>
    <w:rsid w:val="00674791"/>
    <w:rsid w:val="0067526B"/>
    <w:rsid w:val="006942D9"/>
    <w:rsid w:val="00695FEA"/>
    <w:rsid w:val="006A0383"/>
    <w:rsid w:val="006A2C4F"/>
    <w:rsid w:val="006B7592"/>
    <w:rsid w:val="006C0BA3"/>
    <w:rsid w:val="006C6AAB"/>
    <w:rsid w:val="006D1CEC"/>
    <w:rsid w:val="006F286F"/>
    <w:rsid w:val="006F5322"/>
    <w:rsid w:val="007114F1"/>
    <w:rsid w:val="00715EEF"/>
    <w:rsid w:val="007212E3"/>
    <w:rsid w:val="00732D6A"/>
    <w:rsid w:val="00735253"/>
    <w:rsid w:val="00742856"/>
    <w:rsid w:val="00770144"/>
    <w:rsid w:val="00777DF6"/>
    <w:rsid w:val="00781C56"/>
    <w:rsid w:val="00785072"/>
    <w:rsid w:val="00785114"/>
    <w:rsid w:val="00787BA6"/>
    <w:rsid w:val="00794529"/>
    <w:rsid w:val="00794922"/>
    <w:rsid w:val="007A4860"/>
    <w:rsid w:val="007B4877"/>
    <w:rsid w:val="007B5210"/>
    <w:rsid w:val="007D20E3"/>
    <w:rsid w:val="007D6B95"/>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8760F"/>
    <w:rsid w:val="00887DCD"/>
    <w:rsid w:val="00892517"/>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52A3"/>
    <w:rsid w:val="00971B98"/>
    <w:rsid w:val="00974EB3"/>
    <w:rsid w:val="00976EB6"/>
    <w:rsid w:val="00980C5D"/>
    <w:rsid w:val="0099579F"/>
    <w:rsid w:val="009A06EF"/>
    <w:rsid w:val="009C29C8"/>
    <w:rsid w:val="009D78F7"/>
    <w:rsid w:val="009E382C"/>
    <w:rsid w:val="00A04C07"/>
    <w:rsid w:val="00A20EB7"/>
    <w:rsid w:val="00A229F6"/>
    <w:rsid w:val="00A37581"/>
    <w:rsid w:val="00A51FC5"/>
    <w:rsid w:val="00A57A52"/>
    <w:rsid w:val="00A70613"/>
    <w:rsid w:val="00A96815"/>
    <w:rsid w:val="00A96DE4"/>
    <w:rsid w:val="00AA4F76"/>
    <w:rsid w:val="00AC1FB4"/>
    <w:rsid w:val="00AC351C"/>
    <w:rsid w:val="00B00D5C"/>
    <w:rsid w:val="00B07EB9"/>
    <w:rsid w:val="00B163A9"/>
    <w:rsid w:val="00B17363"/>
    <w:rsid w:val="00B51A23"/>
    <w:rsid w:val="00B52AD2"/>
    <w:rsid w:val="00B61CAA"/>
    <w:rsid w:val="00B675C7"/>
    <w:rsid w:val="00B8616B"/>
    <w:rsid w:val="00B8648A"/>
    <w:rsid w:val="00B96D5D"/>
    <w:rsid w:val="00BB4598"/>
    <w:rsid w:val="00BB51C8"/>
    <w:rsid w:val="00C00EBD"/>
    <w:rsid w:val="00C225BE"/>
    <w:rsid w:val="00C279B6"/>
    <w:rsid w:val="00C30296"/>
    <w:rsid w:val="00C41C6F"/>
    <w:rsid w:val="00C5250D"/>
    <w:rsid w:val="00C66930"/>
    <w:rsid w:val="00C76198"/>
    <w:rsid w:val="00C80E01"/>
    <w:rsid w:val="00C92451"/>
    <w:rsid w:val="00CC46C1"/>
    <w:rsid w:val="00CC5093"/>
    <w:rsid w:val="00CE3711"/>
    <w:rsid w:val="00CE3ACB"/>
    <w:rsid w:val="00D11E45"/>
    <w:rsid w:val="00D1254D"/>
    <w:rsid w:val="00D12570"/>
    <w:rsid w:val="00D161F2"/>
    <w:rsid w:val="00D27017"/>
    <w:rsid w:val="00D32CF6"/>
    <w:rsid w:val="00D34A49"/>
    <w:rsid w:val="00D42D9E"/>
    <w:rsid w:val="00D44BFC"/>
    <w:rsid w:val="00D451B0"/>
    <w:rsid w:val="00D54A67"/>
    <w:rsid w:val="00D74011"/>
    <w:rsid w:val="00D87C09"/>
    <w:rsid w:val="00DA4972"/>
    <w:rsid w:val="00DB44B6"/>
    <w:rsid w:val="00DC5201"/>
    <w:rsid w:val="00DF6B8A"/>
    <w:rsid w:val="00E024B0"/>
    <w:rsid w:val="00E116E8"/>
    <w:rsid w:val="00E234C3"/>
    <w:rsid w:val="00E30C4E"/>
    <w:rsid w:val="00E6029F"/>
    <w:rsid w:val="00E64BAC"/>
    <w:rsid w:val="00E709B3"/>
    <w:rsid w:val="00E71E60"/>
    <w:rsid w:val="00E75D87"/>
    <w:rsid w:val="00E842A5"/>
    <w:rsid w:val="00E84C12"/>
    <w:rsid w:val="00E87944"/>
    <w:rsid w:val="00E955D3"/>
    <w:rsid w:val="00E96412"/>
    <w:rsid w:val="00EA0A87"/>
    <w:rsid w:val="00EA3BE2"/>
    <w:rsid w:val="00EC13EB"/>
    <w:rsid w:val="00EC32F4"/>
    <w:rsid w:val="00EC4F54"/>
    <w:rsid w:val="00ED3D5F"/>
    <w:rsid w:val="00ED430D"/>
    <w:rsid w:val="00EF1362"/>
    <w:rsid w:val="00EF3E81"/>
    <w:rsid w:val="00EF579A"/>
    <w:rsid w:val="00F16695"/>
    <w:rsid w:val="00F21FC8"/>
    <w:rsid w:val="00F35D83"/>
    <w:rsid w:val="00F4657E"/>
    <w:rsid w:val="00F62EF1"/>
    <w:rsid w:val="00F66855"/>
    <w:rsid w:val="00F70841"/>
    <w:rsid w:val="00F77E5C"/>
    <w:rsid w:val="00F87F5B"/>
    <w:rsid w:val="00F92F94"/>
    <w:rsid w:val="00F9634B"/>
    <w:rsid w:val="00FA1C6E"/>
    <w:rsid w:val="00FA3085"/>
    <w:rsid w:val="00FA536E"/>
    <w:rsid w:val="00FB5065"/>
    <w:rsid w:val="00FC54C9"/>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precizetais_formatets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precizetais_formatets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precizetais_formatets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precizetais_formatets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precizetais_formatets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precizetais_formatets_202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8\gada_kopsavilkums_2018_precizetais_formatets_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31</c:v>
                </c:pt>
                <c:pt idx="2">
                  <c:v>31</c:v>
                </c:pt>
                <c:pt idx="3">
                  <c:v>31</c:v>
                </c:pt>
                <c:pt idx="4">
                  <c:v>46</c:v>
                </c:pt>
                <c:pt idx="5">
                  <c:v>3</c:v>
                </c:pt>
                <c:pt idx="6">
                  <c:v>28</c:v>
                </c:pt>
                <c:pt idx="7">
                  <c:v>15</c:v>
                </c:pt>
              </c:numCache>
            </c:numRef>
          </c:val>
          <c:extLst>
            <c:ext xmlns:c16="http://schemas.microsoft.com/office/drawing/2014/chart" uri="{C3380CC4-5D6E-409C-BE32-E72D297353CC}">
              <c16:uniqueId val="{00000000-0044-44E2-B717-A4E9A3DB976D}"/>
            </c:ext>
          </c:extLst>
        </c:ser>
        <c:ser>
          <c:idx val="0"/>
          <c:order val="1"/>
          <c:tx>
            <c:strRef>
              <c:f>nereproduktivie!$A$7</c:f>
              <c:strCache>
                <c:ptCount val="1"/>
                <c:pt idx="0">
                  <c:v>Kaulaudi</c:v>
                </c:pt>
              </c:strCache>
            </c:strRef>
          </c:tx>
          <c:spPr>
            <a:solidFill>
              <a:schemeClr val="accent5">
                <a:lumMod val="60000"/>
                <a:lumOff val="40000"/>
              </a:schemeClr>
            </a:solidFill>
          </c:spPr>
          <c:invertIfNegative val="0"/>
          <c:dLbls>
            <c:dLbl>
              <c:idx val="3"/>
              <c:layout>
                <c:manualLayout>
                  <c:x val="1.349072512647554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44-44E2-B717-A4E9A3DB976D}"/>
                </c:ext>
              </c:extLst>
            </c:dLbl>
            <c:dLbl>
              <c:idx val="4"/>
              <c:layout>
                <c:manualLayout>
                  <c:x val="2.023608768971324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44-44E2-B717-A4E9A3DB976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40</c:v>
                </c:pt>
                <c:pt idx="1">
                  <c:v>0</c:v>
                </c:pt>
                <c:pt idx="2">
                  <c:v>0</c:v>
                </c:pt>
                <c:pt idx="3">
                  <c:v>24</c:v>
                </c:pt>
                <c:pt idx="4">
                  <c:v>16</c:v>
                </c:pt>
                <c:pt idx="5">
                  <c:v>0</c:v>
                </c:pt>
                <c:pt idx="6">
                  <c:v>0</c:v>
                </c:pt>
                <c:pt idx="7">
                  <c:v>0</c:v>
                </c:pt>
              </c:numCache>
            </c:numRef>
          </c:val>
          <c:extLst>
            <c:ext xmlns:c16="http://schemas.microsoft.com/office/drawing/2014/chart" uri="{C3380CC4-5D6E-409C-BE32-E72D297353CC}">
              <c16:uniqueId val="{00000003-0044-44E2-B717-A4E9A3DB976D}"/>
            </c:ext>
          </c:extLst>
        </c:ser>
        <c:dLbls>
          <c:dLblPos val="outEnd"/>
          <c:showLegendKey val="0"/>
          <c:showVal val="1"/>
          <c:showCatName val="0"/>
          <c:showSerName val="0"/>
          <c:showPercent val="0"/>
          <c:showBubbleSize val="0"/>
        </c:dLbls>
        <c:gapWidth val="150"/>
        <c:axId val="84468864"/>
        <c:axId val="84470400"/>
      </c:barChart>
      <c:catAx>
        <c:axId val="84468864"/>
        <c:scaling>
          <c:orientation val="minMax"/>
        </c:scaling>
        <c:delete val="0"/>
        <c:axPos val="b"/>
        <c:numFmt formatCode="General" sourceLinked="1"/>
        <c:majorTickMark val="out"/>
        <c:minorTickMark val="none"/>
        <c:tickLblPos val="nextTo"/>
        <c:crossAx val="84470400"/>
        <c:crosses val="autoZero"/>
        <c:auto val="1"/>
        <c:lblAlgn val="ctr"/>
        <c:lblOffset val="100"/>
        <c:noMultiLvlLbl val="0"/>
      </c:catAx>
      <c:valAx>
        <c:axId val="84470400"/>
        <c:scaling>
          <c:orientation val="minMax"/>
        </c:scaling>
        <c:delete val="0"/>
        <c:axPos val="l"/>
        <c:majorGridlines/>
        <c:numFmt formatCode="General" sourceLinked="1"/>
        <c:majorTickMark val="out"/>
        <c:minorTickMark val="none"/>
        <c:tickLblPos val="nextTo"/>
        <c:crossAx val="8446886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40</c:v>
                </c:pt>
                <c:pt idx="2">
                  <c:v>0</c:v>
                </c:pt>
                <c:pt idx="3">
                  <c:v>40</c:v>
                </c:pt>
                <c:pt idx="4">
                  <c:v>40</c:v>
                </c:pt>
                <c:pt idx="5">
                  <c:v>0</c:v>
                </c:pt>
                <c:pt idx="6">
                  <c:v>0</c:v>
                </c:pt>
                <c:pt idx="7">
                  <c:v>40</c:v>
                </c:pt>
              </c:numCache>
            </c:numRef>
          </c:val>
          <c:extLst>
            <c:ext xmlns:c16="http://schemas.microsoft.com/office/drawing/2014/chart" uri="{C3380CC4-5D6E-409C-BE32-E72D297353CC}">
              <c16:uniqueId val="{00000000-DDBD-4097-BAC6-4CBF79759F1E}"/>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8542294607850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BD-4097-BAC6-4CBF79759F1E}"/>
                </c:ext>
              </c:extLst>
            </c:dLbl>
            <c:dLbl>
              <c:idx val="3"/>
              <c:layout>
                <c:manualLayout>
                  <c:x val="2.0236087689713321E-2"/>
                  <c:y val="-2.44648239495857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BD-4097-BAC6-4CBF79759F1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14</c:v>
                </c:pt>
                <c:pt idx="1">
                  <c:v>40</c:v>
                </c:pt>
                <c:pt idx="3">
                  <c:v>40</c:v>
                </c:pt>
                <c:pt idx="4">
                  <c:v>14</c:v>
                </c:pt>
                <c:pt idx="5">
                  <c:v>0</c:v>
                </c:pt>
                <c:pt idx="6">
                  <c:v>54</c:v>
                </c:pt>
                <c:pt idx="7">
                  <c:v>0</c:v>
                </c:pt>
              </c:numCache>
            </c:numRef>
          </c:val>
          <c:extLst>
            <c:ext xmlns:c16="http://schemas.microsoft.com/office/drawing/2014/chart" uri="{C3380CC4-5D6E-409C-BE32-E72D297353CC}">
              <c16:uniqueId val="{00000003-DDBD-4097-BAC6-4CBF79759F1E}"/>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265</c:v>
                </c:pt>
                <c:pt idx="2">
                  <c:v>86</c:v>
                </c:pt>
                <c:pt idx="3">
                  <c:v>86</c:v>
                </c:pt>
                <c:pt idx="5">
                  <c:v>7</c:v>
                </c:pt>
                <c:pt idx="7">
                  <c:v>174</c:v>
                </c:pt>
              </c:numCache>
            </c:numRef>
          </c:val>
          <c:extLst>
            <c:ext xmlns:c16="http://schemas.microsoft.com/office/drawing/2014/chart" uri="{C3380CC4-5D6E-409C-BE32-E72D297353CC}">
              <c16:uniqueId val="{00000000-66D6-4AD2-8245-8BBF22D87DF5}"/>
            </c:ext>
          </c:extLst>
        </c:ser>
        <c:ser>
          <c:idx val="3"/>
          <c:order val="1"/>
          <c:tx>
            <c:strRef>
              <c:f>nereproduktivie!$A$18</c:f>
              <c:strCache>
                <c:ptCount val="1"/>
                <c:pt idx="0">
                  <c:v>Nabassaites audi (ieguve)</c:v>
                </c:pt>
              </c:strCache>
            </c:strRef>
          </c:tx>
          <c:spPr>
            <a:solidFill>
              <a:srgbClr val="0070C0"/>
            </a:solidFill>
          </c:spPr>
          <c:invertIfNegative val="0"/>
          <c:dLbls>
            <c:dLbl>
              <c:idx val="1"/>
              <c:layout>
                <c:manualLayout>
                  <c:x val="2.7822364901016586E-2"/>
                  <c:y val="3.08641975308639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D6-4AD2-8245-8BBF22D87DF5}"/>
                </c:ext>
              </c:extLst>
            </c:dLbl>
            <c:dLbl>
              <c:idx val="7"/>
              <c:layout>
                <c:manualLayout>
                  <c:x val="2.5682182985553852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D6-4AD2-8245-8BBF22D87DF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185</c:v>
                </c:pt>
                <c:pt idx="5">
                  <c:v>9</c:v>
                </c:pt>
                <c:pt idx="7">
                  <c:v>176</c:v>
                </c:pt>
              </c:numCache>
            </c:numRef>
          </c:val>
          <c:extLst>
            <c:ext xmlns:c16="http://schemas.microsoft.com/office/drawing/2014/chart" uri="{C3380CC4-5D6E-409C-BE32-E72D297353CC}">
              <c16:uniqueId val="{00000003-66D6-4AD2-8245-8BBF22D87DF5}"/>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1">
                  <c:v>84</c:v>
                </c:pt>
                <c:pt idx="2">
                  <c:v>84</c:v>
                </c:pt>
                <c:pt idx="3">
                  <c:v>84</c:v>
                </c:pt>
                <c:pt idx="4">
                  <c:v>185</c:v>
                </c:pt>
              </c:numCache>
            </c:numRef>
          </c:val>
          <c:extLst>
            <c:ext xmlns:c16="http://schemas.microsoft.com/office/drawing/2014/chart" uri="{C3380CC4-5D6E-409C-BE32-E72D297353CC}">
              <c16:uniqueId val="{00000004-66D6-4AD2-8245-8BBF22D87DF5}"/>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778432811067742E-2"/>
          <c:y val="4.1967566377015195E-2"/>
          <c:w val="0.92339525467596273"/>
          <c:h val="0.55578822712236897"/>
        </c:manualLayout>
      </c:layout>
      <c:barChart>
        <c:barDir val="col"/>
        <c:grouping val="clustered"/>
        <c:varyColors val="0"/>
        <c:ser>
          <c:idx val="6"/>
          <c:order val="0"/>
          <c:tx>
            <c:strRef>
              <c:f>nereproduktivie!$A$19</c:f>
              <c:strCache>
                <c:ptCount val="1"/>
                <c:pt idx="0">
                  <c:v>Placenta (ieguve)</c:v>
                </c:pt>
              </c:strCache>
            </c:strRef>
          </c:tx>
          <c:spPr>
            <a:solidFill>
              <a:schemeClr val="accent6"/>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nereproduktivie!$C$19:$J$19</c:f>
              <c:numCache>
                <c:formatCode>General</c:formatCode>
                <c:ptCount val="8"/>
                <c:pt idx="0">
                  <c:v>0</c:v>
                </c:pt>
                <c:pt idx="1">
                  <c:v>8</c:v>
                </c:pt>
                <c:pt idx="3">
                  <c:v>8</c:v>
                </c:pt>
                <c:pt idx="4">
                  <c:v>8</c:v>
                </c:pt>
                <c:pt idx="5">
                  <c:v>8</c:v>
                </c:pt>
              </c:numCache>
            </c:numRef>
          </c:val>
          <c:extLst>
            <c:ext xmlns:c16="http://schemas.microsoft.com/office/drawing/2014/chart" uri="{C3380CC4-5D6E-409C-BE32-E72D297353CC}">
              <c16:uniqueId val="{00000000-30D5-4E9A-B998-CF5E93FB9D2B}"/>
            </c:ext>
          </c:extLst>
        </c:ser>
        <c:ser>
          <c:idx val="5"/>
          <c:order val="1"/>
          <c:tx>
            <c:strRef>
              <c:f>nereproduktivie!$A$20</c:f>
              <c:strCache>
                <c:ptCount val="1"/>
                <c:pt idx="0">
                  <c:v>Perifērās asinis (ieguve)</c:v>
                </c:pt>
              </c:strCache>
            </c:strRef>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nereproduktivie!$C$20:$J$20</c:f>
              <c:numCache>
                <c:formatCode>General</c:formatCode>
                <c:ptCount val="8"/>
                <c:pt idx="1">
                  <c:v>0</c:v>
                </c:pt>
                <c:pt idx="7">
                  <c:v>0</c:v>
                </c:pt>
              </c:numCache>
            </c:numRef>
          </c:val>
          <c:extLst>
            <c:ext xmlns:c16="http://schemas.microsoft.com/office/drawing/2014/chart" uri="{C3380CC4-5D6E-409C-BE32-E72D297353CC}">
              <c16:uniqueId val="{00000001-30D5-4E9A-B998-CF5E93FB9D2B}"/>
            </c:ext>
          </c:extLst>
        </c:ser>
        <c:ser>
          <c:idx val="4"/>
          <c:order val="2"/>
          <c:tx>
            <c:strRef>
              <c:f>nereproduktivie!$A$21</c:f>
              <c:strCache>
                <c:ptCount val="1"/>
                <c:pt idx="0">
                  <c:v>Taukaudi (ieguve)</c:v>
                </c:pt>
              </c:strCache>
            </c:strRef>
          </c:tx>
          <c:spPr>
            <a:solidFill>
              <a:schemeClr val="tx2">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nereproduktivie!$C$21:$J$21</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30D5-4E9A-B998-CF5E93FB9D2B}"/>
            </c:ext>
          </c:extLst>
        </c:ser>
        <c:ser>
          <c:idx val="0"/>
          <c:order val="3"/>
          <c:tx>
            <c:strRef>
              <c:f>nereproduktivie!$A$15</c:f>
              <c:strCache>
                <c:ptCount val="1"/>
                <c:pt idx="0">
                  <c:v>Kaula smadzenes (ieguve)</c:v>
                </c:pt>
              </c:strCache>
            </c:strRef>
          </c:tx>
          <c:spPr>
            <a:solidFill>
              <a:schemeClr val="accent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nereproduktivie!$C$15:$J$15</c:f>
              <c:numCache>
                <c:formatCode>General</c:formatCode>
                <c:ptCount val="8"/>
                <c:pt idx="1">
                  <c:v>4</c:v>
                </c:pt>
                <c:pt idx="6">
                  <c:v>4</c:v>
                </c:pt>
              </c:numCache>
            </c:numRef>
          </c:val>
          <c:extLst>
            <c:ext xmlns:c16="http://schemas.microsoft.com/office/drawing/2014/chart" uri="{C3380CC4-5D6E-409C-BE32-E72D297353CC}">
              <c16:uniqueId val="{00000003-30D5-4E9A-B998-CF5E93FB9D2B}"/>
            </c:ext>
          </c:extLst>
        </c:ser>
        <c:ser>
          <c:idx val="3"/>
          <c:order val="4"/>
          <c:tx>
            <c:strRef>
              <c:f>nereproduktivie!$A$22</c:f>
              <c:strCache>
                <c:ptCount val="1"/>
                <c:pt idx="0">
                  <c:v>Locītavu veidojošie kaulaudi un skrimšļaudi (ieguve)</c:v>
                </c:pt>
              </c:strCache>
            </c:strRef>
          </c:tx>
          <c:spPr>
            <a:solidFill>
              <a:schemeClr val="accent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nereproduktivie!$C$22:$J$22</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4-30D5-4E9A-B998-CF5E93FB9D2B}"/>
            </c:ext>
          </c:extLst>
        </c:ser>
        <c:ser>
          <c:idx val="1"/>
          <c:order val="5"/>
          <c:tx>
            <c:strRef>
              <c:f>nereproduktivie!$A$23</c:f>
              <c:strCache>
                <c:ptCount val="1"/>
                <c:pt idx="0">
                  <c:v>Cilmes  šūnas  ATMP pētījumiem (ieguve aferēzē)</c:v>
                </c:pt>
              </c:strCache>
            </c:strRef>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nereproduktivie!$C$23:$J$23</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5-30D5-4E9A-B998-CF5E93FB9D2B}"/>
            </c:ext>
          </c:extLst>
        </c:ser>
        <c:ser>
          <c:idx val="2"/>
          <c:order val="6"/>
          <c:tx>
            <c:strRef>
              <c:f>nereproduktivie!$A$24</c:f>
              <c:strCache>
                <c:ptCount val="1"/>
                <c:pt idx="0">
                  <c:v>Leikocitārās šūnas  ATMP pētījumiem (ieguve aferēzē)</c:v>
                </c:pt>
              </c:strCache>
            </c:strRef>
          </c:tx>
          <c:spPr>
            <a:solidFill>
              <a:schemeClr val="bg2">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nereproduktivie!$C$24:$J$24</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6-30D5-4E9A-B998-CF5E93FB9D2B}"/>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layout>
        <c:manualLayout>
          <c:xMode val="edge"/>
          <c:yMode val="edge"/>
          <c:x val="5.2286961224679865E-2"/>
          <c:y val="0.73165263235804856"/>
          <c:w val="0.91202645731690668"/>
          <c:h val="0.2342897159547030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reproduktivie_2016_2015!$B$9</c:f>
              <c:strCache>
                <c:ptCount val="1"/>
                <c:pt idx="0">
                  <c:v>2018.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reproduktivie_2016_2015!$D$9:$G$9</c:f>
              <c:numCache>
                <c:formatCode>General</c:formatCode>
                <c:ptCount val="4"/>
                <c:pt idx="0">
                  <c:v>1844</c:v>
                </c:pt>
                <c:pt idx="1">
                  <c:v>55</c:v>
                </c:pt>
                <c:pt idx="2">
                  <c:v>22679</c:v>
                </c:pt>
                <c:pt idx="3">
                  <c:v>12827</c:v>
                </c:pt>
              </c:numCache>
            </c:numRef>
          </c:val>
          <c:extLst>
            <c:ext xmlns:c16="http://schemas.microsoft.com/office/drawing/2014/chart" uri="{C3380CC4-5D6E-409C-BE32-E72D297353CC}">
              <c16:uniqueId val="{00000000-968A-4537-9973-C052099E67BB}"/>
            </c:ext>
          </c:extLst>
        </c:ser>
        <c:ser>
          <c:idx val="1"/>
          <c:order val="1"/>
          <c:tx>
            <c:strRef>
              <c:f>reproduktivie_2016_2015!$B$11</c:f>
              <c:strCache>
                <c:ptCount val="1"/>
                <c:pt idx="0">
                  <c:v>2017.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reproduktivie_2016_2015!$D$11:$G$11</c:f>
              <c:numCache>
                <c:formatCode>General</c:formatCode>
                <c:ptCount val="4"/>
                <c:pt idx="0">
                  <c:v>2211</c:v>
                </c:pt>
                <c:pt idx="1">
                  <c:v>42</c:v>
                </c:pt>
                <c:pt idx="2">
                  <c:v>24653</c:v>
                </c:pt>
                <c:pt idx="3">
                  <c:v>14781</c:v>
                </c:pt>
              </c:numCache>
            </c:numRef>
          </c:val>
          <c:extLst>
            <c:ext xmlns:c16="http://schemas.microsoft.com/office/drawing/2014/chart" uri="{C3380CC4-5D6E-409C-BE32-E72D297353CC}">
              <c16:uniqueId val="{00000001-968A-4537-9973-C052099E67BB}"/>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reproduktivie!$B$107</c:f>
              <c:strCache>
                <c:ptCount val="1"/>
                <c:pt idx="0">
                  <c:v>2018.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reproduktivie!$C$105:$I$106</c:f>
              <c:strCache>
                <c:ptCount val="3"/>
                <c:pt idx="0">
                  <c:v>Sperma</c:v>
                </c:pt>
                <c:pt idx="1">
                  <c:v>Olšūnas</c:v>
                </c:pt>
                <c:pt idx="2">
                  <c:v>Embriji</c:v>
                </c:pt>
              </c:strCache>
            </c:strRef>
          </c:cat>
          <c:val>
            <c:numRef>
              <c:f>reproduktivie!$C$107:$I$107</c:f>
              <c:numCache>
                <c:formatCode>General</c:formatCode>
                <c:ptCount val="3"/>
                <c:pt idx="0">
                  <c:v>1190</c:v>
                </c:pt>
                <c:pt idx="1">
                  <c:v>1481</c:v>
                </c:pt>
                <c:pt idx="2">
                  <c:v>5413</c:v>
                </c:pt>
              </c:numCache>
            </c:numRef>
          </c:val>
          <c:extLst>
            <c:ext xmlns:c16="http://schemas.microsoft.com/office/drawing/2014/chart" uri="{C3380CC4-5D6E-409C-BE32-E72D297353CC}">
              <c16:uniqueId val="{00000000-7BED-4064-9BEF-157A5CEBFBB5}"/>
            </c:ext>
          </c:extLst>
        </c:ser>
        <c:ser>
          <c:idx val="2"/>
          <c:order val="1"/>
          <c:tx>
            <c:strRef>
              <c:f>reproduktivie!$B$109</c:f>
              <c:strCache>
                <c:ptCount val="1"/>
                <c:pt idx="0">
                  <c:v>2017.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reproduktivie!$C$105:$I$106</c:f>
              <c:strCache>
                <c:ptCount val="3"/>
                <c:pt idx="0">
                  <c:v>Sperma</c:v>
                </c:pt>
                <c:pt idx="1">
                  <c:v>Olšūnas</c:v>
                </c:pt>
                <c:pt idx="2">
                  <c:v>Embriji</c:v>
                </c:pt>
              </c:strCache>
            </c:strRef>
          </c:cat>
          <c:val>
            <c:numRef>
              <c:f>reproduktivie!$C$109:$I$109</c:f>
              <c:numCache>
                <c:formatCode>General</c:formatCode>
                <c:ptCount val="3"/>
                <c:pt idx="0">
                  <c:v>1175</c:v>
                </c:pt>
                <c:pt idx="1">
                  <c:v>1268</c:v>
                </c:pt>
                <c:pt idx="2">
                  <c:v>6028</c:v>
                </c:pt>
              </c:numCache>
            </c:numRef>
          </c:val>
          <c:extLst>
            <c:ext xmlns:c16="http://schemas.microsoft.com/office/drawing/2014/chart" uri="{C3380CC4-5D6E-409C-BE32-E72D297353CC}">
              <c16:uniqueId val="{00000001-7BED-4064-9BEF-157A5CEBFBB5}"/>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reproduktivie_2016_2015!$B$158</c:f>
              <c:strCache>
                <c:ptCount val="1"/>
                <c:pt idx="0">
                  <c:v>2017.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1809</c:v>
                </c:pt>
                <c:pt idx="1">
                  <c:v>33</c:v>
                </c:pt>
                <c:pt idx="2" formatCode="0">
                  <c:v>515</c:v>
                </c:pt>
                <c:pt idx="3">
                  <c:v>19133</c:v>
                </c:pt>
                <c:pt idx="4">
                  <c:v>747</c:v>
                </c:pt>
                <c:pt idx="5">
                  <c:v>2019</c:v>
                </c:pt>
                <c:pt idx="6">
                  <c:v>1752</c:v>
                </c:pt>
              </c:numCache>
            </c:numRef>
          </c:val>
          <c:extLst>
            <c:ext xmlns:c16="http://schemas.microsoft.com/office/drawing/2014/chart" uri="{C3380CC4-5D6E-409C-BE32-E72D297353CC}">
              <c16:uniqueId val="{00000000-BAA3-48B9-8E58-D1AE2735EE24}"/>
            </c:ext>
          </c:extLst>
        </c:ser>
        <c:ser>
          <c:idx val="2"/>
          <c:order val="1"/>
          <c:tx>
            <c:strRef>
              <c:f>reproduktivie_2016_2015!$B$156</c:f>
              <c:strCache>
                <c:ptCount val="1"/>
                <c:pt idx="0">
                  <c:v>2018.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1699</c:v>
                </c:pt>
                <c:pt idx="1">
                  <c:v>42</c:v>
                </c:pt>
                <c:pt idx="2" formatCode="0">
                  <c:v>445</c:v>
                </c:pt>
                <c:pt idx="3">
                  <c:v>17008</c:v>
                </c:pt>
                <c:pt idx="4">
                  <c:v>964</c:v>
                </c:pt>
                <c:pt idx="5">
                  <c:v>1473</c:v>
                </c:pt>
                <c:pt idx="6">
                  <c:v>1792</c:v>
                </c:pt>
              </c:numCache>
            </c:numRef>
          </c:val>
          <c:extLst>
            <c:ext xmlns:c16="http://schemas.microsoft.com/office/drawing/2014/chart" uri="{C3380CC4-5D6E-409C-BE32-E72D297353CC}">
              <c16:uniqueId val="{00000001-BAA3-48B9-8E58-D1AE2735EE24}"/>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1196</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3</cp:revision>
  <cp:lastPrinted>2017-12-20T10:47:00Z</cp:lastPrinted>
  <dcterms:created xsi:type="dcterms:W3CDTF">2020-11-23T06:46:00Z</dcterms:created>
  <dcterms:modified xsi:type="dcterms:W3CDTF">2020-11-23T08:56:00Z</dcterms:modified>
</cp:coreProperties>
</file>