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A84A2" w14:textId="77777777" w:rsidR="00563262" w:rsidRDefault="00563262" w:rsidP="00770144">
      <w:pPr>
        <w:jc w:val="center"/>
        <w:rPr>
          <w:rFonts w:ascii="Times New Roman" w:hAnsi="Times New Roman" w:cs="Times New Roman"/>
          <w:b/>
          <w:sz w:val="28"/>
          <w:szCs w:val="28"/>
        </w:rPr>
      </w:pPr>
    </w:p>
    <w:p w14:paraId="39FF0302" w14:textId="77777777" w:rsidR="00563262" w:rsidRDefault="00563262" w:rsidP="00770144">
      <w:pPr>
        <w:jc w:val="center"/>
        <w:rPr>
          <w:rFonts w:ascii="Times New Roman" w:hAnsi="Times New Roman" w:cs="Times New Roman"/>
          <w:b/>
          <w:sz w:val="28"/>
          <w:szCs w:val="28"/>
        </w:rPr>
      </w:pPr>
    </w:p>
    <w:p w14:paraId="07233A7F" w14:textId="77777777" w:rsidR="00563262" w:rsidRDefault="00563262" w:rsidP="00770144">
      <w:pPr>
        <w:jc w:val="center"/>
        <w:rPr>
          <w:rFonts w:ascii="Times New Roman" w:hAnsi="Times New Roman" w:cs="Times New Roman"/>
          <w:b/>
          <w:sz w:val="28"/>
          <w:szCs w:val="28"/>
        </w:rPr>
      </w:pPr>
    </w:p>
    <w:p w14:paraId="6D87DAA6" w14:textId="77777777" w:rsidR="00563262" w:rsidRDefault="00563262" w:rsidP="00770144">
      <w:pPr>
        <w:jc w:val="center"/>
        <w:rPr>
          <w:rFonts w:ascii="Times New Roman" w:hAnsi="Times New Roman" w:cs="Times New Roman"/>
          <w:b/>
          <w:sz w:val="28"/>
          <w:szCs w:val="28"/>
        </w:rPr>
      </w:pPr>
    </w:p>
    <w:p w14:paraId="0FDBFB35" w14:textId="77777777" w:rsidR="00EC32F4" w:rsidRPr="00FE17FC" w:rsidRDefault="00FE17FC" w:rsidP="00770144">
      <w:pPr>
        <w:jc w:val="center"/>
        <w:rPr>
          <w:rFonts w:ascii="Times New Roman" w:hAnsi="Times New Roman" w:cs="Times New Roman"/>
          <w:b/>
          <w:color w:val="16355A"/>
          <w:sz w:val="28"/>
          <w:szCs w:val="28"/>
        </w:rPr>
      </w:pPr>
      <w:r w:rsidRPr="00FE17FC">
        <w:rPr>
          <w:rFonts w:ascii="Times New Roman" w:hAnsi="Times New Roman" w:cs="Times New Roman"/>
          <w:b/>
          <w:color w:val="16355A"/>
          <w:sz w:val="28"/>
          <w:szCs w:val="28"/>
        </w:rPr>
        <w:t>PĀRSKATS PAR AUDU CENTRU DARBU 201</w:t>
      </w:r>
      <w:r w:rsidR="00466A12">
        <w:rPr>
          <w:rFonts w:ascii="Times New Roman" w:hAnsi="Times New Roman" w:cs="Times New Roman"/>
          <w:b/>
          <w:color w:val="16355A"/>
          <w:sz w:val="28"/>
          <w:szCs w:val="28"/>
        </w:rPr>
        <w:t>6</w:t>
      </w:r>
      <w:r w:rsidRPr="00FE17FC">
        <w:rPr>
          <w:rFonts w:ascii="Times New Roman" w:hAnsi="Times New Roman" w:cs="Times New Roman"/>
          <w:b/>
          <w:color w:val="16355A"/>
          <w:sz w:val="28"/>
          <w:szCs w:val="28"/>
        </w:rPr>
        <w:t>. GADĀ</w:t>
      </w:r>
    </w:p>
    <w:p w14:paraId="0540DF1F" w14:textId="77777777" w:rsidR="00770144" w:rsidRDefault="00770144" w:rsidP="00770144">
      <w:pPr>
        <w:jc w:val="center"/>
        <w:rPr>
          <w:b/>
          <w:sz w:val="28"/>
          <w:szCs w:val="28"/>
        </w:rPr>
      </w:pPr>
      <w:bookmarkStart w:id="0" w:name="_GoBack"/>
      <w:bookmarkEnd w:id="0"/>
    </w:p>
    <w:p w14:paraId="24BC6AF3" w14:textId="77777777" w:rsidR="00770144" w:rsidRPr="00F77E5C" w:rsidRDefault="00C80E01" w:rsidP="00C80E01">
      <w:pPr>
        <w:jc w:val="both"/>
        <w:rPr>
          <w:rFonts w:ascii="Times New Roman" w:hAnsi="Times New Roman" w:cs="Times New Roman"/>
          <w:sz w:val="24"/>
          <w:szCs w:val="24"/>
        </w:rPr>
      </w:pPr>
      <w:r w:rsidRPr="00F77E5C">
        <w:rPr>
          <w:rFonts w:ascii="Times New Roman" w:hAnsi="Times New Roman" w:cs="Times New Roman"/>
          <w:sz w:val="24"/>
          <w:szCs w:val="24"/>
        </w:rPr>
        <w:t>2013.</w:t>
      </w:r>
      <w:r w:rsidR="00787BA6"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gada </w:t>
      </w:r>
      <w:r w:rsidR="00EC4F54" w:rsidRPr="00F77E5C">
        <w:rPr>
          <w:rFonts w:ascii="Times New Roman" w:hAnsi="Times New Roman" w:cs="Times New Roman"/>
          <w:sz w:val="24"/>
          <w:szCs w:val="24"/>
        </w:rPr>
        <w:t>2</w:t>
      </w:r>
      <w:r w:rsidR="00905AF7" w:rsidRPr="00F77E5C">
        <w:rPr>
          <w:rFonts w:ascii="Times New Roman" w:hAnsi="Times New Roman" w:cs="Times New Roman"/>
          <w:sz w:val="24"/>
          <w:szCs w:val="24"/>
        </w:rPr>
        <w:t>2</w:t>
      </w:r>
      <w:r w:rsidRPr="00F77E5C">
        <w:rPr>
          <w:rFonts w:ascii="Times New Roman" w:hAnsi="Times New Roman" w:cs="Times New Roman"/>
          <w:sz w:val="24"/>
          <w:szCs w:val="24"/>
        </w:rPr>
        <w:t xml:space="preserve">. </w:t>
      </w:r>
      <w:r w:rsidR="00EC4F54" w:rsidRPr="00F77E5C">
        <w:rPr>
          <w:rFonts w:ascii="Times New Roman" w:hAnsi="Times New Roman" w:cs="Times New Roman"/>
          <w:sz w:val="24"/>
          <w:szCs w:val="24"/>
        </w:rPr>
        <w:t xml:space="preserve">oktobra </w:t>
      </w:r>
      <w:r w:rsidRPr="00F77E5C">
        <w:rPr>
          <w:rFonts w:ascii="Times New Roman" w:hAnsi="Times New Roman" w:cs="Times New Roman"/>
          <w:sz w:val="24"/>
          <w:szCs w:val="24"/>
        </w:rPr>
        <w:t>Ministru kabineta noteikum</w:t>
      </w:r>
      <w:r w:rsidR="00EC4F54" w:rsidRPr="00F77E5C">
        <w:rPr>
          <w:rFonts w:ascii="Times New Roman" w:hAnsi="Times New Roman" w:cs="Times New Roman"/>
          <w:sz w:val="24"/>
          <w:szCs w:val="24"/>
        </w:rPr>
        <w:t>u</w:t>
      </w:r>
      <w:r w:rsidRPr="00F77E5C">
        <w:rPr>
          <w:rFonts w:ascii="Times New Roman" w:hAnsi="Times New Roman" w:cs="Times New Roman"/>
          <w:sz w:val="24"/>
          <w:szCs w:val="24"/>
        </w:rPr>
        <w:t xml:space="preserve"> Nr. 1176 „Cilvēka audu un šūnu izmantošanas kārtība”</w:t>
      </w:r>
      <w:r w:rsidR="004D2D34" w:rsidRPr="00F77E5C">
        <w:rPr>
          <w:rFonts w:ascii="Times New Roman" w:hAnsi="Times New Roman" w:cs="Times New Roman"/>
          <w:sz w:val="24"/>
          <w:szCs w:val="24"/>
        </w:rPr>
        <w:t xml:space="preserve"> (turpmāk Noteikumi Nr. 1176)</w:t>
      </w:r>
      <w:r w:rsidR="00EC4F54" w:rsidRPr="00F77E5C">
        <w:rPr>
          <w:rFonts w:ascii="Times New Roman" w:hAnsi="Times New Roman" w:cs="Times New Roman"/>
          <w:sz w:val="24"/>
          <w:szCs w:val="24"/>
        </w:rPr>
        <w:t xml:space="preserve"> </w:t>
      </w:r>
      <w:r w:rsidR="00FD2303" w:rsidRPr="00F77E5C">
        <w:rPr>
          <w:rFonts w:ascii="Times New Roman" w:hAnsi="Times New Roman" w:cs="Times New Roman"/>
          <w:sz w:val="24"/>
          <w:szCs w:val="24"/>
        </w:rPr>
        <w:t>6.</w:t>
      </w:r>
      <w:r w:rsidR="004D2D34" w:rsidRPr="00F77E5C">
        <w:rPr>
          <w:rFonts w:ascii="Times New Roman" w:hAnsi="Times New Roman" w:cs="Times New Roman"/>
          <w:sz w:val="24"/>
          <w:szCs w:val="24"/>
        </w:rPr>
        <w:t>punkts paredz</w:t>
      </w:r>
      <w:r w:rsidR="001451DC" w:rsidRPr="00F77E5C">
        <w:rPr>
          <w:rFonts w:ascii="Times New Roman" w:hAnsi="Times New Roman" w:cs="Times New Roman"/>
          <w:sz w:val="24"/>
          <w:szCs w:val="24"/>
        </w:rPr>
        <w:t>,</w:t>
      </w:r>
      <w:r w:rsidR="004D2D34" w:rsidRPr="00F77E5C">
        <w:rPr>
          <w:rFonts w:ascii="Times New Roman" w:hAnsi="Times New Roman" w:cs="Times New Roman"/>
          <w:sz w:val="24"/>
          <w:szCs w:val="24"/>
        </w:rPr>
        <w:t xml:space="preserve"> ka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 xml:space="preserve">udu centru un ieguves organizāciju atbilstību šajos noteikumos minētajām prasībām uzrauga Zāļu valsts aģentūra (turpmāk – </w:t>
      </w:r>
      <w:r w:rsidR="001451DC" w:rsidRPr="00F77E5C">
        <w:rPr>
          <w:rFonts w:ascii="Times New Roman" w:hAnsi="Times New Roman" w:cs="Times New Roman"/>
          <w:sz w:val="24"/>
          <w:szCs w:val="24"/>
        </w:rPr>
        <w:t>A</w:t>
      </w:r>
      <w:r w:rsidR="004D2D34" w:rsidRPr="00F77E5C">
        <w:rPr>
          <w:rFonts w:ascii="Times New Roman" w:hAnsi="Times New Roman" w:cs="Times New Roman"/>
          <w:sz w:val="24"/>
          <w:szCs w:val="24"/>
        </w:rPr>
        <w:t>ģentūra).</w:t>
      </w:r>
    </w:p>
    <w:p w14:paraId="6B5FB914" w14:textId="77777777" w:rsidR="00AC1FB4" w:rsidRPr="00F77E5C" w:rsidRDefault="00AC1FB4" w:rsidP="00C80E01">
      <w:pPr>
        <w:jc w:val="both"/>
        <w:rPr>
          <w:rFonts w:ascii="Times New Roman" w:hAnsi="Times New Roman" w:cs="Times New Roman"/>
          <w:sz w:val="24"/>
          <w:szCs w:val="24"/>
        </w:rPr>
      </w:pPr>
      <w:r w:rsidRPr="00F77E5C">
        <w:rPr>
          <w:rFonts w:ascii="Times New Roman" w:hAnsi="Times New Roman" w:cs="Times New Roman"/>
          <w:sz w:val="24"/>
          <w:szCs w:val="24"/>
        </w:rPr>
        <w:t>201</w:t>
      </w:r>
      <w:r w:rsidR="00EC4F54" w:rsidRPr="00F77E5C">
        <w:rPr>
          <w:rFonts w:ascii="Times New Roman" w:hAnsi="Times New Roman" w:cs="Times New Roman"/>
          <w:sz w:val="24"/>
          <w:szCs w:val="24"/>
        </w:rPr>
        <w:t>6</w:t>
      </w:r>
      <w:r w:rsidRPr="00F77E5C">
        <w:rPr>
          <w:rFonts w:ascii="Times New Roman" w:hAnsi="Times New Roman" w:cs="Times New Roman"/>
          <w:sz w:val="24"/>
          <w:szCs w:val="24"/>
        </w:rPr>
        <w:t>.gadā</w:t>
      </w:r>
      <w:r w:rsidR="007114F1" w:rsidRPr="00F77E5C">
        <w:rPr>
          <w:rFonts w:ascii="Times New Roman" w:hAnsi="Times New Roman" w:cs="Times New Roman"/>
          <w:sz w:val="24"/>
          <w:szCs w:val="24"/>
        </w:rPr>
        <w:t xml:space="preserve"> Aģentūra savas kompetences ietvaros </w:t>
      </w:r>
      <w:r w:rsidR="009543A3" w:rsidRPr="00F77E5C">
        <w:rPr>
          <w:rFonts w:ascii="Times New Roman" w:hAnsi="Times New Roman" w:cs="Times New Roman"/>
          <w:sz w:val="24"/>
          <w:szCs w:val="24"/>
        </w:rPr>
        <w:t xml:space="preserve">ir novērtējusi atbilstību </w:t>
      </w:r>
      <w:r w:rsidR="002C3E53" w:rsidRPr="00F77E5C">
        <w:rPr>
          <w:rFonts w:ascii="Times New Roman" w:hAnsi="Times New Roman" w:cs="Times New Roman"/>
          <w:sz w:val="24"/>
          <w:szCs w:val="24"/>
        </w:rPr>
        <w:t xml:space="preserve">Noteikumu Nr. 1176 prasībām </w:t>
      </w:r>
      <w:r w:rsidR="009543A3" w:rsidRPr="00F77E5C">
        <w:rPr>
          <w:rFonts w:ascii="Times New Roman" w:hAnsi="Times New Roman" w:cs="Times New Roman"/>
          <w:sz w:val="24"/>
          <w:szCs w:val="24"/>
        </w:rPr>
        <w:t xml:space="preserve">un izsniegusi </w:t>
      </w:r>
      <w:r w:rsidR="008C2328" w:rsidRPr="00F77E5C">
        <w:rPr>
          <w:rFonts w:ascii="Times New Roman" w:hAnsi="Times New Roman" w:cs="Times New Roman"/>
          <w:sz w:val="24"/>
          <w:szCs w:val="24"/>
        </w:rPr>
        <w:t xml:space="preserve"> </w:t>
      </w:r>
      <w:r w:rsidR="009543A3" w:rsidRPr="00F77E5C">
        <w:rPr>
          <w:rFonts w:ascii="Times New Roman" w:hAnsi="Times New Roman" w:cs="Times New Roman"/>
          <w:sz w:val="24"/>
          <w:szCs w:val="24"/>
        </w:rPr>
        <w:t>Audu un šūnu  izmantošanas atļauj</w:t>
      </w:r>
      <w:r w:rsidR="008C2328" w:rsidRPr="00F77E5C">
        <w:rPr>
          <w:rFonts w:ascii="Times New Roman" w:hAnsi="Times New Roman" w:cs="Times New Roman"/>
          <w:sz w:val="24"/>
          <w:szCs w:val="24"/>
        </w:rPr>
        <w:t>as</w:t>
      </w:r>
      <w:r w:rsidR="005E65B0" w:rsidRPr="00F77E5C">
        <w:rPr>
          <w:rFonts w:ascii="Times New Roman" w:hAnsi="Times New Roman" w:cs="Times New Roman"/>
          <w:sz w:val="24"/>
          <w:szCs w:val="24"/>
        </w:rPr>
        <w:t xml:space="preserve"> 1</w:t>
      </w:r>
      <w:r w:rsidR="00E6029F" w:rsidRPr="00F77E5C">
        <w:rPr>
          <w:rFonts w:ascii="Times New Roman" w:hAnsi="Times New Roman" w:cs="Times New Roman"/>
          <w:sz w:val="24"/>
          <w:szCs w:val="24"/>
        </w:rPr>
        <w:t>2</w:t>
      </w:r>
      <w:r w:rsidR="005E65B0" w:rsidRPr="00F77E5C">
        <w:rPr>
          <w:rFonts w:ascii="Times New Roman" w:hAnsi="Times New Roman" w:cs="Times New Roman"/>
          <w:sz w:val="24"/>
          <w:szCs w:val="24"/>
        </w:rPr>
        <w:t xml:space="preserve"> audu centriem</w:t>
      </w:r>
      <w:r w:rsidR="008C2328" w:rsidRPr="00F77E5C">
        <w:rPr>
          <w:rFonts w:ascii="Times New Roman" w:hAnsi="Times New Roman" w:cs="Times New Roman"/>
          <w:sz w:val="24"/>
          <w:szCs w:val="24"/>
        </w:rPr>
        <w:t xml:space="preserve">, tai skaitā </w:t>
      </w:r>
      <w:r w:rsidR="005E65B0" w:rsidRPr="00F77E5C">
        <w:rPr>
          <w:rFonts w:ascii="Times New Roman" w:hAnsi="Times New Roman" w:cs="Times New Roman"/>
          <w:sz w:val="24"/>
          <w:szCs w:val="24"/>
        </w:rPr>
        <w:t>7</w:t>
      </w:r>
      <w:r w:rsidR="008C2328" w:rsidRPr="00F77E5C">
        <w:rPr>
          <w:rFonts w:ascii="Times New Roman" w:hAnsi="Times New Roman" w:cs="Times New Roman"/>
          <w:sz w:val="24"/>
          <w:szCs w:val="24"/>
        </w:rPr>
        <w:t xml:space="preserve"> </w:t>
      </w:r>
      <w:r w:rsidR="00F4657E" w:rsidRPr="00F77E5C">
        <w:rPr>
          <w:rFonts w:ascii="Times New Roman" w:hAnsi="Times New Roman" w:cs="Times New Roman"/>
          <w:sz w:val="24"/>
          <w:szCs w:val="24"/>
        </w:rPr>
        <w:t xml:space="preserve">atļaujas </w:t>
      </w:r>
      <w:r w:rsidR="008C2328" w:rsidRPr="00F77E5C">
        <w:rPr>
          <w:rFonts w:ascii="Times New Roman" w:hAnsi="Times New Roman" w:cs="Times New Roman"/>
          <w:sz w:val="24"/>
          <w:szCs w:val="24"/>
        </w:rPr>
        <w:t>audu centriem</w:t>
      </w:r>
      <w:r w:rsidR="006C6AAB" w:rsidRPr="00F77E5C">
        <w:rPr>
          <w:rFonts w:ascii="Times New Roman" w:hAnsi="Times New Roman" w:cs="Times New Roman"/>
          <w:sz w:val="24"/>
          <w:szCs w:val="24"/>
        </w:rPr>
        <w:t>, kuriem 201</w:t>
      </w:r>
      <w:r w:rsidR="00374744" w:rsidRPr="00F77E5C">
        <w:rPr>
          <w:rFonts w:ascii="Times New Roman" w:hAnsi="Times New Roman" w:cs="Times New Roman"/>
          <w:sz w:val="24"/>
          <w:szCs w:val="24"/>
        </w:rPr>
        <w:t>6</w:t>
      </w:r>
      <w:r w:rsidR="006C6AAB" w:rsidRPr="00F77E5C">
        <w:rPr>
          <w:rFonts w:ascii="Times New Roman" w:hAnsi="Times New Roman" w:cs="Times New Roman"/>
          <w:sz w:val="24"/>
          <w:szCs w:val="24"/>
        </w:rPr>
        <w:t xml:space="preserve">.gadā </w:t>
      </w:r>
      <w:r w:rsidR="008C2328" w:rsidRPr="00F77E5C">
        <w:rPr>
          <w:rFonts w:ascii="Times New Roman" w:hAnsi="Times New Roman" w:cs="Times New Roman"/>
          <w:sz w:val="24"/>
          <w:szCs w:val="24"/>
        </w:rPr>
        <w:t xml:space="preserve"> </w:t>
      </w:r>
      <w:r w:rsidR="006C6AAB" w:rsidRPr="00F77E5C">
        <w:rPr>
          <w:rFonts w:ascii="Times New Roman" w:hAnsi="Times New Roman" w:cs="Times New Roman"/>
          <w:sz w:val="24"/>
          <w:szCs w:val="24"/>
        </w:rPr>
        <w:t xml:space="preserve">bijusi papildus atbilstības novērtēšana </w:t>
      </w:r>
      <w:r w:rsidR="008C2328" w:rsidRPr="00F77E5C">
        <w:rPr>
          <w:rFonts w:ascii="Times New Roman" w:hAnsi="Times New Roman" w:cs="Times New Roman"/>
          <w:sz w:val="24"/>
          <w:szCs w:val="24"/>
        </w:rPr>
        <w:t>darbības izmaiņ</w:t>
      </w:r>
      <w:r w:rsidR="006C6AAB" w:rsidRPr="00F77E5C">
        <w:rPr>
          <w:rFonts w:ascii="Times New Roman" w:hAnsi="Times New Roman" w:cs="Times New Roman"/>
          <w:sz w:val="24"/>
          <w:szCs w:val="24"/>
        </w:rPr>
        <w:t>ām.</w:t>
      </w:r>
      <w:r w:rsidR="002C3E53" w:rsidRPr="00F77E5C">
        <w:rPr>
          <w:rFonts w:ascii="Times New Roman" w:hAnsi="Times New Roman" w:cs="Times New Roman"/>
          <w:sz w:val="24"/>
          <w:szCs w:val="24"/>
        </w:rPr>
        <w:t xml:space="preserve"> </w:t>
      </w:r>
      <w:r w:rsidR="008C2328" w:rsidRPr="00F77E5C">
        <w:rPr>
          <w:rFonts w:ascii="Times New Roman" w:hAnsi="Times New Roman" w:cs="Times New Roman"/>
          <w:sz w:val="24"/>
          <w:szCs w:val="24"/>
        </w:rPr>
        <w:t xml:space="preserve"> </w:t>
      </w:r>
      <w:r w:rsidR="007114F1" w:rsidRPr="00F77E5C">
        <w:rPr>
          <w:rFonts w:ascii="Times New Roman" w:hAnsi="Times New Roman" w:cs="Times New Roman"/>
          <w:sz w:val="24"/>
          <w:szCs w:val="24"/>
        </w:rPr>
        <w:t xml:space="preserve"> </w:t>
      </w:r>
    </w:p>
    <w:p w14:paraId="524C1512" w14:textId="77777777" w:rsidR="00AC1FB4" w:rsidRPr="00F77E5C" w:rsidRDefault="00A229F6" w:rsidP="00C80E01">
      <w:pPr>
        <w:jc w:val="both"/>
        <w:rPr>
          <w:rFonts w:ascii="Times New Roman" w:hAnsi="Times New Roman" w:cs="Times New Roman"/>
          <w:sz w:val="24"/>
          <w:szCs w:val="24"/>
        </w:rPr>
      </w:pPr>
      <w:r w:rsidRPr="00F77E5C">
        <w:rPr>
          <w:rFonts w:ascii="Times New Roman" w:hAnsi="Times New Roman" w:cs="Times New Roman"/>
          <w:sz w:val="24"/>
          <w:szCs w:val="24"/>
        </w:rPr>
        <w:t>5</w:t>
      </w:r>
      <w:r w:rsidR="007212E3" w:rsidRPr="00F77E5C">
        <w:rPr>
          <w:rFonts w:ascii="Times New Roman" w:hAnsi="Times New Roman" w:cs="Times New Roman"/>
          <w:sz w:val="24"/>
          <w:szCs w:val="24"/>
        </w:rPr>
        <w:t xml:space="preserve"> audu centriem, kuriem Aģentūra iepriekšējā periodā bija izsniegusi </w:t>
      </w:r>
      <w:r w:rsidR="00AC351C" w:rsidRPr="00F77E5C">
        <w:rPr>
          <w:rFonts w:ascii="Times New Roman" w:hAnsi="Times New Roman" w:cs="Times New Roman"/>
          <w:sz w:val="24"/>
          <w:szCs w:val="24"/>
        </w:rPr>
        <w:t>Audu un šūnu izmantošanas atļauju</w:t>
      </w:r>
      <w:r w:rsidR="007212E3" w:rsidRPr="00F77E5C">
        <w:rPr>
          <w:rFonts w:ascii="Times New Roman" w:hAnsi="Times New Roman" w:cs="Times New Roman"/>
          <w:sz w:val="24"/>
          <w:szCs w:val="24"/>
        </w:rPr>
        <w:t>, 201</w:t>
      </w:r>
      <w:r w:rsidR="00AC351C" w:rsidRPr="00F77E5C">
        <w:rPr>
          <w:rFonts w:ascii="Times New Roman" w:hAnsi="Times New Roman" w:cs="Times New Roman"/>
          <w:sz w:val="24"/>
          <w:szCs w:val="24"/>
        </w:rPr>
        <w:t>6</w:t>
      </w:r>
      <w:r w:rsidR="007212E3" w:rsidRPr="00F77E5C">
        <w:rPr>
          <w:rFonts w:ascii="Times New Roman" w:hAnsi="Times New Roman" w:cs="Times New Roman"/>
          <w:sz w:val="24"/>
          <w:szCs w:val="24"/>
        </w:rPr>
        <w:t>.gadā veikta darbību atbilstības uzraudzība</w:t>
      </w:r>
      <w:r w:rsidR="00D34A49" w:rsidRPr="00F77E5C">
        <w:rPr>
          <w:rFonts w:ascii="Times New Roman" w:hAnsi="Times New Roman" w:cs="Times New Roman"/>
          <w:sz w:val="24"/>
          <w:szCs w:val="24"/>
        </w:rPr>
        <w:t>.</w:t>
      </w:r>
    </w:p>
    <w:p w14:paraId="4BD14774" w14:textId="77777777" w:rsidR="00D1254D" w:rsidRPr="00F77E5C" w:rsidRDefault="00C76198" w:rsidP="00D1254D">
      <w:pPr>
        <w:jc w:val="both"/>
        <w:rPr>
          <w:rFonts w:ascii="Times New Roman" w:hAnsi="Times New Roman" w:cs="Times New Roman"/>
          <w:sz w:val="24"/>
          <w:szCs w:val="24"/>
        </w:rPr>
      </w:pPr>
      <w:r w:rsidRPr="00F77E5C">
        <w:rPr>
          <w:rFonts w:ascii="Times New Roman" w:hAnsi="Times New Roman" w:cs="Times New Roman"/>
          <w:sz w:val="24"/>
          <w:szCs w:val="24"/>
        </w:rPr>
        <w:t xml:space="preserve">Saskaņā ar Noteikumu Nr.1176 prasībām audu centri sagatavo gada pārskatu par iepriekšējā gada darbību </w:t>
      </w:r>
      <w:r w:rsidR="004A654A" w:rsidRPr="00F77E5C">
        <w:rPr>
          <w:rFonts w:ascii="Times New Roman" w:hAnsi="Times New Roman" w:cs="Times New Roman"/>
          <w:sz w:val="24"/>
          <w:szCs w:val="24"/>
        </w:rPr>
        <w:t>un</w:t>
      </w:r>
      <w:r w:rsidR="00EF3E81" w:rsidRPr="00F77E5C">
        <w:rPr>
          <w:rFonts w:ascii="Times New Roman" w:hAnsi="Times New Roman" w:cs="Times New Roman"/>
          <w:sz w:val="24"/>
          <w:szCs w:val="24"/>
        </w:rPr>
        <w:t xml:space="preserve"> </w:t>
      </w:r>
      <w:r w:rsidRPr="00F77E5C">
        <w:rPr>
          <w:rFonts w:ascii="Times New Roman" w:hAnsi="Times New Roman" w:cs="Times New Roman"/>
          <w:sz w:val="24"/>
          <w:szCs w:val="24"/>
        </w:rPr>
        <w:t xml:space="preserve">iesniedz to </w:t>
      </w:r>
      <w:r w:rsidR="004A654A" w:rsidRPr="00F77E5C">
        <w:rPr>
          <w:rFonts w:ascii="Times New Roman" w:hAnsi="Times New Roman" w:cs="Times New Roman"/>
          <w:sz w:val="24"/>
          <w:szCs w:val="24"/>
        </w:rPr>
        <w:t>A</w:t>
      </w:r>
      <w:r w:rsidRPr="00F77E5C">
        <w:rPr>
          <w:rFonts w:ascii="Times New Roman" w:hAnsi="Times New Roman" w:cs="Times New Roman"/>
          <w:sz w:val="24"/>
          <w:szCs w:val="24"/>
        </w:rPr>
        <w:t>ģentūrā.</w:t>
      </w:r>
      <w:r w:rsidR="004A654A" w:rsidRPr="00F77E5C">
        <w:rPr>
          <w:rFonts w:ascii="Times New Roman" w:hAnsi="Times New Roman" w:cs="Times New Roman"/>
          <w:sz w:val="24"/>
          <w:szCs w:val="24"/>
        </w:rPr>
        <w:t xml:space="preserve"> Gada pārskatā veic audu centra darbības uzskaiti, tai skaitā norādot iegūto, testēto, konservēto, apstrādāto, uzglabāto un izplatīto vai citādi izmantoto audu vai šūnu veidu un daudzumu, kā arī to audu un šūnu izcelsmi un galamērķi, ko paredzēts izmantot cilvēkiem.</w:t>
      </w:r>
      <w:r w:rsidR="00D87C09" w:rsidRPr="00F77E5C">
        <w:rPr>
          <w:rFonts w:ascii="Times New Roman" w:hAnsi="Times New Roman" w:cs="Times New Roman"/>
          <w:sz w:val="24"/>
          <w:szCs w:val="24"/>
        </w:rPr>
        <w:t xml:space="preserve"> Aģentūra ir </w:t>
      </w:r>
      <w:r w:rsidR="004401B4" w:rsidRPr="00F77E5C">
        <w:rPr>
          <w:rFonts w:ascii="Times New Roman" w:hAnsi="Times New Roman" w:cs="Times New Roman"/>
          <w:sz w:val="24"/>
          <w:szCs w:val="24"/>
        </w:rPr>
        <w:t>apkopojusi audu centru iesniegtos datu</w:t>
      </w:r>
      <w:r w:rsidR="00ED430D" w:rsidRPr="00F77E5C">
        <w:rPr>
          <w:rFonts w:ascii="Times New Roman" w:hAnsi="Times New Roman" w:cs="Times New Roman"/>
          <w:sz w:val="24"/>
          <w:szCs w:val="24"/>
        </w:rPr>
        <w:t xml:space="preserve">s par </w:t>
      </w:r>
      <w:r w:rsidR="00D1254D" w:rsidRPr="00F77E5C">
        <w:rPr>
          <w:rFonts w:ascii="Times New Roman" w:hAnsi="Times New Roman" w:cs="Times New Roman"/>
          <w:sz w:val="24"/>
          <w:szCs w:val="24"/>
        </w:rPr>
        <w:t xml:space="preserve">izmantotajiem </w:t>
      </w:r>
      <w:r w:rsidR="00ED430D" w:rsidRPr="00F77E5C">
        <w:rPr>
          <w:rFonts w:ascii="Times New Roman" w:hAnsi="Times New Roman" w:cs="Times New Roman"/>
          <w:sz w:val="24"/>
          <w:szCs w:val="24"/>
        </w:rPr>
        <w:t>nereproduktīvajiem un reproduktīvajiem audiem</w:t>
      </w:r>
      <w:r w:rsidR="00D1254D" w:rsidRPr="00F77E5C">
        <w:rPr>
          <w:rFonts w:ascii="Times New Roman" w:hAnsi="Times New Roman" w:cs="Times New Roman"/>
          <w:sz w:val="24"/>
          <w:szCs w:val="24"/>
        </w:rPr>
        <w:t>.</w:t>
      </w:r>
    </w:p>
    <w:p w14:paraId="36AF06E8" w14:textId="77777777" w:rsidR="00E842A5" w:rsidRDefault="00E842A5" w:rsidP="00044334">
      <w:pPr>
        <w:jc w:val="center"/>
        <w:rPr>
          <w:rFonts w:ascii="Times New Roman" w:hAnsi="Times New Roman" w:cs="Times New Roman"/>
          <w:b/>
          <w:sz w:val="24"/>
          <w:szCs w:val="24"/>
        </w:rPr>
      </w:pPr>
    </w:p>
    <w:p w14:paraId="73A8BCFB" w14:textId="77777777" w:rsidR="00E842A5" w:rsidRDefault="00E842A5" w:rsidP="00044334">
      <w:pPr>
        <w:jc w:val="center"/>
        <w:rPr>
          <w:rFonts w:ascii="Times New Roman" w:hAnsi="Times New Roman" w:cs="Times New Roman"/>
          <w:b/>
          <w:sz w:val="24"/>
          <w:szCs w:val="24"/>
        </w:rPr>
      </w:pPr>
    </w:p>
    <w:p w14:paraId="2B66ED0F" w14:textId="77777777" w:rsidR="00A04C07" w:rsidRDefault="00A04C07" w:rsidP="00044334">
      <w:pPr>
        <w:jc w:val="center"/>
        <w:rPr>
          <w:rFonts w:ascii="Times New Roman" w:hAnsi="Times New Roman" w:cs="Times New Roman"/>
          <w:b/>
          <w:sz w:val="24"/>
          <w:szCs w:val="24"/>
        </w:rPr>
      </w:pPr>
    </w:p>
    <w:p w14:paraId="26A1264D" w14:textId="77777777" w:rsidR="00E842A5" w:rsidRDefault="00E842A5" w:rsidP="00044334">
      <w:pPr>
        <w:jc w:val="center"/>
        <w:rPr>
          <w:rFonts w:ascii="Times New Roman" w:hAnsi="Times New Roman" w:cs="Times New Roman"/>
          <w:b/>
          <w:sz w:val="24"/>
          <w:szCs w:val="24"/>
        </w:rPr>
      </w:pPr>
    </w:p>
    <w:p w14:paraId="0F472740" w14:textId="77777777" w:rsidR="008E2487" w:rsidRDefault="008E2487">
      <w:pPr>
        <w:rPr>
          <w:rFonts w:ascii="Times New Roman" w:hAnsi="Times New Roman" w:cs="Times New Roman"/>
          <w:b/>
          <w:sz w:val="24"/>
          <w:szCs w:val="24"/>
        </w:rPr>
      </w:pPr>
    </w:p>
    <w:p w14:paraId="37B97C78" w14:textId="77777777" w:rsidR="008E2487" w:rsidRDefault="008E2487" w:rsidP="00044334">
      <w:pPr>
        <w:jc w:val="center"/>
        <w:rPr>
          <w:rFonts w:ascii="Times New Roman" w:hAnsi="Times New Roman" w:cs="Times New Roman"/>
          <w:b/>
          <w:sz w:val="24"/>
          <w:szCs w:val="24"/>
        </w:rPr>
      </w:pPr>
    </w:p>
    <w:p w14:paraId="61E8E69A" w14:textId="77777777" w:rsidR="008E2487" w:rsidRDefault="008E2487">
      <w:pPr>
        <w:rPr>
          <w:rFonts w:ascii="Times New Roman" w:hAnsi="Times New Roman" w:cs="Times New Roman"/>
          <w:b/>
          <w:sz w:val="24"/>
          <w:szCs w:val="24"/>
        </w:rPr>
      </w:pPr>
      <w:r>
        <w:rPr>
          <w:rFonts w:ascii="Times New Roman" w:hAnsi="Times New Roman" w:cs="Times New Roman"/>
          <w:b/>
          <w:sz w:val="24"/>
          <w:szCs w:val="24"/>
        </w:rPr>
        <w:br w:type="page"/>
      </w:r>
    </w:p>
    <w:p w14:paraId="3EE38813" w14:textId="77777777" w:rsidR="00044334" w:rsidRPr="00FE17FC" w:rsidRDefault="00FE17FC" w:rsidP="00044334">
      <w:pPr>
        <w:jc w:val="center"/>
        <w:rPr>
          <w:rFonts w:ascii="Times New Roman" w:hAnsi="Times New Roman" w:cs="Times New Roman"/>
          <w:b/>
          <w:color w:val="16355A"/>
          <w:sz w:val="28"/>
          <w:szCs w:val="24"/>
        </w:rPr>
      </w:pPr>
      <w:r w:rsidRPr="00FE17FC">
        <w:rPr>
          <w:rFonts w:ascii="Times New Roman" w:hAnsi="Times New Roman" w:cs="Times New Roman"/>
          <w:b/>
          <w:color w:val="16355A"/>
          <w:sz w:val="28"/>
          <w:szCs w:val="24"/>
        </w:rPr>
        <w:lastRenderedPageBreak/>
        <w:t>NEREPRODUKTĪVO AUDU UN ŠŪNU IZMANTOŠANA</w:t>
      </w:r>
    </w:p>
    <w:p w14:paraId="39E80A7C" w14:textId="05E07954" w:rsidR="007E312E" w:rsidRPr="00F77E5C" w:rsidRDefault="006942D9" w:rsidP="00EF3E81">
      <w:pPr>
        <w:jc w:val="both"/>
        <w:rPr>
          <w:rFonts w:ascii="Times New Roman" w:hAnsi="Times New Roman" w:cs="Times New Roman"/>
          <w:sz w:val="24"/>
          <w:szCs w:val="24"/>
        </w:rPr>
      </w:pPr>
      <w:r w:rsidRPr="00F77E5C">
        <w:rPr>
          <w:rFonts w:ascii="Times New Roman" w:hAnsi="Times New Roman" w:cs="Times New Roman"/>
          <w:sz w:val="24"/>
          <w:szCs w:val="24"/>
        </w:rPr>
        <w:t>201</w:t>
      </w:r>
      <w:r w:rsidR="00D32CF6" w:rsidRPr="00F77E5C">
        <w:rPr>
          <w:rFonts w:ascii="Times New Roman" w:hAnsi="Times New Roman" w:cs="Times New Roman"/>
          <w:sz w:val="24"/>
          <w:szCs w:val="24"/>
        </w:rPr>
        <w:t>6</w:t>
      </w:r>
      <w:r w:rsidRPr="00F77E5C">
        <w:rPr>
          <w:rFonts w:ascii="Times New Roman" w:hAnsi="Times New Roman" w:cs="Times New Roman"/>
          <w:sz w:val="24"/>
          <w:szCs w:val="24"/>
        </w:rPr>
        <w:t>.gadā Aģentūra novērtēja atbilstību Noteikumu Nr. 1176 prasībā</w:t>
      </w:r>
      <w:r w:rsidR="008B756C" w:rsidRPr="00F77E5C">
        <w:rPr>
          <w:rFonts w:ascii="Times New Roman" w:hAnsi="Times New Roman" w:cs="Times New Roman"/>
          <w:sz w:val="24"/>
          <w:szCs w:val="24"/>
        </w:rPr>
        <w:t>m</w:t>
      </w:r>
      <w:r w:rsidRPr="00F77E5C">
        <w:rPr>
          <w:rFonts w:ascii="Times New Roman" w:hAnsi="Times New Roman" w:cs="Times New Roman"/>
          <w:sz w:val="24"/>
          <w:szCs w:val="24"/>
        </w:rPr>
        <w:t xml:space="preserve"> un izsniedza Audu un šūnu izmantošanas atļauju </w:t>
      </w:r>
      <w:r w:rsidR="00D44BFC" w:rsidRPr="00F77E5C">
        <w:rPr>
          <w:rFonts w:ascii="Times New Roman" w:hAnsi="Times New Roman" w:cs="Times New Roman"/>
          <w:sz w:val="24"/>
          <w:szCs w:val="24"/>
        </w:rPr>
        <w:t>4 audu centriem</w:t>
      </w:r>
      <w:r w:rsidR="004F0CFD" w:rsidRPr="00F77E5C">
        <w:rPr>
          <w:rFonts w:ascii="Times New Roman" w:hAnsi="Times New Roman" w:cs="Times New Roman"/>
          <w:sz w:val="24"/>
          <w:szCs w:val="24"/>
        </w:rPr>
        <w:t xml:space="preserve"> </w:t>
      </w:r>
      <w:r w:rsidR="00D44BFC" w:rsidRPr="00F77E5C">
        <w:rPr>
          <w:rFonts w:ascii="Times New Roman" w:hAnsi="Times New Roman" w:cs="Times New Roman"/>
          <w:sz w:val="24"/>
          <w:szCs w:val="24"/>
        </w:rPr>
        <w:t xml:space="preserve">- </w:t>
      </w:r>
      <w:r w:rsidR="007B5210" w:rsidRPr="00F77E5C">
        <w:rPr>
          <w:rFonts w:ascii="Times New Roman" w:hAnsi="Times New Roman" w:cs="Times New Roman"/>
          <w:sz w:val="24"/>
          <w:szCs w:val="24"/>
        </w:rPr>
        <w:t>1 audu centram nabassaites asiņu un audu ieguvei, k</w:t>
      </w:r>
      <w:r w:rsidR="00EA0A87" w:rsidRPr="00F77E5C">
        <w:rPr>
          <w:rFonts w:ascii="Times New Roman" w:hAnsi="Times New Roman" w:cs="Times New Roman"/>
          <w:sz w:val="24"/>
          <w:szCs w:val="24"/>
        </w:rPr>
        <w:t>uram</w:t>
      </w:r>
      <w:r w:rsidR="007B5210" w:rsidRPr="00F77E5C">
        <w:rPr>
          <w:rFonts w:ascii="Times New Roman" w:hAnsi="Times New Roman" w:cs="Times New Roman"/>
          <w:sz w:val="24"/>
          <w:szCs w:val="24"/>
        </w:rPr>
        <w:t xml:space="preserve"> </w:t>
      </w:r>
      <w:r w:rsidR="00781C56" w:rsidRPr="00F77E5C">
        <w:rPr>
          <w:rFonts w:ascii="Times New Roman" w:hAnsi="Times New Roman" w:cs="Times New Roman"/>
          <w:sz w:val="24"/>
          <w:szCs w:val="24"/>
        </w:rPr>
        <w:t>Aģentūra iepriekšējā periodā bija izsniegusi atbilstības sertifikātu</w:t>
      </w:r>
      <w:r w:rsidR="00EA0A87" w:rsidRPr="00F77E5C">
        <w:rPr>
          <w:rFonts w:ascii="Times New Roman" w:hAnsi="Times New Roman" w:cs="Times New Roman"/>
          <w:sz w:val="24"/>
          <w:szCs w:val="24"/>
        </w:rPr>
        <w:t>,</w:t>
      </w:r>
      <w:r w:rsidR="007B5210" w:rsidRPr="00F77E5C">
        <w:rPr>
          <w:rFonts w:ascii="Times New Roman" w:hAnsi="Times New Roman" w:cs="Times New Roman"/>
          <w:sz w:val="24"/>
          <w:szCs w:val="24"/>
        </w:rPr>
        <w:t xml:space="preserve"> </w:t>
      </w:r>
      <w:r w:rsidR="005E107F" w:rsidRPr="00F77E5C">
        <w:rPr>
          <w:rFonts w:ascii="Times New Roman" w:hAnsi="Times New Roman" w:cs="Times New Roman"/>
          <w:sz w:val="24"/>
          <w:szCs w:val="24"/>
        </w:rPr>
        <w:t xml:space="preserve">1 </w:t>
      </w:r>
      <w:r w:rsidR="00862299" w:rsidRPr="00F77E5C">
        <w:rPr>
          <w:rFonts w:ascii="Times New Roman" w:hAnsi="Times New Roman" w:cs="Times New Roman"/>
          <w:sz w:val="24"/>
          <w:szCs w:val="24"/>
        </w:rPr>
        <w:t xml:space="preserve">audu centram </w:t>
      </w:r>
      <w:r w:rsidR="00E71E60" w:rsidRPr="00F77E5C">
        <w:rPr>
          <w:rFonts w:ascii="Times New Roman" w:hAnsi="Times New Roman" w:cs="Times New Roman"/>
          <w:sz w:val="24"/>
          <w:szCs w:val="24"/>
        </w:rPr>
        <w:t>acu aud</w:t>
      </w:r>
      <w:r w:rsidR="00273331" w:rsidRPr="00F77E5C">
        <w:rPr>
          <w:rFonts w:ascii="Times New Roman" w:hAnsi="Times New Roman" w:cs="Times New Roman"/>
          <w:sz w:val="24"/>
          <w:szCs w:val="24"/>
        </w:rPr>
        <w:t>u izmantošana</w:t>
      </w:r>
      <w:r w:rsidR="00862299" w:rsidRPr="00F77E5C">
        <w:rPr>
          <w:rFonts w:ascii="Times New Roman" w:hAnsi="Times New Roman" w:cs="Times New Roman"/>
          <w:sz w:val="24"/>
          <w:szCs w:val="24"/>
        </w:rPr>
        <w:t>s darbībām</w:t>
      </w:r>
      <w:r w:rsidR="00EF3E81" w:rsidRPr="00F77E5C">
        <w:rPr>
          <w:rFonts w:ascii="Times New Roman" w:hAnsi="Times New Roman" w:cs="Times New Roman"/>
          <w:sz w:val="24"/>
          <w:szCs w:val="24"/>
        </w:rPr>
        <w:t xml:space="preserve">, </w:t>
      </w:r>
      <w:r w:rsidR="00887DCD" w:rsidRPr="00F77E5C">
        <w:rPr>
          <w:rFonts w:ascii="Times New Roman" w:hAnsi="Times New Roman" w:cs="Times New Roman"/>
          <w:sz w:val="24"/>
          <w:szCs w:val="24"/>
        </w:rPr>
        <w:t>2</w:t>
      </w:r>
      <w:r w:rsidR="00EF3E81" w:rsidRPr="00F77E5C">
        <w:rPr>
          <w:rFonts w:ascii="Times New Roman" w:hAnsi="Times New Roman" w:cs="Times New Roman"/>
          <w:sz w:val="24"/>
          <w:szCs w:val="24"/>
        </w:rPr>
        <w:t xml:space="preserve"> audu centr</w:t>
      </w:r>
      <w:r w:rsidR="00887DCD" w:rsidRPr="00F77E5C">
        <w:rPr>
          <w:rFonts w:ascii="Times New Roman" w:hAnsi="Times New Roman" w:cs="Times New Roman"/>
          <w:sz w:val="24"/>
          <w:szCs w:val="24"/>
        </w:rPr>
        <w:t>iem</w:t>
      </w:r>
      <w:r w:rsidR="00EF3E81" w:rsidRPr="00F77E5C">
        <w:rPr>
          <w:rFonts w:ascii="Times New Roman" w:hAnsi="Times New Roman" w:cs="Times New Roman"/>
          <w:sz w:val="24"/>
          <w:szCs w:val="24"/>
        </w:rPr>
        <w:t xml:space="preserve"> audu ieg</w:t>
      </w:r>
      <w:r w:rsidR="00EA0A87" w:rsidRPr="00F77E5C">
        <w:rPr>
          <w:rFonts w:ascii="Times New Roman" w:hAnsi="Times New Roman" w:cs="Times New Roman"/>
          <w:sz w:val="24"/>
          <w:szCs w:val="24"/>
        </w:rPr>
        <w:t>uvei klīniskā pētījuma ietvaros</w:t>
      </w:r>
      <w:r w:rsidR="00695FEA" w:rsidRPr="00F77E5C">
        <w:rPr>
          <w:rFonts w:ascii="Times New Roman" w:hAnsi="Times New Roman" w:cs="Times New Roman"/>
          <w:sz w:val="24"/>
          <w:szCs w:val="24"/>
        </w:rPr>
        <w:t>.</w:t>
      </w:r>
      <w:r w:rsidR="007E312E" w:rsidRPr="00F77E5C">
        <w:rPr>
          <w:rFonts w:ascii="Times New Roman" w:hAnsi="Times New Roman" w:cs="Times New Roman"/>
          <w:sz w:val="24"/>
          <w:szCs w:val="24"/>
        </w:rPr>
        <w:t xml:space="preserve"> 2016.gada beigās nereproduktīvo audu un šūnu izmantošanas darbības bija tiesīgi veikt</w:t>
      </w:r>
      <w:r w:rsidR="00695FEA" w:rsidRPr="00F77E5C">
        <w:rPr>
          <w:rFonts w:ascii="Times New Roman" w:hAnsi="Times New Roman" w:cs="Times New Roman"/>
          <w:sz w:val="24"/>
          <w:szCs w:val="24"/>
        </w:rPr>
        <w:t xml:space="preserve"> </w:t>
      </w:r>
      <w:r w:rsidR="000A1A01" w:rsidRPr="00F77E5C">
        <w:rPr>
          <w:rFonts w:ascii="Times New Roman" w:hAnsi="Times New Roman" w:cs="Times New Roman"/>
          <w:sz w:val="24"/>
          <w:szCs w:val="24"/>
        </w:rPr>
        <w:t>10 audu centri.</w:t>
      </w:r>
    </w:p>
    <w:p w14:paraId="15E6F8C3" w14:textId="404C200E" w:rsidR="004A4986" w:rsidRPr="00F77E5C" w:rsidRDefault="00695FEA" w:rsidP="00EF3E81">
      <w:pPr>
        <w:jc w:val="both"/>
        <w:rPr>
          <w:rFonts w:ascii="Times New Roman" w:hAnsi="Times New Roman" w:cs="Times New Roman"/>
          <w:sz w:val="24"/>
          <w:szCs w:val="24"/>
        </w:rPr>
      </w:pPr>
      <w:r w:rsidRPr="00F77E5C">
        <w:rPr>
          <w:rFonts w:ascii="Times New Roman" w:hAnsi="Times New Roman" w:cs="Times New Roman"/>
          <w:sz w:val="24"/>
          <w:szCs w:val="24"/>
        </w:rPr>
        <w:t xml:space="preserve">2016.gada laikā veikta audu centru darbības izmaiņu novērtēšana un </w:t>
      </w:r>
      <w:r w:rsidR="0099579F" w:rsidRPr="00F77E5C">
        <w:rPr>
          <w:rFonts w:ascii="Times New Roman" w:hAnsi="Times New Roman" w:cs="Times New Roman"/>
          <w:sz w:val="24"/>
          <w:szCs w:val="24"/>
        </w:rPr>
        <w:t xml:space="preserve"> </w:t>
      </w:r>
      <w:r w:rsidRPr="00F77E5C">
        <w:rPr>
          <w:rFonts w:ascii="Times New Roman" w:hAnsi="Times New Roman" w:cs="Times New Roman"/>
          <w:sz w:val="24"/>
          <w:szCs w:val="24"/>
        </w:rPr>
        <w:t>izsniegta</w:t>
      </w:r>
      <w:r w:rsidR="00170EBE" w:rsidRPr="00F77E5C">
        <w:rPr>
          <w:rFonts w:ascii="Times New Roman" w:hAnsi="Times New Roman" w:cs="Times New Roman"/>
          <w:sz w:val="24"/>
          <w:szCs w:val="24"/>
        </w:rPr>
        <w:t>s</w:t>
      </w:r>
      <w:r w:rsidRPr="00F77E5C">
        <w:rPr>
          <w:rFonts w:ascii="Times New Roman" w:hAnsi="Times New Roman" w:cs="Times New Roman"/>
          <w:sz w:val="24"/>
          <w:szCs w:val="24"/>
        </w:rPr>
        <w:t xml:space="preserve"> </w:t>
      </w:r>
      <w:r w:rsidR="007E682D" w:rsidRPr="00F77E5C">
        <w:rPr>
          <w:rFonts w:ascii="Times New Roman" w:hAnsi="Times New Roman" w:cs="Times New Roman"/>
          <w:sz w:val="24"/>
          <w:szCs w:val="24"/>
        </w:rPr>
        <w:t xml:space="preserve">arī </w:t>
      </w:r>
      <w:r w:rsidR="00C5250D" w:rsidRPr="00F77E5C">
        <w:rPr>
          <w:rFonts w:ascii="Times New Roman" w:hAnsi="Times New Roman" w:cs="Times New Roman"/>
          <w:sz w:val="24"/>
          <w:szCs w:val="24"/>
        </w:rPr>
        <w:t>3</w:t>
      </w:r>
      <w:r w:rsidR="00170EBE" w:rsidRPr="00F77E5C">
        <w:rPr>
          <w:rFonts w:ascii="Times New Roman" w:hAnsi="Times New Roman" w:cs="Times New Roman"/>
          <w:sz w:val="24"/>
          <w:szCs w:val="24"/>
        </w:rPr>
        <w:t xml:space="preserve"> </w:t>
      </w:r>
      <w:r w:rsidR="0099579F" w:rsidRPr="00F77E5C">
        <w:rPr>
          <w:rFonts w:ascii="Times New Roman" w:hAnsi="Times New Roman" w:cs="Times New Roman"/>
          <w:sz w:val="24"/>
          <w:szCs w:val="24"/>
        </w:rPr>
        <w:t xml:space="preserve">Audu un šūnu izmantošanas </w:t>
      </w:r>
      <w:r w:rsidRPr="00F77E5C">
        <w:rPr>
          <w:rFonts w:ascii="Times New Roman" w:hAnsi="Times New Roman" w:cs="Times New Roman"/>
          <w:sz w:val="24"/>
          <w:szCs w:val="24"/>
        </w:rPr>
        <w:t>atļauja</w:t>
      </w:r>
      <w:r w:rsidR="00170EBE" w:rsidRPr="00F77E5C">
        <w:rPr>
          <w:rFonts w:ascii="Times New Roman" w:hAnsi="Times New Roman" w:cs="Times New Roman"/>
          <w:sz w:val="24"/>
          <w:szCs w:val="24"/>
        </w:rPr>
        <w:t>s</w:t>
      </w:r>
      <w:r w:rsidR="0099579F" w:rsidRPr="00F77E5C">
        <w:rPr>
          <w:rFonts w:ascii="Times New Roman" w:hAnsi="Times New Roman" w:cs="Times New Roman"/>
          <w:sz w:val="24"/>
          <w:szCs w:val="24"/>
        </w:rPr>
        <w:t xml:space="preserve"> sakarā ar audu centr</w:t>
      </w:r>
      <w:r w:rsidR="00F92F94" w:rsidRPr="00F77E5C">
        <w:rPr>
          <w:rFonts w:ascii="Times New Roman" w:hAnsi="Times New Roman" w:cs="Times New Roman"/>
          <w:sz w:val="24"/>
          <w:szCs w:val="24"/>
        </w:rPr>
        <w:t>u</w:t>
      </w:r>
      <w:r w:rsidR="0099579F" w:rsidRPr="00F77E5C">
        <w:rPr>
          <w:rFonts w:ascii="Times New Roman" w:hAnsi="Times New Roman" w:cs="Times New Roman"/>
          <w:sz w:val="24"/>
          <w:szCs w:val="24"/>
        </w:rPr>
        <w:t xml:space="preserve"> darbības izmaiņām</w:t>
      </w:r>
      <w:r w:rsidR="00170EBE" w:rsidRPr="00F77E5C">
        <w:rPr>
          <w:rFonts w:ascii="Times New Roman" w:hAnsi="Times New Roman" w:cs="Times New Roman"/>
          <w:sz w:val="24"/>
          <w:szCs w:val="24"/>
        </w:rPr>
        <w:t>, tostarp nabassaites asiņu apstrādes uzsākšana</w:t>
      </w:r>
      <w:r w:rsidR="009A06EF" w:rsidRPr="00F77E5C">
        <w:rPr>
          <w:rFonts w:ascii="Times New Roman" w:hAnsi="Times New Roman" w:cs="Times New Roman"/>
          <w:sz w:val="24"/>
          <w:szCs w:val="24"/>
        </w:rPr>
        <w:t>i</w:t>
      </w:r>
      <w:r w:rsidR="003E1325" w:rsidRPr="00F77E5C">
        <w:rPr>
          <w:rFonts w:ascii="Times New Roman" w:hAnsi="Times New Roman" w:cs="Times New Roman"/>
          <w:sz w:val="24"/>
          <w:szCs w:val="24"/>
        </w:rPr>
        <w:t xml:space="preserve">. </w:t>
      </w:r>
      <w:r w:rsidR="007A4860" w:rsidRPr="00F77E5C">
        <w:rPr>
          <w:rFonts w:ascii="Times New Roman" w:hAnsi="Times New Roman" w:cs="Times New Roman"/>
          <w:sz w:val="24"/>
          <w:szCs w:val="24"/>
        </w:rPr>
        <w:t>3</w:t>
      </w:r>
      <w:r w:rsidR="000D1956" w:rsidRPr="00F77E5C">
        <w:rPr>
          <w:rFonts w:ascii="Times New Roman" w:hAnsi="Times New Roman" w:cs="Times New Roman"/>
          <w:sz w:val="24"/>
          <w:szCs w:val="24"/>
        </w:rPr>
        <w:t xml:space="preserve"> audu centriem 2016.gadā veikta darbību </w:t>
      </w:r>
      <w:r w:rsidR="00273331" w:rsidRPr="00F77E5C">
        <w:rPr>
          <w:rFonts w:ascii="Times New Roman" w:hAnsi="Times New Roman" w:cs="Times New Roman"/>
          <w:sz w:val="24"/>
          <w:szCs w:val="24"/>
        </w:rPr>
        <w:t xml:space="preserve">atbilstības </w:t>
      </w:r>
      <w:r w:rsidR="005300EF" w:rsidRPr="00F77E5C">
        <w:rPr>
          <w:rFonts w:ascii="Times New Roman" w:hAnsi="Times New Roman" w:cs="Times New Roman"/>
          <w:sz w:val="24"/>
          <w:szCs w:val="24"/>
        </w:rPr>
        <w:t xml:space="preserve">kārtējā </w:t>
      </w:r>
      <w:r w:rsidR="00273331" w:rsidRPr="00F77E5C">
        <w:rPr>
          <w:rFonts w:ascii="Times New Roman" w:hAnsi="Times New Roman" w:cs="Times New Roman"/>
          <w:sz w:val="24"/>
          <w:szCs w:val="24"/>
        </w:rPr>
        <w:t>uzraudzība</w:t>
      </w:r>
      <w:r w:rsidR="00E024B0" w:rsidRPr="00F77E5C">
        <w:rPr>
          <w:rFonts w:ascii="Times New Roman" w:hAnsi="Times New Roman" w:cs="Times New Roman"/>
          <w:sz w:val="24"/>
          <w:szCs w:val="24"/>
        </w:rPr>
        <w:t>.</w:t>
      </w:r>
    </w:p>
    <w:p w14:paraId="58E20FC7" w14:textId="77777777" w:rsidR="00E024B0" w:rsidRPr="00D34A49" w:rsidRDefault="00E024B0" w:rsidP="00EF3E81">
      <w:pPr>
        <w:jc w:val="both"/>
        <w:rPr>
          <w:rFonts w:ascii="Times New Roman" w:hAnsi="Times New Roman" w:cs="Times New Roman"/>
          <w:sz w:val="24"/>
          <w:szCs w:val="24"/>
        </w:rPr>
      </w:pPr>
    </w:p>
    <w:p w14:paraId="7384354F" w14:textId="77777777" w:rsidR="009652A3" w:rsidRPr="00FE17FC" w:rsidRDefault="009652A3" w:rsidP="00787BA6">
      <w:pPr>
        <w:jc w:val="center"/>
        <w:rPr>
          <w:rFonts w:ascii="Times New Roman" w:hAnsi="Times New Roman" w:cs="Times New Roman"/>
          <w:b/>
          <w:color w:val="16355A"/>
          <w:sz w:val="24"/>
          <w:szCs w:val="24"/>
          <w:u w:val="single"/>
        </w:rPr>
      </w:pPr>
      <w:r w:rsidRPr="00FE17FC">
        <w:rPr>
          <w:rFonts w:ascii="Times New Roman" w:hAnsi="Times New Roman" w:cs="Times New Roman"/>
          <w:b/>
          <w:color w:val="16355A"/>
          <w:sz w:val="24"/>
          <w:szCs w:val="24"/>
          <w:u w:val="single"/>
        </w:rPr>
        <w:t>Nereproduktīvo audu izmantošana</w:t>
      </w:r>
      <w:r w:rsidR="004B16ED" w:rsidRPr="00FE17FC">
        <w:rPr>
          <w:rFonts w:ascii="Times New Roman" w:hAnsi="Times New Roman" w:cs="Times New Roman"/>
          <w:b/>
          <w:color w:val="16355A"/>
          <w:sz w:val="24"/>
          <w:szCs w:val="24"/>
          <w:u w:val="single"/>
        </w:rPr>
        <w:t xml:space="preserve">s </w:t>
      </w:r>
      <w:r w:rsidR="0015185D" w:rsidRPr="00FE17FC">
        <w:rPr>
          <w:rFonts w:ascii="Times New Roman" w:hAnsi="Times New Roman" w:cs="Times New Roman"/>
          <w:b/>
          <w:color w:val="16355A"/>
          <w:sz w:val="24"/>
          <w:szCs w:val="24"/>
          <w:u w:val="single"/>
        </w:rPr>
        <w:t>darbības 201</w:t>
      </w:r>
      <w:r w:rsidR="008C03F8">
        <w:rPr>
          <w:rFonts w:ascii="Times New Roman" w:hAnsi="Times New Roman" w:cs="Times New Roman"/>
          <w:b/>
          <w:color w:val="16355A"/>
          <w:sz w:val="24"/>
          <w:szCs w:val="24"/>
          <w:u w:val="single"/>
        </w:rPr>
        <w:t>6</w:t>
      </w:r>
      <w:r w:rsidR="0015185D" w:rsidRPr="00FE17FC">
        <w:rPr>
          <w:rFonts w:ascii="Times New Roman" w:hAnsi="Times New Roman" w:cs="Times New Roman"/>
          <w:b/>
          <w:color w:val="16355A"/>
          <w:sz w:val="24"/>
          <w:szCs w:val="24"/>
          <w:u w:val="single"/>
        </w:rPr>
        <w:t>.</w:t>
      </w:r>
      <w:r w:rsidR="00787BA6" w:rsidRPr="00FE17FC">
        <w:rPr>
          <w:rFonts w:ascii="Times New Roman" w:hAnsi="Times New Roman" w:cs="Times New Roman"/>
          <w:b/>
          <w:color w:val="16355A"/>
          <w:sz w:val="24"/>
          <w:szCs w:val="24"/>
          <w:u w:val="single"/>
        </w:rPr>
        <w:t xml:space="preserve"> </w:t>
      </w:r>
      <w:r w:rsidR="0015185D" w:rsidRPr="00FE17FC">
        <w:rPr>
          <w:rFonts w:ascii="Times New Roman" w:hAnsi="Times New Roman" w:cs="Times New Roman"/>
          <w:b/>
          <w:color w:val="16355A"/>
          <w:sz w:val="24"/>
          <w:szCs w:val="24"/>
          <w:u w:val="single"/>
        </w:rPr>
        <w:t>gadā salīdzinājumā ar 201</w:t>
      </w:r>
      <w:r w:rsidR="008C03F8">
        <w:rPr>
          <w:rFonts w:ascii="Times New Roman" w:hAnsi="Times New Roman" w:cs="Times New Roman"/>
          <w:b/>
          <w:color w:val="16355A"/>
          <w:sz w:val="24"/>
          <w:szCs w:val="24"/>
          <w:u w:val="single"/>
        </w:rPr>
        <w:t>5</w:t>
      </w:r>
      <w:r w:rsidR="0015185D" w:rsidRPr="00FE17FC">
        <w:rPr>
          <w:rFonts w:ascii="Times New Roman" w:hAnsi="Times New Roman" w:cs="Times New Roman"/>
          <w:b/>
          <w:color w:val="16355A"/>
          <w:sz w:val="24"/>
          <w:szCs w:val="24"/>
          <w:u w:val="single"/>
        </w:rPr>
        <w:t>.</w:t>
      </w:r>
      <w:r w:rsidR="00787BA6" w:rsidRPr="00FE17FC">
        <w:rPr>
          <w:rFonts w:ascii="Times New Roman" w:hAnsi="Times New Roman" w:cs="Times New Roman"/>
          <w:b/>
          <w:color w:val="16355A"/>
          <w:sz w:val="24"/>
          <w:szCs w:val="24"/>
          <w:u w:val="single"/>
        </w:rPr>
        <w:t xml:space="preserve"> </w:t>
      </w:r>
      <w:r w:rsidR="0015185D" w:rsidRPr="00FE17FC">
        <w:rPr>
          <w:rFonts w:ascii="Times New Roman" w:hAnsi="Times New Roman" w:cs="Times New Roman"/>
          <w:b/>
          <w:color w:val="16355A"/>
          <w:sz w:val="24"/>
          <w:szCs w:val="24"/>
          <w:u w:val="single"/>
        </w:rPr>
        <w:t>gadu</w:t>
      </w:r>
    </w:p>
    <w:p w14:paraId="31FE06BF" w14:textId="04D2B69B" w:rsidR="00BB51C8" w:rsidRPr="00787BA6" w:rsidRDefault="00A031B6" w:rsidP="00787BA6">
      <w:pPr>
        <w:jc w:val="center"/>
        <w:rPr>
          <w:rFonts w:ascii="Times New Roman" w:hAnsi="Times New Roman" w:cs="Times New Roman"/>
          <w:b/>
          <w:sz w:val="24"/>
          <w:szCs w:val="24"/>
        </w:rPr>
      </w:pPr>
      <w:r w:rsidRPr="00A031B6">
        <w:rPr>
          <w:rFonts w:ascii="Times New Roman" w:hAnsi="Times New Roman" w:cs="Times New Roman"/>
          <w:b/>
          <w:noProof/>
          <w:sz w:val="24"/>
          <w:szCs w:val="24"/>
          <w:lang w:eastAsia="lv-LV"/>
        </w:rPr>
        <w:drawing>
          <wp:inline distT="0" distB="0" distL="0" distR="0" wp14:anchorId="3540C470" wp14:editId="320DE584">
            <wp:extent cx="6120130" cy="3978085"/>
            <wp:effectExtent l="0" t="0" r="0" b="3810"/>
            <wp:docPr id="7" name="Picture 7" descr="C:\Users\dita.okmane\Desktop\Lūdz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ta.okmane\Desktop\Lūdzu\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978085"/>
                    </a:xfrm>
                    <a:prstGeom prst="rect">
                      <a:avLst/>
                    </a:prstGeom>
                    <a:noFill/>
                    <a:ln>
                      <a:noFill/>
                    </a:ln>
                  </pic:spPr>
                </pic:pic>
              </a:graphicData>
            </a:graphic>
          </wp:inline>
        </w:drawing>
      </w:r>
    </w:p>
    <w:p w14:paraId="7955885A" w14:textId="77777777" w:rsidR="004A4986" w:rsidRDefault="004A4986" w:rsidP="00787BA6">
      <w:pPr>
        <w:jc w:val="center"/>
        <w:rPr>
          <w:rFonts w:ascii="Times New Roman" w:hAnsi="Times New Roman" w:cs="Times New Roman"/>
          <w:b/>
          <w:color w:val="16355A"/>
          <w:sz w:val="24"/>
          <w:szCs w:val="24"/>
          <w:u w:val="single"/>
        </w:rPr>
      </w:pPr>
    </w:p>
    <w:p w14:paraId="615CE306" w14:textId="77777777" w:rsidR="004A4986" w:rsidRDefault="004A4986" w:rsidP="00787BA6">
      <w:pPr>
        <w:jc w:val="center"/>
        <w:rPr>
          <w:rFonts w:ascii="Times New Roman" w:hAnsi="Times New Roman" w:cs="Times New Roman"/>
          <w:b/>
          <w:color w:val="16355A"/>
          <w:sz w:val="24"/>
          <w:szCs w:val="24"/>
          <w:u w:val="single"/>
        </w:rPr>
      </w:pPr>
    </w:p>
    <w:p w14:paraId="437E409C" w14:textId="77777777" w:rsidR="004A4986" w:rsidRDefault="004A4986" w:rsidP="00787BA6">
      <w:pPr>
        <w:jc w:val="center"/>
        <w:rPr>
          <w:rFonts w:ascii="Times New Roman" w:hAnsi="Times New Roman" w:cs="Times New Roman"/>
          <w:b/>
          <w:color w:val="16355A"/>
          <w:sz w:val="24"/>
          <w:szCs w:val="24"/>
          <w:u w:val="single"/>
        </w:rPr>
      </w:pPr>
    </w:p>
    <w:p w14:paraId="5D817BEF" w14:textId="77777777" w:rsidR="004A4986" w:rsidRDefault="004A4986" w:rsidP="00787BA6">
      <w:pPr>
        <w:jc w:val="center"/>
        <w:rPr>
          <w:rFonts w:ascii="Times New Roman" w:hAnsi="Times New Roman" w:cs="Times New Roman"/>
          <w:b/>
          <w:color w:val="16355A"/>
          <w:sz w:val="24"/>
          <w:szCs w:val="24"/>
          <w:u w:val="single"/>
        </w:rPr>
      </w:pPr>
    </w:p>
    <w:p w14:paraId="4B7C62CE" w14:textId="77777777" w:rsidR="004A4986" w:rsidRDefault="004A4986" w:rsidP="00787BA6">
      <w:pPr>
        <w:jc w:val="center"/>
        <w:rPr>
          <w:rFonts w:ascii="Times New Roman" w:hAnsi="Times New Roman" w:cs="Times New Roman"/>
          <w:b/>
          <w:color w:val="16355A"/>
          <w:sz w:val="24"/>
          <w:szCs w:val="24"/>
          <w:u w:val="single"/>
        </w:rPr>
      </w:pPr>
    </w:p>
    <w:p w14:paraId="7DE750A6" w14:textId="77777777" w:rsidR="004A4986" w:rsidRDefault="004A4986" w:rsidP="00787BA6">
      <w:pPr>
        <w:jc w:val="center"/>
        <w:rPr>
          <w:rFonts w:ascii="Times New Roman" w:hAnsi="Times New Roman" w:cs="Times New Roman"/>
          <w:b/>
          <w:color w:val="16355A"/>
          <w:sz w:val="24"/>
          <w:szCs w:val="24"/>
          <w:u w:val="single"/>
        </w:rPr>
      </w:pPr>
    </w:p>
    <w:p w14:paraId="2E0DEC03" w14:textId="77777777" w:rsidR="004A4986" w:rsidRDefault="004A4986" w:rsidP="00787BA6">
      <w:pPr>
        <w:jc w:val="center"/>
        <w:rPr>
          <w:rFonts w:ascii="Times New Roman" w:hAnsi="Times New Roman" w:cs="Times New Roman"/>
          <w:b/>
          <w:color w:val="16355A"/>
          <w:sz w:val="24"/>
          <w:szCs w:val="24"/>
          <w:u w:val="single"/>
        </w:rPr>
      </w:pPr>
    </w:p>
    <w:p w14:paraId="672404BB" w14:textId="77777777" w:rsidR="004A4986" w:rsidRDefault="004A4986" w:rsidP="00787BA6">
      <w:pPr>
        <w:jc w:val="center"/>
        <w:rPr>
          <w:rFonts w:ascii="Times New Roman" w:hAnsi="Times New Roman" w:cs="Times New Roman"/>
          <w:b/>
          <w:color w:val="16355A"/>
          <w:sz w:val="24"/>
          <w:szCs w:val="24"/>
          <w:u w:val="single"/>
        </w:rPr>
      </w:pPr>
    </w:p>
    <w:p w14:paraId="6BD66B5F" w14:textId="77777777" w:rsidR="004A4986" w:rsidRDefault="004A4986" w:rsidP="00787BA6">
      <w:pPr>
        <w:jc w:val="center"/>
        <w:rPr>
          <w:rFonts w:ascii="Times New Roman" w:hAnsi="Times New Roman" w:cs="Times New Roman"/>
          <w:b/>
          <w:color w:val="16355A"/>
          <w:sz w:val="24"/>
          <w:szCs w:val="24"/>
          <w:u w:val="single"/>
        </w:rPr>
      </w:pPr>
    </w:p>
    <w:p w14:paraId="67F2C878" w14:textId="10478E57" w:rsidR="00CE3ACB" w:rsidRPr="00BD421F" w:rsidRDefault="00E842A5" w:rsidP="00BD421F">
      <w:pPr>
        <w:jc w:val="center"/>
        <w:rPr>
          <w:rFonts w:ascii="Times New Roman" w:hAnsi="Times New Roman" w:cs="Times New Roman"/>
          <w:b/>
          <w:color w:val="16355A"/>
          <w:sz w:val="24"/>
          <w:szCs w:val="24"/>
          <w:u w:val="single"/>
        </w:rPr>
      </w:pPr>
      <w:r w:rsidRPr="00FE17FC">
        <w:rPr>
          <w:rFonts w:ascii="Times New Roman" w:hAnsi="Times New Roman" w:cs="Times New Roman"/>
          <w:b/>
          <w:color w:val="16355A"/>
          <w:sz w:val="24"/>
          <w:szCs w:val="24"/>
          <w:u w:val="single"/>
        </w:rPr>
        <w:t xml:space="preserve">Nereproduktīvo audu izmantošana </w:t>
      </w:r>
      <w:r w:rsidR="00BB51C8" w:rsidRPr="00FE17FC">
        <w:rPr>
          <w:rFonts w:ascii="Times New Roman" w:hAnsi="Times New Roman" w:cs="Times New Roman"/>
          <w:b/>
          <w:color w:val="16355A"/>
          <w:sz w:val="24"/>
          <w:szCs w:val="24"/>
          <w:u w:val="single"/>
        </w:rPr>
        <w:t>201</w:t>
      </w:r>
      <w:r w:rsidR="006F286F">
        <w:rPr>
          <w:rFonts w:ascii="Times New Roman" w:hAnsi="Times New Roman" w:cs="Times New Roman"/>
          <w:b/>
          <w:color w:val="16355A"/>
          <w:sz w:val="24"/>
          <w:szCs w:val="24"/>
          <w:u w:val="single"/>
        </w:rPr>
        <w:t>6</w:t>
      </w:r>
      <w:r w:rsidR="00BB51C8" w:rsidRPr="00FE17FC">
        <w:rPr>
          <w:rFonts w:ascii="Times New Roman" w:hAnsi="Times New Roman" w:cs="Times New Roman"/>
          <w:b/>
          <w:color w:val="16355A"/>
          <w:sz w:val="24"/>
          <w:szCs w:val="24"/>
          <w:u w:val="single"/>
        </w:rPr>
        <w:t>.</w:t>
      </w:r>
      <w:r w:rsidR="004C5363" w:rsidRPr="00FE17FC">
        <w:rPr>
          <w:rFonts w:ascii="Times New Roman" w:hAnsi="Times New Roman" w:cs="Times New Roman"/>
          <w:b/>
          <w:color w:val="16355A"/>
          <w:sz w:val="24"/>
          <w:szCs w:val="24"/>
          <w:u w:val="single"/>
        </w:rPr>
        <w:t xml:space="preserve"> </w:t>
      </w:r>
      <w:r w:rsidR="00BD421F">
        <w:rPr>
          <w:rFonts w:ascii="Times New Roman" w:hAnsi="Times New Roman" w:cs="Times New Roman"/>
          <w:b/>
          <w:color w:val="16355A"/>
          <w:sz w:val="24"/>
          <w:szCs w:val="24"/>
          <w:u w:val="single"/>
        </w:rPr>
        <w:t>gadā pa audu veidiem</w:t>
      </w:r>
    </w:p>
    <w:p w14:paraId="68018F0A" w14:textId="10763346" w:rsidR="0067526B" w:rsidRDefault="00BD421F" w:rsidP="000C45A3">
      <w:pPr>
        <w:jc w:val="center"/>
        <w:rPr>
          <w:rFonts w:ascii="Times New Roman" w:hAnsi="Times New Roman" w:cs="Times New Roman"/>
          <w:sz w:val="24"/>
          <w:szCs w:val="24"/>
        </w:rPr>
      </w:pPr>
      <w:r w:rsidRPr="00BD421F">
        <w:rPr>
          <w:rFonts w:ascii="Times New Roman" w:hAnsi="Times New Roman" w:cs="Times New Roman"/>
          <w:noProof/>
          <w:sz w:val="24"/>
          <w:szCs w:val="24"/>
          <w:lang w:eastAsia="lv-LV"/>
        </w:rPr>
        <w:drawing>
          <wp:inline distT="0" distB="0" distL="0" distR="0" wp14:anchorId="0829DC34" wp14:editId="4A87B426">
            <wp:extent cx="6120130" cy="3909065"/>
            <wp:effectExtent l="0" t="0" r="0" b="0"/>
            <wp:docPr id="9" name="Picture 9" descr="C:\Users\dita.okmane\Desktop\Lūdz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ta.okmane\Desktop\Lūdzu\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3909065"/>
                    </a:xfrm>
                    <a:prstGeom prst="rect">
                      <a:avLst/>
                    </a:prstGeom>
                    <a:noFill/>
                    <a:ln>
                      <a:noFill/>
                    </a:ln>
                  </pic:spPr>
                </pic:pic>
              </a:graphicData>
            </a:graphic>
          </wp:inline>
        </w:drawing>
      </w:r>
    </w:p>
    <w:p w14:paraId="140F3056" w14:textId="535B6435" w:rsidR="0088760F" w:rsidRDefault="002536AC" w:rsidP="00C80E01">
      <w:pPr>
        <w:jc w:val="both"/>
        <w:rPr>
          <w:rFonts w:ascii="Times New Roman" w:hAnsi="Times New Roman" w:cs="Times New Roman"/>
          <w:sz w:val="24"/>
          <w:szCs w:val="24"/>
        </w:rPr>
      </w:pPr>
      <w:r w:rsidRPr="002536AC">
        <w:rPr>
          <w:noProof/>
          <w:lang w:val="en-US"/>
        </w:rPr>
        <w:t xml:space="preserve"> </w:t>
      </w:r>
    </w:p>
    <w:p w14:paraId="25BE066C" w14:textId="52CC28F5" w:rsidR="004A4986" w:rsidRDefault="00BD421F" w:rsidP="00C80E01">
      <w:pPr>
        <w:jc w:val="both"/>
        <w:rPr>
          <w:rFonts w:ascii="Times New Roman" w:hAnsi="Times New Roman" w:cs="Times New Roman"/>
          <w:sz w:val="24"/>
          <w:szCs w:val="24"/>
        </w:rPr>
      </w:pPr>
      <w:r w:rsidRPr="00BD421F">
        <w:rPr>
          <w:rFonts w:ascii="Times New Roman" w:hAnsi="Times New Roman" w:cs="Times New Roman"/>
          <w:noProof/>
          <w:sz w:val="24"/>
          <w:szCs w:val="24"/>
          <w:lang w:eastAsia="lv-LV"/>
        </w:rPr>
        <w:drawing>
          <wp:inline distT="0" distB="0" distL="0" distR="0" wp14:anchorId="09376979" wp14:editId="1B29D4BD">
            <wp:extent cx="5953125" cy="3097530"/>
            <wp:effectExtent l="0" t="0" r="9525" b="7620"/>
            <wp:docPr id="10" name="Picture 10" descr="C:\Users\dita.okmane\Desktop\Lūdzu\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ta.okmane\Desktop\Lūdzu\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283" cy="3097612"/>
                    </a:xfrm>
                    <a:prstGeom prst="rect">
                      <a:avLst/>
                    </a:prstGeom>
                    <a:noFill/>
                    <a:ln>
                      <a:noFill/>
                    </a:ln>
                  </pic:spPr>
                </pic:pic>
              </a:graphicData>
            </a:graphic>
          </wp:inline>
        </w:drawing>
      </w:r>
    </w:p>
    <w:p w14:paraId="721C2F98" w14:textId="023F2BB4" w:rsidR="00D27017" w:rsidRDefault="00D27017" w:rsidP="0088760F">
      <w:pPr>
        <w:rPr>
          <w:rFonts w:ascii="Times New Roman" w:hAnsi="Times New Roman" w:cs="Times New Roman"/>
          <w:sz w:val="24"/>
          <w:szCs w:val="24"/>
        </w:rPr>
      </w:pPr>
    </w:p>
    <w:p w14:paraId="3E5ACECF" w14:textId="78EE9204" w:rsidR="00D27017" w:rsidRPr="0088760F" w:rsidRDefault="00054B1E" w:rsidP="0088760F">
      <w:pPr>
        <w:rPr>
          <w:rFonts w:ascii="Times New Roman" w:hAnsi="Times New Roman" w:cs="Times New Roman"/>
          <w:sz w:val="24"/>
          <w:szCs w:val="24"/>
        </w:rPr>
      </w:pPr>
      <w:r w:rsidRPr="00054B1E">
        <w:rPr>
          <w:rFonts w:ascii="Times New Roman" w:hAnsi="Times New Roman" w:cs="Times New Roman"/>
          <w:noProof/>
          <w:sz w:val="24"/>
          <w:szCs w:val="24"/>
          <w:lang w:eastAsia="lv-LV"/>
        </w:rPr>
        <w:lastRenderedPageBreak/>
        <w:drawing>
          <wp:inline distT="0" distB="0" distL="0" distR="0" wp14:anchorId="34C6D0C3" wp14:editId="08B35602">
            <wp:extent cx="5934075" cy="4354195"/>
            <wp:effectExtent l="0" t="0" r="9525" b="8255"/>
            <wp:docPr id="11" name="Picture 11" descr="C:\Users\dita.okmane\Desktop\Lūdzu\4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ta.okmane\Desktop\Lūdzu\4 - Cop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446" cy="4354467"/>
                    </a:xfrm>
                    <a:prstGeom prst="rect">
                      <a:avLst/>
                    </a:prstGeom>
                    <a:noFill/>
                    <a:ln>
                      <a:noFill/>
                    </a:ln>
                  </pic:spPr>
                </pic:pic>
              </a:graphicData>
            </a:graphic>
          </wp:inline>
        </w:drawing>
      </w:r>
    </w:p>
    <w:p w14:paraId="3CBCBE08" w14:textId="21F93A60" w:rsidR="00044334" w:rsidRPr="00FE17FC" w:rsidRDefault="00F61225" w:rsidP="004A4986">
      <w:pPr>
        <w:jc w:val="center"/>
        <w:rPr>
          <w:rFonts w:ascii="Times New Roman" w:hAnsi="Times New Roman" w:cs="Times New Roman"/>
          <w:color w:val="16355A"/>
          <w:sz w:val="28"/>
          <w:szCs w:val="24"/>
        </w:rPr>
      </w:pPr>
      <w:r>
        <w:rPr>
          <w:noProof/>
          <w:lang w:eastAsia="lv-LV"/>
        </w:rPr>
        <w:drawing>
          <wp:inline distT="0" distB="0" distL="0" distR="0" wp14:anchorId="7141377C" wp14:editId="05DC22C3">
            <wp:extent cx="5753100" cy="3810000"/>
            <wp:effectExtent l="0" t="0" r="0" b="0"/>
            <wp:docPr id="2" name="Chart 2">
              <a:extLst xmlns:a="http://schemas.openxmlformats.org/drawingml/2006/main">
                <a:ext uri="{FF2B5EF4-FFF2-40B4-BE49-F238E27FC236}">
                  <a16:creationId xmlns:a16="http://schemas.microsoft.com/office/drawing/2014/main" id="{4A883476-4809-48E7-A539-A277D2F655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A96DE4">
        <w:rPr>
          <w:rFonts w:ascii="Times New Roman" w:hAnsi="Times New Roman" w:cs="Times New Roman"/>
          <w:sz w:val="24"/>
          <w:szCs w:val="24"/>
        </w:rPr>
        <w:br w:type="page"/>
      </w:r>
      <w:r w:rsidR="00FE17FC" w:rsidRPr="00FE17FC">
        <w:rPr>
          <w:rFonts w:ascii="Times New Roman" w:hAnsi="Times New Roman" w:cs="Times New Roman"/>
          <w:b/>
          <w:color w:val="16355A"/>
          <w:sz w:val="28"/>
          <w:szCs w:val="24"/>
        </w:rPr>
        <w:lastRenderedPageBreak/>
        <w:t>REPRODUKTĪVO AUDU UN ŠŪNU IZMANTOŠANA</w:t>
      </w:r>
    </w:p>
    <w:p w14:paraId="1435A8D2" w14:textId="77777777" w:rsidR="008307D4" w:rsidRDefault="00B51A23" w:rsidP="00837935">
      <w:pPr>
        <w:jc w:val="both"/>
        <w:rPr>
          <w:rFonts w:ascii="Times New Roman" w:hAnsi="Times New Roman" w:cs="Times New Roman"/>
          <w:sz w:val="24"/>
          <w:szCs w:val="24"/>
        </w:rPr>
      </w:pPr>
      <w:r w:rsidRPr="00B51A23">
        <w:rPr>
          <w:rFonts w:ascii="Times New Roman" w:hAnsi="Times New Roman" w:cs="Times New Roman"/>
          <w:sz w:val="24"/>
          <w:szCs w:val="24"/>
        </w:rPr>
        <w:t>2016.gadā asistēto reproduktīvo tehnoloģiju (ART) pakalpojumus nodrošināja 6 audu centri.</w:t>
      </w:r>
      <w:r w:rsidR="00837935">
        <w:rPr>
          <w:rFonts w:ascii="Times New Roman" w:hAnsi="Times New Roman" w:cs="Times New Roman"/>
          <w:sz w:val="24"/>
          <w:szCs w:val="24"/>
        </w:rPr>
        <w:t xml:space="preserve"> </w:t>
      </w:r>
    </w:p>
    <w:p w14:paraId="2FD302C9" w14:textId="032F8954" w:rsidR="00837935" w:rsidRDefault="008307D4" w:rsidP="00837935">
      <w:pPr>
        <w:jc w:val="both"/>
        <w:rPr>
          <w:rFonts w:ascii="Times New Roman" w:hAnsi="Times New Roman" w:cs="Times New Roman"/>
          <w:sz w:val="24"/>
          <w:szCs w:val="24"/>
        </w:rPr>
      </w:pPr>
      <w:r w:rsidRPr="00FF233F">
        <w:rPr>
          <w:rFonts w:ascii="Times New Roman" w:hAnsi="Times New Roman" w:cs="Times New Roman"/>
          <w:sz w:val="24"/>
          <w:szCs w:val="24"/>
        </w:rPr>
        <w:t>Aģentūra 201</w:t>
      </w:r>
      <w:r w:rsidR="00FF233F" w:rsidRPr="00FF233F">
        <w:rPr>
          <w:rFonts w:ascii="Times New Roman" w:hAnsi="Times New Roman" w:cs="Times New Roman"/>
          <w:sz w:val="24"/>
          <w:szCs w:val="24"/>
        </w:rPr>
        <w:t>6</w:t>
      </w:r>
      <w:r w:rsidRPr="00FF233F">
        <w:rPr>
          <w:rFonts w:ascii="Times New Roman" w:hAnsi="Times New Roman" w:cs="Times New Roman"/>
          <w:sz w:val="24"/>
          <w:szCs w:val="24"/>
        </w:rPr>
        <w:t>.gadā novērtējusi atbilstību un izsniegusi Audu un šūnu izmantošanas atļauju</w:t>
      </w:r>
      <w:r w:rsidR="00FF233F" w:rsidRPr="00FF233F">
        <w:rPr>
          <w:rFonts w:ascii="Times New Roman" w:hAnsi="Times New Roman" w:cs="Times New Roman"/>
          <w:sz w:val="24"/>
          <w:szCs w:val="24"/>
        </w:rPr>
        <w:t xml:space="preserve"> audu centram, kuram  Aģentūra iepriekšējā periodā bija izsniegusi atbilstības sertifikātu uz noteiktu laiku</w:t>
      </w:r>
      <w:r w:rsidRPr="00AC1FB4">
        <w:rPr>
          <w:rFonts w:ascii="Times New Roman" w:hAnsi="Times New Roman" w:cs="Times New Roman"/>
          <w:color w:val="00B050"/>
          <w:sz w:val="24"/>
          <w:szCs w:val="24"/>
        </w:rPr>
        <w:t xml:space="preserve">. </w:t>
      </w:r>
      <w:r w:rsidR="00DB44B6">
        <w:rPr>
          <w:rFonts w:ascii="Times New Roman" w:hAnsi="Times New Roman" w:cs="Times New Roman"/>
          <w:sz w:val="24"/>
          <w:szCs w:val="24"/>
        </w:rPr>
        <w:t xml:space="preserve">2016.gada laikā veikta audu centru darbības izmaiņu novērtēšana un  izsniegtas 2 Audu un šūnu izmantošanas atļaujas sakarā ar audu centru darbības izmaiņām, </w:t>
      </w:r>
      <w:r w:rsidR="00FF771B">
        <w:rPr>
          <w:rFonts w:ascii="Times New Roman" w:hAnsi="Times New Roman" w:cs="Times New Roman"/>
          <w:sz w:val="24"/>
          <w:szCs w:val="24"/>
        </w:rPr>
        <w:t>2</w:t>
      </w:r>
      <w:r w:rsidR="00DB44B6">
        <w:rPr>
          <w:rFonts w:ascii="Times New Roman" w:hAnsi="Times New Roman" w:cs="Times New Roman"/>
          <w:sz w:val="24"/>
          <w:szCs w:val="24"/>
        </w:rPr>
        <w:t xml:space="preserve"> audu centr</w:t>
      </w:r>
      <w:r w:rsidR="00FF771B">
        <w:rPr>
          <w:rFonts w:ascii="Times New Roman" w:hAnsi="Times New Roman" w:cs="Times New Roman"/>
          <w:sz w:val="24"/>
          <w:szCs w:val="24"/>
        </w:rPr>
        <w:t>os</w:t>
      </w:r>
      <w:r w:rsidR="00DB44B6">
        <w:rPr>
          <w:rFonts w:ascii="Times New Roman" w:hAnsi="Times New Roman" w:cs="Times New Roman"/>
          <w:sz w:val="24"/>
          <w:szCs w:val="24"/>
        </w:rPr>
        <w:t xml:space="preserve"> veikta darbību</w:t>
      </w:r>
      <w:r w:rsidR="00DB44B6" w:rsidRPr="00B51A23">
        <w:rPr>
          <w:rFonts w:ascii="Times New Roman" w:hAnsi="Times New Roman" w:cs="Times New Roman"/>
          <w:sz w:val="24"/>
          <w:szCs w:val="24"/>
        </w:rPr>
        <w:t xml:space="preserve"> </w:t>
      </w:r>
      <w:r w:rsidR="00DB44B6" w:rsidRPr="00D34A49">
        <w:rPr>
          <w:rFonts w:ascii="Times New Roman" w:hAnsi="Times New Roman" w:cs="Times New Roman"/>
          <w:sz w:val="24"/>
          <w:szCs w:val="24"/>
        </w:rPr>
        <w:t xml:space="preserve">atbilstības </w:t>
      </w:r>
      <w:r w:rsidR="00BB4598">
        <w:rPr>
          <w:rFonts w:ascii="Times New Roman" w:hAnsi="Times New Roman" w:cs="Times New Roman"/>
          <w:sz w:val="24"/>
          <w:szCs w:val="24"/>
        </w:rPr>
        <w:t xml:space="preserve">kārtējā </w:t>
      </w:r>
      <w:r w:rsidR="00DB44B6" w:rsidRPr="00D34A49">
        <w:rPr>
          <w:rFonts w:ascii="Times New Roman" w:hAnsi="Times New Roman" w:cs="Times New Roman"/>
          <w:sz w:val="24"/>
          <w:szCs w:val="24"/>
        </w:rPr>
        <w:t>uzraudzība</w:t>
      </w:r>
      <w:r w:rsidR="00DB44B6">
        <w:rPr>
          <w:rFonts w:ascii="Times New Roman" w:hAnsi="Times New Roman" w:cs="Times New Roman"/>
          <w:sz w:val="24"/>
          <w:szCs w:val="24"/>
        </w:rPr>
        <w:t>.</w:t>
      </w:r>
    </w:p>
    <w:p w14:paraId="4D1EB69B" w14:textId="77777777" w:rsidR="00735253" w:rsidRPr="00FE17FC" w:rsidRDefault="00735253" w:rsidP="00284D1F">
      <w:pPr>
        <w:jc w:val="center"/>
        <w:rPr>
          <w:rFonts w:ascii="Times New Roman" w:hAnsi="Times New Roman" w:cs="Times New Roman"/>
          <w:b/>
          <w:color w:val="16355A"/>
          <w:sz w:val="24"/>
          <w:szCs w:val="24"/>
          <w:u w:val="single"/>
        </w:rPr>
      </w:pPr>
      <w:r w:rsidRPr="00FE17FC">
        <w:rPr>
          <w:rFonts w:ascii="Times New Roman" w:hAnsi="Times New Roman" w:cs="Times New Roman"/>
          <w:b/>
          <w:color w:val="16355A"/>
          <w:sz w:val="24"/>
          <w:szCs w:val="24"/>
          <w:u w:val="single"/>
        </w:rPr>
        <w:t>Reproduktīvo audu izmantošanas darbības 201</w:t>
      </w:r>
      <w:r w:rsidR="00DB44B6">
        <w:rPr>
          <w:rFonts w:ascii="Times New Roman" w:hAnsi="Times New Roman" w:cs="Times New Roman"/>
          <w:b/>
          <w:color w:val="16355A"/>
          <w:sz w:val="24"/>
          <w:szCs w:val="24"/>
          <w:u w:val="single"/>
        </w:rPr>
        <w:t>6</w:t>
      </w:r>
      <w:r w:rsidRPr="00FE17FC">
        <w:rPr>
          <w:rFonts w:ascii="Times New Roman" w:hAnsi="Times New Roman" w:cs="Times New Roman"/>
          <w:b/>
          <w:color w:val="16355A"/>
          <w:sz w:val="24"/>
          <w:szCs w:val="24"/>
          <w:u w:val="single"/>
        </w:rPr>
        <w:t>.</w:t>
      </w:r>
      <w:r w:rsidR="00284D1F" w:rsidRPr="00FE17FC">
        <w:rPr>
          <w:rFonts w:ascii="Times New Roman" w:hAnsi="Times New Roman" w:cs="Times New Roman"/>
          <w:b/>
          <w:color w:val="16355A"/>
          <w:sz w:val="24"/>
          <w:szCs w:val="24"/>
          <w:u w:val="single"/>
        </w:rPr>
        <w:t xml:space="preserve"> </w:t>
      </w:r>
      <w:r w:rsidRPr="00FE17FC">
        <w:rPr>
          <w:rFonts w:ascii="Times New Roman" w:hAnsi="Times New Roman" w:cs="Times New Roman"/>
          <w:b/>
          <w:color w:val="16355A"/>
          <w:sz w:val="24"/>
          <w:szCs w:val="24"/>
          <w:u w:val="single"/>
        </w:rPr>
        <w:t>gadā salīdzinājumā ar 201</w:t>
      </w:r>
      <w:r w:rsidR="00DB44B6">
        <w:rPr>
          <w:rFonts w:ascii="Times New Roman" w:hAnsi="Times New Roman" w:cs="Times New Roman"/>
          <w:b/>
          <w:color w:val="16355A"/>
          <w:sz w:val="24"/>
          <w:szCs w:val="24"/>
          <w:u w:val="single"/>
        </w:rPr>
        <w:t>5</w:t>
      </w:r>
      <w:r w:rsidRPr="00FE17FC">
        <w:rPr>
          <w:rFonts w:ascii="Times New Roman" w:hAnsi="Times New Roman" w:cs="Times New Roman"/>
          <w:b/>
          <w:color w:val="16355A"/>
          <w:sz w:val="24"/>
          <w:szCs w:val="24"/>
          <w:u w:val="single"/>
        </w:rPr>
        <w:t>.</w:t>
      </w:r>
      <w:r w:rsidR="00284D1F" w:rsidRPr="00FE17FC">
        <w:rPr>
          <w:rFonts w:ascii="Times New Roman" w:hAnsi="Times New Roman" w:cs="Times New Roman"/>
          <w:b/>
          <w:color w:val="16355A"/>
          <w:sz w:val="24"/>
          <w:szCs w:val="24"/>
          <w:u w:val="single"/>
        </w:rPr>
        <w:t xml:space="preserve"> </w:t>
      </w:r>
      <w:r w:rsidRPr="00FE17FC">
        <w:rPr>
          <w:rFonts w:ascii="Times New Roman" w:hAnsi="Times New Roman" w:cs="Times New Roman"/>
          <w:b/>
          <w:color w:val="16355A"/>
          <w:sz w:val="24"/>
          <w:szCs w:val="24"/>
          <w:u w:val="single"/>
        </w:rPr>
        <w:t>gadu</w:t>
      </w:r>
    </w:p>
    <w:p w14:paraId="2E502D21" w14:textId="5582C7B6" w:rsidR="00D161F2" w:rsidRPr="0016729F" w:rsidRDefault="00054B1E" w:rsidP="0016729F">
      <w:pPr>
        <w:jc w:val="both"/>
        <w:rPr>
          <w:rFonts w:ascii="Times New Roman" w:hAnsi="Times New Roman" w:cs="Times New Roman"/>
          <w:sz w:val="24"/>
          <w:szCs w:val="24"/>
        </w:rPr>
      </w:pPr>
      <w:r>
        <w:rPr>
          <w:noProof/>
          <w:lang w:eastAsia="lv-LV"/>
        </w:rPr>
        <w:drawing>
          <wp:inline distT="0" distB="0" distL="0" distR="0" wp14:anchorId="2D090424" wp14:editId="21ECF92C">
            <wp:extent cx="6120130" cy="4453344"/>
            <wp:effectExtent l="0" t="0" r="0" b="4445"/>
            <wp:docPr id="15" name="Picture 15" descr="C:\Users\dita.okmane\AppData\Local\Microsoft\Windows\Temporary Internet Files\Content.Word\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ita.okmane\AppData\Local\Microsoft\Windows\Temporary Internet Files\Content.Word\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4453344"/>
                    </a:xfrm>
                    <a:prstGeom prst="rect">
                      <a:avLst/>
                    </a:prstGeom>
                    <a:noFill/>
                    <a:ln>
                      <a:noFill/>
                    </a:ln>
                  </pic:spPr>
                </pic:pic>
              </a:graphicData>
            </a:graphic>
          </wp:inline>
        </w:drawing>
      </w:r>
    </w:p>
    <w:p w14:paraId="54E01624" w14:textId="1B1FC628" w:rsidR="00D161F2" w:rsidRPr="00B96D5D" w:rsidRDefault="00D161F2" w:rsidP="0088760F">
      <w:pPr>
        <w:tabs>
          <w:tab w:val="left" w:pos="2025"/>
        </w:tabs>
        <w:rPr>
          <w:rFonts w:ascii="Times New Roman" w:hAnsi="Times New Roman" w:cs="Times New Roman"/>
          <w:sz w:val="24"/>
          <w:szCs w:val="24"/>
        </w:rPr>
      </w:pPr>
    </w:p>
    <w:p w14:paraId="33BE4409" w14:textId="059FD6C5" w:rsidR="00D161F2" w:rsidRDefault="00ED6212" w:rsidP="0088760F">
      <w:pPr>
        <w:tabs>
          <w:tab w:val="left" w:pos="2025"/>
        </w:tabs>
        <w:rPr>
          <w:rFonts w:ascii="Times New Roman" w:hAnsi="Times New Roman" w:cs="Times New Roman"/>
          <w:b/>
          <w:noProof/>
          <w:sz w:val="24"/>
          <w:szCs w:val="24"/>
          <w:lang w:val="en-US"/>
        </w:rPr>
      </w:pPr>
      <w:r w:rsidRPr="00ED6212">
        <w:rPr>
          <w:rFonts w:ascii="Times New Roman" w:hAnsi="Times New Roman" w:cs="Times New Roman"/>
          <w:b/>
          <w:noProof/>
          <w:sz w:val="24"/>
          <w:szCs w:val="24"/>
          <w:lang w:eastAsia="lv-LV"/>
        </w:rPr>
        <w:lastRenderedPageBreak/>
        <w:drawing>
          <wp:inline distT="0" distB="0" distL="0" distR="0" wp14:anchorId="773FD587" wp14:editId="5943A567">
            <wp:extent cx="6120130" cy="3992228"/>
            <wp:effectExtent l="0" t="0" r="0" b="8890"/>
            <wp:docPr id="16" name="Picture 16" descr="C:\Users\dita.okmane\Desktop\Lūdzu\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ita.okmane\Desktop\Lūdzu\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992228"/>
                    </a:xfrm>
                    <a:prstGeom prst="rect">
                      <a:avLst/>
                    </a:prstGeom>
                    <a:noFill/>
                    <a:ln>
                      <a:noFill/>
                    </a:ln>
                  </pic:spPr>
                </pic:pic>
              </a:graphicData>
            </a:graphic>
          </wp:inline>
        </w:drawing>
      </w:r>
    </w:p>
    <w:p w14:paraId="5FFEF3BE" w14:textId="5EAAC2B6" w:rsidR="008573F6" w:rsidRDefault="008573F6" w:rsidP="0088760F">
      <w:pPr>
        <w:tabs>
          <w:tab w:val="left" w:pos="2025"/>
        </w:tabs>
        <w:rPr>
          <w:rFonts w:ascii="Times New Roman" w:hAnsi="Times New Roman" w:cs="Times New Roman"/>
          <w:b/>
          <w:noProof/>
          <w:sz w:val="24"/>
          <w:szCs w:val="24"/>
          <w:lang w:val="en-US"/>
        </w:rPr>
      </w:pPr>
      <w:r>
        <w:rPr>
          <w:noProof/>
          <w:lang w:eastAsia="lv-LV"/>
        </w:rPr>
        <w:drawing>
          <wp:inline distT="0" distB="0" distL="0" distR="0" wp14:anchorId="57FCB4EE" wp14:editId="7C9A7F23">
            <wp:extent cx="6120130" cy="4113530"/>
            <wp:effectExtent l="0" t="0" r="13970" b="1270"/>
            <wp:docPr id="1" name="Chart 1">
              <a:extLst xmlns:a="http://schemas.openxmlformats.org/drawingml/2006/main">
                <a:ext uri="{FF2B5EF4-FFF2-40B4-BE49-F238E27FC236}">
                  <a16:creationId xmlns:a16="http://schemas.microsoft.com/office/drawing/2014/main" id="{00000000-0008-0000-01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8573F6" w:rsidSect="001F003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2D057" w14:textId="77777777" w:rsidR="004738E0" w:rsidRDefault="004738E0" w:rsidP="007E0516">
      <w:pPr>
        <w:spacing w:after="0" w:line="240" w:lineRule="auto"/>
      </w:pPr>
      <w:r>
        <w:separator/>
      </w:r>
    </w:p>
  </w:endnote>
  <w:endnote w:type="continuationSeparator" w:id="0">
    <w:p w14:paraId="4EA84260" w14:textId="77777777" w:rsidR="004738E0" w:rsidRDefault="004738E0" w:rsidP="007E0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097D4" w14:textId="77777777" w:rsidR="004738E0" w:rsidRDefault="004738E0" w:rsidP="007E0516">
      <w:pPr>
        <w:spacing w:after="0" w:line="240" w:lineRule="auto"/>
      </w:pPr>
      <w:r>
        <w:separator/>
      </w:r>
    </w:p>
  </w:footnote>
  <w:footnote w:type="continuationSeparator" w:id="0">
    <w:p w14:paraId="5CBD03F1" w14:textId="77777777" w:rsidR="004738E0" w:rsidRDefault="004738E0" w:rsidP="007E0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144"/>
    <w:rsid w:val="00007A01"/>
    <w:rsid w:val="00011AE1"/>
    <w:rsid w:val="00021F29"/>
    <w:rsid w:val="00031AA0"/>
    <w:rsid w:val="00034F7C"/>
    <w:rsid w:val="00044334"/>
    <w:rsid w:val="000511C5"/>
    <w:rsid w:val="00054B1E"/>
    <w:rsid w:val="000674D7"/>
    <w:rsid w:val="000958B1"/>
    <w:rsid w:val="00097520"/>
    <w:rsid w:val="000A1A01"/>
    <w:rsid w:val="000B6621"/>
    <w:rsid w:val="000C45A3"/>
    <w:rsid w:val="000D1956"/>
    <w:rsid w:val="00101049"/>
    <w:rsid w:val="0010153B"/>
    <w:rsid w:val="00106DDA"/>
    <w:rsid w:val="001208CF"/>
    <w:rsid w:val="00124EBA"/>
    <w:rsid w:val="001416C4"/>
    <w:rsid w:val="001451DC"/>
    <w:rsid w:val="00146BD1"/>
    <w:rsid w:val="0015185D"/>
    <w:rsid w:val="00153CD3"/>
    <w:rsid w:val="0016729F"/>
    <w:rsid w:val="00167E62"/>
    <w:rsid w:val="00170EBE"/>
    <w:rsid w:val="00187269"/>
    <w:rsid w:val="001B2BB5"/>
    <w:rsid w:val="001C25C1"/>
    <w:rsid w:val="001D27C7"/>
    <w:rsid w:val="001D760A"/>
    <w:rsid w:val="001E3230"/>
    <w:rsid w:val="001F0039"/>
    <w:rsid w:val="001F2DA4"/>
    <w:rsid w:val="00212506"/>
    <w:rsid w:val="00213848"/>
    <w:rsid w:val="002410F7"/>
    <w:rsid w:val="002536AC"/>
    <w:rsid w:val="0026695B"/>
    <w:rsid w:val="00273331"/>
    <w:rsid w:val="0027502D"/>
    <w:rsid w:val="00283978"/>
    <w:rsid w:val="00284D1F"/>
    <w:rsid w:val="002C3E53"/>
    <w:rsid w:val="002E0490"/>
    <w:rsid w:val="002F0956"/>
    <w:rsid w:val="002F29BF"/>
    <w:rsid w:val="00306147"/>
    <w:rsid w:val="00330813"/>
    <w:rsid w:val="00332BE3"/>
    <w:rsid w:val="0036085B"/>
    <w:rsid w:val="00374744"/>
    <w:rsid w:val="0038465B"/>
    <w:rsid w:val="00390ACA"/>
    <w:rsid w:val="003B1E6C"/>
    <w:rsid w:val="003C7C12"/>
    <w:rsid w:val="003E1325"/>
    <w:rsid w:val="003F0CA3"/>
    <w:rsid w:val="00402D6F"/>
    <w:rsid w:val="00415428"/>
    <w:rsid w:val="004231F8"/>
    <w:rsid w:val="00430E2D"/>
    <w:rsid w:val="0043407D"/>
    <w:rsid w:val="004401B4"/>
    <w:rsid w:val="00451D3E"/>
    <w:rsid w:val="00464324"/>
    <w:rsid w:val="00466A12"/>
    <w:rsid w:val="00470702"/>
    <w:rsid w:val="004738E0"/>
    <w:rsid w:val="00475416"/>
    <w:rsid w:val="0049253E"/>
    <w:rsid w:val="004A4986"/>
    <w:rsid w:val="004A654A"/>
    <w:rsid w:val="004B16ED"/>
    <w:rsid w:val="004C0B59"/>
    <w:rsid w:val="004C5363"/>
    <w:rsid w:val="004D2D34"/>
    <w:rsid w:val="004E2BBF"/>
    <w:rsid w:val="004E6EAD"/>
    <w:rsid w:val="004F0CFD"/>
    <w:rsid w:val="004F5B8E"/>
    <w:rsid w:val="00522990"/>
    <w:rsid w:val="005300EF"/>
    <w:rsid w:val="00535CD6"/>
    <w:rsid w:val="00545FA8"/>
    <w:rsid w:val="00562B2F"/>
    <w:rsid w:val="00563262"/>
    <w:rsid w:val="0057617F"/>
    <w:rsid w:val="0059046D"/>
    <w:rsid w:val="005A709A"/>
    <w:rsid w:val="005D217F"/>
    <w:rsid w:val="005E107F"/>
    <w:rsid w:val="005E2CE4"/>
    <w:rsid w:val="005E562D"/>
    <w:rsid w:val="005E65B0"/>
    <w:rsid w:val="00612491"/>
    <w:rsid w:val="00613FF4"/>
    <w:rsid w:val="00624CC0"/>
    <w:rsid w:val="0062674E"/>
    <w:rsid w:val="00674791"/>
    <w:rsid w:val="0067526B"/>
    <w:rsid w:val="006942D9"/>
    <w:rsid w:val="00695FEA"/>
    <w:rsid w:val="006A2C4F"/>
    <w:rsid w:val="006B7592"/>
    <w:rsid w:val="006C0BA3"/>
    <w:rsid w:val="006C6AAB"/>
    <w:rsid w:val="006D1CEC"/>
    <w:rsid w:val="006E3CF0"/>
    <w:rsid w:val="006F286F"/>
    <w:rsid w:val="006F5322"/>
    <w:rsid w:val="007114F1"/>
    <w:rsid w:val="00715EEF"/>
    <w:rsid w:val="007212E3"/>
    <w:rsid w:val="00732D6A"/>
    <w:rsid w:val="00735253"/>
    <w:rsid w:val="00770144"/>
    <w:rsid w:val="00777DF6"/>
    <w:rsid w:val="00781C56"/>
    <w:rsid w:val="00785072"/>
    <w:rsid w:val="00785114"/>
    <w:rsid w:val="00787BA6"/>
    <w:rsid w:val="00794922"/>
    <w:rsid w:val="007A4860"/>
    <w:rsid w:val="007B4877"/>
    <w:rsid w:val="007B5210"/>
    <w:rsid w:val="007D20E3"/>
    <w:rsid w:val="007E0516"/>
    <w:rsid w:val="007E312E"/>
    <w:rsid w:val="007E682D"/>
    <w:rsid w:val="008011F9"/>
    <w:rsid w:val="00804D20"/>
    <w:rsid w:val="00810CEF"/>
    <w:rsid w:val="008134E9"/>
    <w:rsid w:val="008307D4"/>
    <w:rsid w:val="00837935"/>
    <w:rsid w:val="008573F6"/>
    <w:rsid w:val="00857604"/>
    <w:rsid w:val="00862299"/>
    <w:rsid w:val="00863515"/>
    <w:rsid w:val="0088760F"/>
    <w:rsid w:val="00887DCD"/>
    <w:rsid w:val="008963FC"/>
    <w:rsid w:val="008A5803"/>
    <w:rsid w:val="008B22E9"/>
    <w:rsid w:val="008B756C"/>
    <w:rsid w:val="008C03F8"/>
    <w:rsid w:val="008C2328"/>
    <w:rsid w:val="008E2487"/>
    <w:rsid w:val="008F7B48"/>
    <w:rsid w:val="00905AF7"/>
    <w:rsid w:val="0091606F"/>
    <w:rsid w:val="00926894"/>
    <w:rsid w:val="009543A3"/>
    <w:rsid w:val="00955F04"/>
    <w:rsid w:val="009567A1"/>
    <w:rsid w:val="00963E42"/>
    <w:rsid w:val="009652A3"/>
    <w:rsid w:val="00971B98"/>
    <w:rsid w:val="00974EB3"/>
    <w:rsid w:val="00976EB6"/>
    <w:rsid w:val="0099579F"/>
    <w:rsid w:val="009A06EF"/>
    <w:rsid w:val="009D78F7"/>
    <w:rsid w:val="009E382C"/>
    <w:rsid w:val="00A031B6"/>
    <w:rsid w:val="00A04C07"/>
    <w:rsid w:val="00A229F6"/>
    <w:rsid w:val="00A37581"/>
    <w:rsid w:val="00A51FC5"/>
    <w:rsid w:val="00A57A52"/>
    <w:rsid w:val="00A70613"/>
    <w:rsid w:val="00A96DE4"/>
    <w:rsid w:val="00AA4F76"/>
    <w:rsid w:val="00AB013B"/>
    <w:rsid w:val="00AC1FB4"/>
    <w:rsid w:val="00AC351C"/>
    <w:rsid w:val="00B00D5C"/>
    <w:rsid w:val="00B163A9"/>
    <w:rsid w:val="00B17363"/>
    <w:rsid w:val="00B51A23"/>
    <w:rsid w:val="00B61CAA"/>
    <w:rsid w:val="00B675C7"/>
    <w:rsid w:val="00B8616B"/>
    <w:rsid w:val="00B96D5D"/>
    <w:rsid w:val="00BB4598"/>
    <w:rsid w:val="00BB51C8"/>
    <w:rsid w:val="00BC7C2D"/>
    <w:rsid w:val="00BD421F"/>
    <w:rsid w:val="00C225BE"/>
    <w:rsid w:val="00C279B6"/>
    <w:rsid w:val="00C30296"/>
    <w:rsid w:val="00C5250D"/>
    <w:rsid w:val="00C66930"/>
    <w:rsid w:val="00C76198"/>
    <w:rsid w:val="00C80E01"/>
    <w:rsid w:val="00C92451"/>
    <w:rsid w:val="00CC46C1"/>
    <w:rsid w:val="00CE3ACB"/>
    <w:rsid w:val="00D11E45"/>
    <w:rsid w:val="00D1254D"/>
    <w:rsid w:val="00D12570"/>
    <w:rsid w:val="00D161F2"/>
    <w:rsid w:val="00D27017"/>
    <w:rsid w:val="00D32CF6"/>
    <w:rsid w:val="00D34A49"/>
    <w:rsid w:val="00D42D9E"/>
    <w:rsid w:val="00D44BFC"/>
    <w:rsid w:val="00D451B0"/>
    <w:rsid w:val="00D87C09"/>
    <w:rsid w:val="00DA4972"/>
    <w:rsid w:val="00DB44B6"/>
    <w:rsid w:val="00DC5201"/>
    <w:rsid w:val="00E024B0"/>
    <w:rsid w:val="00E30C4E"/>
    <w:rsid w:val="00E6029F"/>
    <w:rsid w:val="00E64BAC"/>
    <w:rsid w:val="00E709B3"/>
    <w:rsid w:val="00E71E60"/>
    <w:rsid w:val="00E842A5"/>
    <w:rsid w:val="00E84C12"/>
    <w:rsid w:val="00E955D3"/>
    <w:rsid w:val="00E96412"/>
    <w:rsid w:val="00EA0A87"/>
    <w:rsid w:val="00EA3BE2"/>
    <w:rsid w:val="00EC32F4"/>
    <w:rsid w:val="00EC4F54"/>
    <w:rsid w:val="00ED430D"/>
    <w:rsid w:val="00ED6212"/>
    <w:rsid w:val="00EF1362"/>
    <w:rsid w:val="00EF3E81"/>
    <w:rsid w:val="00EF579A"/>
    <w:rsid w:val="00F16695"/>
    <w:rsid w:val="00F21FC8"/>
    <w:rsid w:val="00F35D83"/>
    <w:rsid w:val="00F4657E"/>
    <w:rsid w:val="00F61225"/>
    <w:rsid w:val="00F62EF1"/>
    <w:rsid w:val="00F66855"/>
    <w:rsid w:val="00F77E5C"/>
    <w:rsid w:val="00F87F5B"/>
    <w:rsid w:val="00F92F94"/>
    <w:rsid w:val="00F9634B"/>
    <w:rsid w:val="00FA1C6E"/>
    <w:rsid w:val="00FA3085"/>
    <w:rsid w:val="00FD2303"/>
    <w:rsid w:val="00FD6150"/>
    <w:rsid w:val="00FE17FC"/>
    <w:rsid w:val="00FE4D41"/>
    <w:rsid w:val="00FE5577"/>
    <w:rsid w:val="00FE72AA"/>
    <w:rsid w:val="00FF233F"/>
    <w:rsid w:val="00FF77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7AADC"/>
  <w15:docId w15:val="{F9B0F87D-5938-48FF-A43B-4AFC729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B2F"/>
    <w:rPr>
      <w:rFonts w:ascii="Tahoma" w:hAnsi="Tahoma" w:cs="Tahoma"/>
      <w:sz w:val="16"/>
      <w:szCs w:val="16"/>
    </w:rPr>
  </w:style>
  <w:style w:type="paragraph" w:styleId="Header">
    <w:name w:val="header"/>
    <w:basedOn w:val="Normal"/>
    <w:link w:val="HeaderChar"/>
    <w:uiPriority w:val="99"/>
    <w:unhideWhenUsed/>
    <w:rsid w:val="007E051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0516"/>
  </w:style>
  <w:style w:type="paragraph" w:styleId="Footer">
    <w:name w:val="footer"/>
    <w:basedOn w:val="Normal"/>
    <w:link w:val="FooterChar"/>
    <w:uiPriority w:val="99"/>
    <w:unhideWhenUsed/>
    <w:rsid w:val="007E051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0516"/>
  </w:style>
  <w:style w:type="character" w:styleId="IntenseReference">
    <w:name w:val="Intense Reference"/>
    <w:basedOn w:val="DefaultParagraphFont"/>
    <w:uiPriority w:val="32"/>
    <w:qFormat/>
    <w:rsid w:val="00A70613"/>
    <w:rPr>
      <w:b/>
      <w:bCs/>
      <w:smallCaps/>
      <w:color w:val="4F81BD" w:themeColor="accent1"/>
      <w:spacing w:val="5"/>
    </w:rPr>
  </w:style>
  <w:style w:type="character" w:styleId="CommentReference">
    <w:name w:val="annotation reference"/>
    <w:basedOn w:val="DefaultParagraphFont"/>
    <w:uiPriority w:val="99"/>
    <w:semiHidden/>
    <w:unhideWhenUsed/>
    <w:rsid w:val="00A229F6"/>
    <w:rPr>
      <w:sz w:val="16"/>
      <w:szCs w:val="16"/>
    </w:rPr>
  </w:style>
  <w:style w:type="paragraph" w:styleId="CommentText">
    <w:name w:val="annotation text"/>
    <w:basedOn w:val="Normal"/>
    <w:link w:val="CommentTextChar"/>
    <w:uiPriority w:val="99"/>
    <w:semiHidden/>
    <w:unhideWhenUsed/>
    <w:rsid w:val="00A229F6"/>
    <w:pPr>
      <w:spacing w:line="240" w:lineRule="auto"/>
    </w:pPr>
    <w:rPr>
      <w:sz w:val="20"/>
      <w:szCs w:val="20"/>
    </w:rPr>
  </w:style>
  <w:style w:type="character" w:customStyle="1" w:styleId="CommentTextChar">
    <w:name w:val="Comment Text Char"/>
    <w:basedOn w:val="DefaultParagraphFont"/>
    <w:link w:val="CommentText"/>
    <w:uiPriority w:val="99"/>
    <w:semiHidden/>
    <w:rsid w:val="00A229F6"/>
    <w:rPr>
      <w:sz w:val="20"/>
      <w:szCs w:val="20"/>
    </w:rPr>
  </w:style>
  <w:style w:type="paragraph" w:styleId="CommentSubject">
    <w:name w:val="annotation subject"/>
    <w:basedOn w:val="CommentText"/>
    <w:next w:val="CommentText"/>
    <w:link w:val="CommentSubjectChar"/>
    <w:uiPriority w:val="99"/>
    <w:semiHidden/>
    <w:unhideWhenUsed/>
    <w:rsid w:val="00A229F6"/>
    <w:rPr>
      <w:b/>
      <w:bCs/>
    </w:rPr>
  </w:style>
  <w:style w:type="character" w:customStyle="1" w:styleId="CommentSubjectChar">
    <w:name w:val="Comment Subject Char"/>
    <w:basedOn w:val="CommentTextChar"/>
    <w:link w:val="CommentSubject"/>
    <w:uiPriority w:val="99"/>
    <w:semiHidden/>
    <w:rsid w:val="00A229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50015">
      <w:bodyDiv w:val="1"/>
      <w:marLeft w:val="0"/>
      <w:marRight w:val="0"/>
      <w:marTop w:val="0"/>
      <w:marBottom w:val="0"/>
      <w:divBdr>
        <w:top w:val="none" w:sz="0" w:space="0" w:color="auto"/>
        <w:left w:val="none" w:sz="0" w:space="0" w:color="auto"/>
        <w:bottom w:val="none" w:sz="0" w:space="0" w:color="auto"/>
        <w:right w:val="none" w:sz="0" w:space="0" w:color="auto"/>
      </w:divBdr>
    </w:div>
    <w:div w:id="453717840">
      <w:bodyDiv w:val="1"/>
      <w:marLeft w:val="0"/>
      <w:marRight w:val="0"/>
      <w:marTop w:val="0"/>
      <w:marBottom w:val="0"/>
      <w:divBdr>
        <w:top w:val="none" w:sz="0" w:space="0" w:color="auto"/>
        <w:left w:val="none" w:sz="0" w:space="0" w:color="auto"/>
        <w:bottom w:val="none" w:sz="0" w:space="0" w:color="auto"/>
        <w:right w:val="none" w:sz="0" w:space="0" w:color="auto"/>
      </w:divBdr>
    </w:div>
    <w:div w:id="1351033062">
      <w:bodyDiv w:val="1"/>
      <w:marLeft w:val="0"/>
      <w:marRight w:val="0"/>
      <w:marTop w:val="0"/>
      <w:marBottom w:val="0"/>
      <w:divBdr>
        <w:top w:val="none" w:sz="0" w:space="0" w:color="auto"/>
        <w:left w:val="none" w:sz="0" w:space="0" w:color="auto"/>
        <w:bottom w:val="none" w:sz="0" w:space="0" w:color="auto"/>
        <w:right w:val="none" w:sz="0" w:space="0" w:color="auto"/>
      </w:divBdr>
    </w:div>
    <w:div w:id="204459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ilesrv01.vnozare.pri\work\FDANN\Cilveka_izcelsmes_substances_SoHO\GADA_PARSKATI\TC_O_gada_kopsavilkumi\2016\gada_kopsavilkums_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ita.okmane\Desktop\L&#363;dzu\gada_kopsavilkums_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tx>
            <c:strRef>
              <c:f>nereproduktivie!$A$15</c:f>
              <c:strCache>
                <c:ptCount val="1"/>
                <c:pt idx="0">
                  <c:v>Kaula smadzenes (ieguve)</c:v>
                </c:pt>
              </c:strCache>
            </c:strRef>
          </c:tx>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nereproduktivie!$C$15:$J$15</c:f>
              <c:numCache>
                <c:formatCode>General</c:formatCode>
                <c:ptCount val="8"/>
                <c:pt idx="1">
                  <c:v>29</c:v>
                </c:pt>
                <c:pt idx="6">
                  <c:v>29</c:v>
                </c:pt>
              </c:numCache>
            </c:numRef>
          </c:val>
          <c:extLst>
            <c:ext xmlns:c16="http://schemas.microsoft.com/office/drawing/2014/chart" uri="{C3380CC4-5D6E-409C-BE32-E72D297353CC}">
              <c16:uniqueId val="{00000000-4A86-4301-850F-976FCAB75E71}"/>
            </c:ext>
          </c:extLst>
        </c:ser>
        <c:ser>
          <c:idx val="2"/>
          <c:order val="1"/>
          <c:tx>
            <c:strRef>
              <c:f>nereproduktivie!$A$20</c:f>
              <c:strCache>
                <c:ptCount val="1"/>
                <c:pt idx="0">
                  <c:v>Locītavu veidojošie kaulaudi un skrimšļaudi (ieguve)</c:v>
                </c:pt>
              </c:strCache>
            </c:strRef>
          </c:tx>
          <c:invertIfNegative val="0"/>
          <c:cat>
            <c:strRef>
              <c:f>nereproduktivie!$C$5:$J$5</c:f>
              <c:strCache>
                <c:ptCount val="8"/>
                <c:pt idx="0">
                  <c:v>Saņemts no cita audu centra</c:v>
                </c:pt>
                <c:pt idx="1">
                  <c:v>Iegūts</c:v>
                </c:pt>
                <c:pt idx="2">
                  <c:v>Testēts</c:v>
                </c:pt>
                <c:pt idx="3">
                  <c:v>Apstrādāts</c:v>
                </c:pt>
                <c:pt idx="4">
                  <c:v>Uzglabāts</c:v>
                </c:pt>
                <c:pt idx="5">
                  <c:v>Iznīcināts</c:v>
                </c:pt>
                <c:pt idx="6">
                  <c:v>Izmantots ārstniecības iestādē</c:v>
                </c:pt>
                <c:pt idx="7">
                  <c:v>Izplatīts/ nodots citam audu centram</c:v>
                </c:pt>
              </c:strCache>
            </c:strRef>
          </c:cat>
          <c:val>
            <c:numRef>
              <c:f>nereproduktivie!$C$20:$J$20</c:f>
              <c:numCache>
                <c:formatCode>General</c:formatCode>
                <c:ptCount val="8"/>
                <c:pt idx="1">
                  <c:v>2</c:v>
                </c:pt>
                <c:pt idx="7">
                  <c:v>2</c:v>
                </c:pt>
              </c:numCache>
            </c:numRef>
          </c:val>
          <c:extLst>
            <c:ext xmlns:c16="http://schemas.microsoft.com/office/drawing/2014/chart" uri="{C3380CC4-5D6E-409C-BE32-E72D297353CC}">
              <c16:uniqueId val="{00000001-4A86-4301-850F-976FCAB75E71}"/>
            </c:ext>
          </c:extLst>
        </c:ser>
        <c:ser>
          <c:idx val="0"/>
          <c:order val="2"/>
          <c:tx>
            <c:strRef>
              <c:f>nereproduktivie!$A$19</c:f>
              <c:strCache>
                <c:ptCount val="1"/>
                <c:pt idx="0">
                  <c:v>Placenta (ieguve)</c:v>
                </c:pt>
              </c:strCache>
            </c:strRef>
          </c:tx>
          <c:invertIfNegative val="0"/>
          <c:val>
            <c:numRef>
              <c:f>nereproduktivie!$B$19:$K$19</c:f>
              <c:numCache>
                <c:formatCode>General</c:formatCode>
                <c:ptCount val="10"/>
                <c:pt idx="0">
                  <c:v>20</c:v>
                </c:pt>
                <c:pt idx="5">
                  <c:v>20</c:v>
                </c:pt>
                <c:pt idx="6">
                  <c:v>0</c:v>
                </c:pt>
                <c:pt idx="7">
                  <c:v>20</c:v>
                </c:pt>
                <c:pt idx="9">
                  <c:v>0</c:v>
                </c:pt>
              </c:numCache>
            </c:numRef>
          </c:val>
          <c:extLst>
            <c:ext xmlns:c16="http://schemas.microsoft.com/office/drawing/2014/chart" uri="{C3380CC4-5D6E-409C-BE32-E72D297353CC}">
              <c16:uniqueId val="{00000002-4A86-4301-850F-976FCAB75E71}"/>
            </c:ext>
          </c:extLst>
        </c:ser>
        <c:dLbls>
          <c:showLegendKey val="0"/>
          <c:showVal val="0"/>
          <c:showCatName val="0"/>
          <c:showSerName val="0"/>
          <c:showPercent val="0"/>
          <c:showBubbleSize val="0"/>
        </c:dLbls>
        <c:gapWidth val="150"/>
        <c:axId val="55154560"/>
        <c:axId val="55156096"/>
      </c:barChart>
      <c:catAx>
        <c:axId val="55154560"/>
        <c:scaling>
          <c:orientation val="minMax"/>
        </c:scaling>
        <c:delete val="0"/>
        <c:axPos val="b"/>
        <c:numFmt formatCode="General" sourceLinked="1"/>
        <c:majorTickMark val="out"/>
        <c:minorTickMark val="none"/>
        <c:tickLblPos val="nextTo"/>
        <c:crossAx val="55156096"/>
        <c:crosses val="autoZero"/>
        <c:auto val="1"/>
        <c:lblAlgn val="ctr"/>
        <c:lblOffset val="100"/>
        <c:noMultiLvlLbl val="0"/>
      </c:catAx>
      <c:valAx>
        <c:axId val="55156096"/>
        <c:scaling>
          <c:orientation val="minMax"/>
        </c:scaling>
        <c:delete val="0"/>
        <c:axPos val="l"/>
        <c:majorGridlines/>
        <c:numFmt formatCode="General" sourceLinked="1"/>
        <c:majorTickMark val="out"/>
        <c:minorTickMark val="none"/>
        <c:tickLblPos val="nextTo"/>
        <c:crossAx val="55154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1"/>
            </a:pPr>
            <a:r>
              <a:rPr lang="en-US" b="1"/>
              <a:t>Izm</a:t>
            </a:r>
            <a:r>
              <a:rPr lang="lv-LV" b="1"/>
              <a:t>a</a:t>
            </a:r>
            <a:r>
              <a:rPr lang="en-US" b="1"/>
              <a:t>nto</a:t>
            </a:r>
            <a:r>
              <a:rPr lang="lv-LV" b="1"/>
              <a:t>t</a:t>
            </a:r>
            <a:r>
              <a:rPr lang="en-US" b="1"/>
              <a:t>s</a:t>
            </a:r>
            <a:r>
              <a:rPr lang="lv-LV" b="1"/>
              <a:t> ART procedūrām</a:t>
            </a:r>
            <a:endParaRPr lang="en-US" b="1"/>
          </a:p>
        </c:rich>
      </c:tx>
      <c:overlay val="0"/>
    </c:title>
    <c:autoTitleDeleted val="0"/>
    <c:plotArea>
      <c:layout/>
      <c:barChart>
        <c:barDir val="bar"/>
        <c:grouping val="clustered"/>
        <c:varyColors val="0"/>
        <c:ser>
          <c:idx val="0"/>
          <c:order val="0"/>
          <c:tx>
            <c:strRef>
              <c:f>reproduktivie_2016_2015!$B$156</c:f>
              <c:strCache>
                <c:ptCount val="1"/>
                <c:pt idx="0">
                  <c:v>2016. gads</c:v>
                </c:pt>
              </c:strCache>
            </c:strRef>
          </c:tx>
          <c:spPr>
            <a:solidFill>
              <a:srgbClr val="FFFF00"/>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reproduktivie_2016_2015!$C$156:$I$156</c:f>
              <c:numCache>
                <c:formatCode>General</c:formatCode>
                <c:ptCount val="7"/>
                <c:pt idx="0">
                  <c:v>1845</c:v>
                </c:pt>
                <c:pt idx="1">
                  <c:v>25</c:v>
                </c:pt>
                <c:pt idx="2" formatCode="0">
                  <c:v>567</c:v>
                </c:pt>
                <c:pt idx="3">
                  <c:v>18386</c:v>
                </c:pt>
                <c:pt idx="4">
                  <c:v>1000</c:v>
                </c:pt>
                <c:pt idx="5">
                  <c:v>2133</c:v>
                </c:pt>
                <c:pt idx="6">
                  <c:v>1650</c:v>
                </c:pt>
              </c:numCache>
            </c:numRef>
          </c:val>
          <c:extLst>
            <c:ext xmlns:c16="http://schemas.microsoft.com/office/drawing/2014/chart" uri="{C3380CC4-5D6E-409C-BE32-E72D297353CC}">
              <c16:uniqueId val="{00000000-A9F5-4364-97B3-2CC85D131B78}"/>
            </c:ext>
          </c:extLst>
        </c:ser>
        <c:ser>
          <c:idx val="1"/>
          <c:order val="1"/>
          <c:tx>
            <c:strRef>
              <c:f>reproduktivie_2016_2015!$B$158</c:f>
              <c:strCache>
                <c:ptCount val="1"/>
                <c:pt idx="0">
                  <c:v>2015. gads</c:v>
                </c:pt>
              </c:strCache>
            </c:strRef>
          </c:tx>
          <c:spPr>
            <a:solidFill>
              <a:schemeClr val="tx1">
                <a:lumMod val="50000"/>
                <a:lumOff val="50000"/>
              </a:schemeClr>
            </a:solidFill>
            <a:ln w="25400">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reproduktivie_2016_2015!$C$154:$I$154</c:f>
              <c:strCache>
                <c:ptCount val="7"/>
                <c:pt idx="0">
                  <c:v>Sperma (ejakulāti)</c:v>
                </c:pt>
                <c:pt idx="1">
                  <c:v>Invazīvi iegūta sperma</c:v>
                </c:pt>
                <c:pt idx="2">
                  <c:v>Kriokonservēta sperma</c:v>
                </c:pt>
                <c:pt idx="3">
                  <c:v>Olšūnas</c:v>
                </c:pt>
                <c:pt idx="4">
                  <c:v>Vitrificētas olšūnas</c:v>
                </c:pt>
                <c:pt idx="5">
                  <c:v>Embriji</c:v>
                </c:pt>
                <c:pt idx="6">
                  <c:v>Vitrificēti/kriokonservēti embriji</c:v>
                </c:pt>
              </c:strCache>
            </c:strRef>
          </c:cat>
          <c:val>
            <c:numRef>
              <c:f>reproduktivie_2016_2015!$C$158:$I$158</c:f>
              <c:numCache>
                <c:formatCode>General</c:formatCode>
                <c:ptCount val="7"/>
                <c:pt idx="0">
                  <c:v>1772</c:v>
                </c:pt>
                <c:pt idx="1">
                  <c:v>24</c:v>
                </c:pt>
                <c:pt idx="2">
                  <c:v>511</c:v>
                </c:pt>
                <c:pt idx="3">
                  <c:v>19038</c:v>
                </c:pt>
                <c:pt idx="4">
                  <c:v>839</c:v>
                </c:pt>
                <c:pt idx="5">
                  <c:v>2454</c:v>
                </c:pt>
                <c:pt idx="6">
                  <c:v>1611</c:v>
                </c:pt>
              </c:numCache>
            </c:numRef>
          </c:val>
          <c:extLst>
            <c:ext xmlns:c16="http://schemas.microsoft.com/office/drawing/2014/chart" uri="{C3380CC4-5D6E-409C-BE32-E72D297353CC}">
              <c16:uniqueId val="{00000001-A9F5-4364-97B3-2CC85D131B78}"/>
            </c:ext>
          </c:extLst>
        </c:ser>
        <c:dLbls>
          <c:showLegendKey val="0"/>
          <c:showVal val="0"/>
          <c:showCatName val="0"/>
          <c:showSerName val="0"/>
          <c:showPercent val="0"/>
          <c:showBubbleSize val="0"/>
        </c:dLbls>
        <c:gapWidth val="150"/>
        <c:axId val="55382016"/>
        <c:axId val="55383552"/>
      </c:barChart>
      <c:catAx>
        <c:axId val="55382016"/>
        <c:scaling>
          <c:orientation val="maxMin"/>
        </c:scaling>
        <c:delete val="0"/>
        <c:axPos val="l"/>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83552"/>
        <c:crosses val="autoZero"/>
        <c:auto val="1"/>
        <c:lblAlgn val="ctr"/>
        <c:lblOffset val="100"/>
        <c:noMultiLvlLbl val="0"/>
      </c:catAx>
      <c:valAx>
        <c:axId val="5538355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txPr>
          <a:bodyPr rot="0" vert="horz"/>
          <a:lstStyle/>
          <a:p>
            <a:pPr>
              <a:defRPr sz="1200" b="0" i="0" u="none" strike="noStrike" baseline="0">
                <a:solidFill>
                  <a:srgbClr val="333333"/>
                </a:solidFill>
                <a:latin typeface="Calibri"/>
                <a:ea typeface="Calibri"/>
                <a:cs typeface="Calibri"/>
              </a:defRPr>
            </a:pPr>
            <a:endParaRPr lang="lv-LV"/>
          </a:p>
        </c:txPr>
        <c:crossAx val="55382016"/>
        <c:crosses val="autoZero"/>
        <c:crossBetween val="between"/>
      </c:valAx>
      <c:spPr>
        <a:noFill/>
        <a:ln w="25400">
          <a:noFill/>
        </a:ln>
      </c:spPr>
    </c:plotArea>
    <c:legend>
      <c:legendPos val="r"/>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1830</Words>
  <Characters>1044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ieva.bekere</dc:creator>
  <cp:lastModifiedBy>Kristīne Toma</cp:lastModifiedBy>
  <cp:revision>2</cp:revision>
  <cp:lastPrinted>2017-12-20T10:47:00Z</cp:lastPrinted>
  <dcterms:created xsi:type="dcterms:W3CDTF">2020-05-12T11:13:00Z</dcterms:created>
  <dcterms:modified xsi:type="dcterms:W3CDTF">2020-05-12T11:13:00Z</dcterms:modified>
</cp:coreProperties>
</file>