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F806" w14:textId="77777777" w:rsidR="00C90DFF" w:rsidRPr="00A72B20" w:rsidRDefault="00C90DFF" w:rsidP="00EF000D">
      <w:pPr>
        <w:spacing w:line="240" w:lineRule="auto"/>
      </w:pPr>
    </w:p>
    <w:p w14:paraId="5677AD02" w14:textId="77777777" w:rsidR="001B275C" w:rsidRPr="00A72B20" w:rsidRDefault="001B275C" w:rsidP="00EF000D">
      <w:pPr>
        <w:shd w:val="clear" w:color="auto" w:fill="FFFFFF"/>
        <w:tabs>
          <w:tab w:val="left" w:pos="6701"/>
        </w:tabs>
        <w:spacing w:line="240" w:lineRule="auto"/>
        <w:ind w:left="24"/>
        <w:jc w:val="center"/>
        <w:rPr>
          <w:b/>
          <w:bCs/>
          <w:spacing w:val="-1"/>
          <w:sz w:val="24"/>
          <w:szCs w:val="24"/>
        </w:rPr>
      </w:pPr>
      <w:r w:rsidRPr="00A72B20">
        <w:rPr>
          <w:b/>
          <w:bCs/>
          <w:spacing w:val="-1"/>
          <w:sz w:val="24"/>
          <w:szCs w:val="24"/>
        </w:rPr>
        <w:t>ZĀĻU APRAKSTS</w:t>
      </w:r>
    </w:p>
    <w:p w14:paraId="483513B9" w14:textId="77777777" w:rsidR="001B275C" w:rsidRPr="00A72B20" w:rsidRDefault="001B275C" w:rsidP="00AA0300">
      <w:pPr>
        <w:shd w:val="clear" w:color="auto" w:fill="FFFFFF"/>
        <w:tabs>
          <w:tab w:val="left" w:pos="6701"/>
        </w:tabs>
        <w:spacing w:line="240" w:lineRule="auto"/>
        <w:ind w:left="24"/>
        <w:jc w:val="both"/>
        <w:rPr>
          <w:bCs/>
          <w:spacing w:val="-1"/>
          <w:szCs w:val="22"/>
        </w:rPr>
      </w:pPr>
    </w:p>
    <w:p w14:paraId="37426C8F" w14:textId="77777777" w:rsidR="001B275C" w:rsidRPr="00A72B20" w:rsidRDefault="001B275C" w:rsidP="00AA0300">
      <w:pPr>
        <w:shd w:val="clear" w:color="auto" w:fill="FFFFFF"/>
        <w:tabs>
          <w:tab w:val="left" w:pos="6701"/>
        </w:tabs>
        <w:spacing w:line="240" w:lineRule="auto"/>
        <w:ind w:left="24"/>
        <w:jc w:val="both"/>
        <w:rPr>
          <w:bCs/>
          <w:spacing w:val="-1"/>
          <w:szCs w:val="22"/>
        </w:rPr>
      </w:pPr>
    </w:p>
    <w:p w14:paraId="0A4B8750" w14:textId="77777777" w:rsidR="001B275C" w:rsidRPr="00A72B20" w:rsidRDefault="001B275C" w:rsidP="00AA0300">
      <w:pPr>
        <w:widowControl w:val="0"/>
        <w:numPr>
          <w:ilvl w:val="0"/>
          <w:numId w:val="1"/>
        </w:numPr>
        <w:shd w:val="clear" w:color="auto" w:fill="FFFFFF"/>
        <w:tabs>
          <w:tab w:val="clear" w:pos="567"/>
          <w:tab w:val="clear" w:pos="840"/>
          <w:tab w:val="num" w:pos="540"/>
          <w:tab w:val="left" w:pos="6701"/>
        </w:tabs>
        <w:autoSpaceDE w:val="0"/>
        <w:autoSpaceDN w:val="0"/>
        <w:adjustRightInd w:val="0"/>
        <w:spacing w:line="240" w:lineRule="auto"/>
        <w:ind w:hanging="840"/>
        <w:jc w:val="both"/>
        <w:rPr>
          <w:b/>
          <w:bCs/>
          <w:spacing w:val="-1"/>
          <w:szCs w:val="22"/>
        </w:rPr>
      </w:pPr>
      <w:r w:rsidRPr="00A72B20">
        <w:rPr>
          <w:b/>
          <w:bCs/>
          <w:spacing w:val="-1"/>
          <w:szCs w:val="22"/>
        </w:rPr>
        <w:t>ZĀĻU NOSAUKUMS</w:t>
      </w:r>
    </w:p>
    <w:p w14:paraId="0E92C7FB" w14:textId="77777777" w:rsidR="001B275C" w:rsidRPr="00A72B20" w:rsidRDefault="001B275C" w:rsidP="00AA0300">
      <w:pPr>
        <w:tabs>
          <w:tab w:val="clear" w:pos="567"/>
          <w:tab w:val="left" w:pos="0"/>
        </w:tabs>
        <w:spacing w:line="240" w:lineRule="auto"/>
        <w:ind w:left="539" w:hanging="539"/>
        <w:jc w:val="both"/>
        <w:rPr>
          <w:color w:val="000000"/>
          <w:szCs w:val="22"/>
        </w:rPr>
      </w:pPr>
    </w:p>
    <w:p w14:paraId="300E9956" w14:textId="69BA68B4" w:rsidR="001B275C" w:rsidRPr="00A72B20" w:rsidRDefault="00753024" w:rsidP="00AA0300">
      <w:pPr>
        <w:tabs>
          <w:tab w:val="clear" w:pos="567"/>
          <w:tab w:val="left" w:pos="0"/>
        </w:tabs>
        <w:spacing w:line="240" w:lineRule="auto"/>
        <w:ind w:left="540" w:hanging="540"/>
        <w:jc w:val="both"/>
        <w:rPr>
          <w:szCs w:val="22"/>
        </w:rPr>
      </w:pPr>
      <w:r w:rsidRPr="00A72B20">
        <w:rPr>
          <w:color w:val="000000"/>
          <w:szCs w:val="22"/>
        </w:rPr>
        <w:t>Salicilskābes - RFF 20 mg/ml uz ādas lietojams šķīdums</w:t>
      </w:r>
    </w:p>
    <w:p w14:paraId="3B1D5813" w14:textId="77777777" w:rsidR="001B275C" w:rsidRPr="00A72B20" w:rsidRDefault="001B275C" w:rsidP="00AA0300">
      <w:pPr>
        <w:tabs>
          <w:tab w:val="clear" w:pos="567"/>
          <w:tab w:val="left" w:pos="0"/>
        </w:tabs>
        <w:spacing w:line="240" w:lineRule="auto"/>
        <w:ind w:left="539" w:hanging="539"/>
        <w:jc w:val="both"/>
        <w:rPr>
          <w:color w:val="000000"/>
          <w:szCs w:val="22"/>
        </w:rPr>
      </w:pPr>
    </w:p>
    <w:p w14:paraId="6FC8B6F4" w14:textId="77777777" w:rsidR="001B275C" w:rsidRPr="00A72B20" w:rsidRDefault="001B275C" w:rsidP="00AA0300">
      <w:pPr>
        <w:tabs>
          <w:tab w:val="clear" w:pos="567"/>
          <w:tab w:val="left" w:pos="0"/>
        </w:tabs>
        <w:spacing w:line="240" w:lineRule="auto"/>
        <w:ind w:left="539" w:hanging="539"/>
        <w:jc w:val="both"/>
        <w:rPr>
          <w:color w:val="000000"/>
          <w:szCs w:val="22"/>
        </w:rPr>
      </w:pPr>
    </w:p>
    <w:p w14:paraId="021F979F" w14:textId="77777777" w:rsidR="001B275C" w:rsidRPr="00A72B20" w:rsidRDefault="001B275C" w:rsidP="00AA0300">
      <w:pPr>
        <w:shd w:val="clear" w:color="auto" w:fill="FFFFFF"/>
        <w:tabs>
          <w:tab w:val="left" w:pos="6701"/>
        </w:tabs>
        <w:spacing w:line="240" w:lineRule="auto"/>
        <w:ind w:left="24"/>
        <w:jc w:val="both"/>
        <w:rPr>
          <w:szCs w:val="22"/>
        </w:rPr>
      </w:pPr>
      <w:r w:rsidRPr="00A72B20">
        <w:rPr>
          <w:b/>
          <w:bCs/>
          <w:szCs w:val="22"/>
        </w:rPr>
        <w:t>2</w:t>
      </w:r>
      <w:r w:rsidRPr="00A72B20">
        <w:rPr>
          <w:b/>
          <w:i/>
          <w:color w:val="000000"/>
          <w:szCs w:val="22"/>
        </w:rPr>
        <w:t>.</w:t>
      </w:r>
      <w:r w:rsidRPr="00A72B20">
        <w:rPr>
          <w:b/>
          <w:bCs/>
          <w:szCs w:val="22"/>
        </w:rPr>
        <w:tab/>
        <w:t>KVALITATĪVAIS UN KVANTITATĪVAIS SASTĀVS</w:t>
      </w:r>
    </w:p>
    <w:p w14:paraId="11084E4F" w14:textId="77777777" w:rsidR="001B275C" w:rsidRPr="00A72B20" w:rsidRDefault="001B275C" w:rsidP="00AA0300">
      <w:pPr>
        <w:tabs>
          <w:tab w:val="clear" w:pos="567"/>
          <w:tab w:val="left" w:pos="0"/>
        </w:tabs>
        <w:spacing w:line="240" w:lineRule="auto"/>
        <w:ind w:left="539" w:hanging="539"/>
        <w:jc w:val="both"/>
        <w:rPr>
          <w:color w:val="000000"/>
          <w:szCs w:val="22"/>
        </w:rPr>
      </w:pPr>
    </w:p>
    <w:p w14:paraId="06B0F23D" w14:textId="75861C00" w:rsidR="001B275C" w:rsidRPr="00A72B20" w:rsidRDefault="00753024" w:rsidP="00AA0300">
      <w:pPr>
        <w:autoSpaceDE w:val="0"/>
        <w:autoSpaceDN w:val="0"/>
        <w:adjustRightInd w:val="0"/>
        <w:spacing w:line="240" w:lineRule="auto"/>
        <w:jc w:val="both"/>
        <w:rPr>
          <w:szCs w:val="22"/>
        </w:rPr>
      </w:pPr>
      <w:r w:rsidRPr="00A72B20">
        <w:rPr>
          <w:szCs w:val="22"/>
        </w:rPr>
        <w:t>1 ml šķīduma satur 20 mg salicilskābes (</w:t>
      </w:r>
      <w:proofErr w:type="spellStart"/>
      <w:r w:rsidRPr="00A72B20">
        <w:rPr>
          <w:i/>
          <w:szCs w:val="22"/>
        </w:rPr>
        <w:t>Acidum</w:t>
      </w:r>
      <w:proofErr w:type="spellEnd"/>
      <w:r w:rsidRPr="00A72B20">
        <w:rPr>
          <w:i/>
          <w:szCs w:val="22"/>
        </w:rPr>
        <w:t xml:space="preserve"> </w:t>
      </w:r>
      <w:proofErr w:type="spellStart"/>
      <w:r w:rsidRPr="00A72B20">
        <w:rPr>
          <w:i/>
          <w:szCs w:val="22"/>
        </w:rPr>
        <w:t>salicylicum</w:t>
      </w:r>
      <w:proofErr w:type="spellEnd"/>
      <w:r w:rsidRPr="00A72B20">
        <w:rPr>
          <w:szCs w:val="22"/>
        </w:rPr>
        <w:t>).</w:t>
      </w:r>
      <w:r w:rsidR="00AD549C" w:rsidRPr="00A72B20">
        <w:rPr>
          <w:szCs w:val="22"/>
        </w:rPr>
        <w:t xml:space="preserve"> </w:t>
      </w:r>
    </w:p>
    <w:p w14:paraId="4D49C7DB" w14:textId="77777777" w:rsidR="001B275C" w:rsidRPr="00A72B20" w:rsidRDefault="001B275C" w:rsidP="00AA0300">
      <w:pPr>
        <w:shd w:val="clear" w:color="auto" w:fill="FFFFFF"/>
        <w:tabs>
          <w:tab w:val="clear" w:pos="567"/>
          <w:tab w:val="left" w:pos="0"/>
        </w:tabs>
        <w:spacing w:line="240" w:lineRule="auto"/>
        <w:jc w:val="both"/>
        <w:rPr>
          <w:szCs w:val="22"/>
        </w:rPr>
      </w:pPr>
    </w:p>
    <w:p w14:paraId="2284F128" w14:textId="77777777" w:rsidR="00AD549C" w:rsidRPr="00A72B20" w:rsidRDefault="00AD549C" w:rsidP="00AA0300">
      <w:pPr>
        <w:shd w:val="clear" w:color="auto" w:fill="FFFFFF"/>
        <w:suppressAutoHyphens/>
        <w:spacing w:line="240" w:lineRule="auto"/>
        <w:jc w:val="both"/>
        <w:rPr>
          <w:bCs/>
          <w:kern w:val="1"/>
          <w:szCs w:val="22"/>
          <w:lang w:eastAsia="ar-SA"/>
        </w:rPr>
      </w:pPr>
      <w:proofErr w:type="spellStart"/>
      <w:r w:rsidRPr="00A72B20">
        <w:rPr>
          <w:bCs/>
          <w:kern w:val="1"/>
          <w:szCs w:val="22"/>
          <w:u w:val="single"/>
          <w:lang w:eastAsia="ar-SA"/>
        </w:rPr>
        <w:t>Palīgviela</w:t>
      </w:r>
      <w:proofErr w:type="spellEnd"/>
      <w:r w:rsidRPr="00A72B20">
        <w:rPr>
          <w:bCs/>
          <w:kern w:val="1"/>
          <w:szCs w:val="22"/>
          <w:u w:val="single"/>
          <w:lang w:eastAsia="ar-SA"/>
        </w:rPr>
        <w:t xml:space="preserve"> ar zināmu iedarbību</w:t>
      </w:r>
      <w:r w:rsidRPr="00A72B20">
        <w:rPr>
          <w:bCs/>
          <w:kern w:val="1"/>
          <w:szCs w:val="22"/>
          <w:lang w:eastAsia="ar-SA"/>
        </w:rPr>
        <w:t xml:space="preserve">: etilspirts </w:t>
      </w:r>
      <w:r w:rsidR="00CD16FC" w:rsidRPr="00A72B20">
        <w:rPr>
          <w:bCs/>
          <w:kern w:val="1"/>
          <w:szCs w:val="22"/>
          <w:lang w:eastAsia="ar-SA"/>
        </w:rPr>
        <w:t>9</w:t>
      </w:r>
      <w:r w:rsidRPr="00A72B20">
        <w:rPr>
          <w:bCs/>
          <w:kern w:val="1"/>
          <w:szCs w:val="22"/>
          <w:lang w:eastAsia="ar-SA"/>
        </w:rPr>
        <w:t>6</w:t>
      </w:r>
      <w:r w:rsidR="005F64D9" w:rsidRPr="00A72B20">
        <w:rPr>
          <w:bCs/>
          <w:kern w:val="1"/>
          <w:szCs w:val="22"/>
          <w:lang w:eastAsia="ar-SA"/>
        </w:rPr>
        <w:t> </w:t>
      </w:r>
      <w:r w:rsidRPr="00A72B20">
        <w:rPr>
          <w:bCs/>
          <w:kern w:val="1"/>
          <w:szCs w:val="22"/>
          <w:lang w:eastAsia="ar-SA"/>
        </w:rPr>
        <w:t>%</w:t>
      </w:r>
      <w:r w:rsidR="00CD16FC" w:rsidRPr="00A72B20">
        <w:rPr>
          <w:bCs/>
          <w:kern w:val="1"/>
          <w:szCs w:val="22"/>
          <w:lang w:eastAsia="ar-SA"/>
        </w:rPr>
        <w:t>.</w:t>
      </w:r>
    </w:p>
    <w:p w14:paraId="612441C7" w14:textId="77777777" w:rsidR="001B275C" w:rsidRPr="00A72B20" w:rsidRDefault="00AD549C" w:rsidP="00AA0300">
      <w:pPr>
        <w:shd w:val="clear" w:color="auto" w:fill="FFFFFF"/>
        <w:spacing w:line="240" w:lineRule="auto"/>
        <w:ind w:left="14"/>
        <w:jc w:val="both"/>
        <w:rPr>
          <w:bCs/>
          <w:szCs w:val="22"/>
        </w:rPr>
      </w:pPr>
      <w:r w:rsidRPr="00A72B20">
        <w:rPr>
          <w:bCs/>
          <w:kern w:val="1"/>
          <w:szCs w:val="22"/>
          <w:lang w:eastAsia="ar-SA"/>
        </w:rPr>
        <w:t xml:space="preserve">Pilnu </w:t>
      </w:r>
      <w:proofErr w:type="spellStart"/>
      <w:r w:rsidRPr="00A72B20">
        <w:rPr>
          <w:bCs/>
          <w:kern w:val="1"/>
          <w:szCs w:val="22"/>
          <w:lang w:eastAsia="ar-SA"/>
        </w:rPr>
        <w:t>palīgvielu</w:t>
      </w:r>
      <w:proofErr w:type="spellEnd"/>
      <w:r w:rsidRPr="00A72B20">
        <w:rPr>
          <w:bCs/>
          <w:kern w:val="1"/>
          <w:szCs w:val="22"/>
          <w:lang w:eastAsia="ar-SA"/>
        </w:rPr>
        <w:t xml:space="preserve"> sarakstu skatīt 6.1. apakšpunktā</w:t>
      </w:r>
      <w:r w:rsidR="005F64D9" w:rsidRPr="00A72B20">
        <w:rPr>
          <w:bCs/>
          <w:kern w:val="1"/>
          <w:szCs w:val="22"/>
          <w:lang w:eastAsia="ar-SA"/>
        </w:rPr>
        <w:t>.</w:t>
      </w:r>
    </w:p>
    <w:p w14:paraId="46FC5C9D" w14:textId="77777777" w:rsidR="001B275C" w:rsidRPr="00A72B20" w:rsidRDefault="001B275C" w:rsidP="00AA0300">
      <w:pPr>
        <w:shd w:val="clear" w:color="auto" w:fill="FFFFFF"/>
        <w:spacing w:line="240" w:lineRule="auto"/>
        <w:ind w:left="14"/>
        <w:jc w:val="both"/>
        <w:rPr>
          <w:bCs/>
          <w:szCs w:val="22"/>
        </w:rPr>
      </w:pPr>
    </w:p>
    <w:p w14:paraId="5A79CD66" w14:textId="77777777" w:rsidR="00F209F8" w:rsidRPr="00A72B20" w:rsidRDefault="00F209F8" w:rsidP="00AA0300">
      <w:pPr>
        <w:shd w:val="clear" w:color="auto" w:fill="FFFFFF"/>
        <w:spacing w:line="240" w:lineRule="auto"/>
        <w:ind w:left="14"/>
        <w:jc w:val="both"/>
        <w:rPr>
          <w:bCs/>
          <w:szCs w:val="22"/>
        </w:rPr>
      </w:pPr>
    </w:p>
    <w:p w14:paraId="0DC99E25" w14:textId="77777777" w:rsidR="001B275C" w:rsidRPr="00A72B20" w:rsidRDefault="001B275C" w:rsidP="00AA0300">
      <w:pPr>
        <w:shd w:val="clear" w:color="auto" w:fill="FFFFFF"/>
        <w:spacing w:line="240" w:lineRule="auto"/>
        <w:ind w:left="14"/>
        <w:jc w:val="both"/>
        <w:rPr>
          <w:szCs w:val="22"/>
        </w:rPr>
      </w:pPr>
      <w:r w:rsidRPr="00A72B20">
        <w:rPr>
          <w:b/>
          <w:bCs/>
          <w:szCs w:val="22"/>
        </w:rPr>
        <w:t>3.</w:t>
      </w:r>
      <w:r w:rsidRPr="00A72B20">
        <w:rPr>
          <w:b/>
          <w:bCs/>
          <w:szCs w:val="22"/>
        </w:rPr>
        <w:tab/>
        <w:t>ZĀĻU FORMA</w:t>
      </w:r>
    </w:p>
    <w:p w14:paraId="0AC4ADFD" w14:textId="77777777" w:rsidR="001B275C" w:rsidRPr="00A72B20" w:rsidRDefault="001B275C" w:rsidP="00AA0300">
      <w:pPr>
        <w:shd w:val="clear" w:color="auto" w:fill="FFFFFF"/>
        <w:spacing w:line="240" w:lineRule="auto"/>
        <w:ind w:left="567" w:hanging="567"/>
        <w:jc w:val="both"/>
        <w:rPr>
          <w:color w:val="000000"/>
          <w:szCs w:val="22"/>
        </w:rPr>
      </w:pPr>
    </w:p>
    <w:p w14:paraId="36536D65" w14:textId="77777777" w:rsidR="001B275C" w:rsidRPr="00A72B20" w:rsidRDefault="001B275C" w:rsidP="00AA0300">
      <w:pPr>
        <w:shd w:val="clear" w:color="auto" w:fill="FFFFFF"/>
        <w:spacing w:line="240" w:lineRule="auto"/>
        <w:ind w:left="567" w:hanging="567"/>
        <w:jc w:val="both"/>
        <w:rPr>
          <w:szCs w:val="22"/>
        </w:rPr>
      </w:pPr>
      <w:r w:rsidRPr="00A72B20">
        <w:rPr>
          <w:color w:val="000000"/>
          <w:szCs w:val="22"/>
        </w:rPr>
        <w:t>Uz ādas lietojams šķīdums.</w:t>
      </w:r>
    </w:p>
    <w:p w14:paraId="39989528" w14:textId="2745D972" w:rsidR="001B275C" w:rsidRPr="00A72B20" w:rsidRDefault="00993CEC" w:rsidP="00AA0300">
      <w:pPr>
        <w:shd w:val="clear" w:color="auto" w:fill="FFFFFF"/>
        <w:spacing w:line="240" w:lineRule="auto"/>
        <w:ind w:left="567" w:hanging="567"/>
        <w:jc w:val="both"/>
        <w:rPr>
          <w:szCs w:val="22"/>
        </w:rPr>
      </w:pPr>
      <w:r w:rsidRPr="00A72B20">
        <w:rPr>
          <w:rFonts w:ascii="TimesNewRomanPSMT" w:eastAsiaTheme="minorHAnsi" w:hAnsi="TimesNewRomanPSMT" w:cs="TimesNewRomanPSMT"/>
          <w:szCs w:val="22"/>
          <w:lang w:eastAsia="lv-LV"/>
        </w:rPr>
        <w:t>D</w:t>
      </w:r>
      <w:r w:rsidR="00CD16FC" w:rsidRPr="00A72B20">
        <w:rPr>
          <w:rFonts w:ascii="TimesNewRomanPSMT" w:eastAsiaTheme="minorHAnsi" w:hAnsi="TimesNewRomanPSMT" w:cs="TimesNewRomanPSMT"/>
          <w:szCs w:val="22"/>
          <w:lang w:eastAsia="lv-LV"/>
        </w:rPr>
        <w:t>zidrs, bezkrāsains šķ</w:t>
      </w:r>
      <w:r w:rsidR="00753024" w:rsidRPr="00A72B20">
        <w:rPr>
          <w:rFonts w:ascii="TimesNewRomanPSMT" w:eastAsiaTheme="minorHAnsi" w:hAnsi="TimesNewRomanPSMT" w:cs="TimesNewRomanPSMT"/>
          <w:szCs w:val="22"/>
          <w:lang w:eastAsia="lv-LV"/>
        </w:rPr>
        <w:t>i</w:t>
      </w:r>
      <w:r w:rsidR="00CD16FC" w:rsidRPr="00A72B20">
        <w:rPr>
          <w:rFonts w:ascii="TimesNewRomanPSMT" w:eastAsiaTheme="minorHAnsi" w:hAnsi="TimesNewRomanPSMT" w:cs="TimesNewRomanPSMT"/>
          <w:szCs w:val="22"/>
          <w:lang w:eastAsia="lv-LV"/>
        </w:rPr>
        <w:t>d</w:t>
      </w:r>
      <w:r w:rsidR="00753024" w:rsidRPr="00A72B20">
        <w:rPr>
          <w:rFonts w:ascii="TimesNewRomanPSMT" w:eastAsiaTheme="minorHAnsi" w:hAnsi="TimesNewRomanPSMT" w:cs="TimesNewRomanPSMT"/>
          <w:szCs w:val="22"/>
          <w:lang w:eastAsia="lv-LV"/>
        </w:rPr>
        <w:t>r</w:t>
      </w:r>
      <w:r w:rsidR="00CD16FC" w:rsidRPr="00A72B20">
        <w:rPr>
          <w:rFonts w:ascii="TimesNewRomanPSMT" w:eastAsiaTheme="minorHAnsi" w:hAnsi="TimesNewRomanPSMT" w:cs="TimesNewRomanPSMT"/>
          <w:szCs w:val="22"/>
          <w:lang w:eastAsia="lv-LV"/>
        </w:rPr>
        <w:t>ums ar et</w:t>
      </w:r>
      <w:r w:rsidR="00753024" w:rsidRPr="00A72B20">
        <w:rPr>
          <w:rFonts w:ascii="TimesNewRomanPSMT" w:eastAsiaTheme="minorHAnsi" w:hAnsi="TimesNewRomanPSMT" w:cs="TimesNewRomanPSMT"/>
          <w:szCs w:val="22"/>
          <w:lang w:eastAsia="lv-LV"/>
        </w:rPr>
        <w:t>i</w:t>
      </w:r>
      <w:r w:rsidR="00CD16FC" w:rsidRPr="00A72B20">
        <w:rPr>
          <w:rFonts w:ascii="TimesNewRomanPSMT" w:eastAsiaTheme="minorHAnsi" w:hAnsi="TimesNewRomanPSMT" w:cs="TimesNewRomanPSMT"/>
          <w:szCs w:val="22"/>
          <w:lang w:eastAsia="lv-LV"/>
        </w:rPr>
        <w:t>l</w:t>
      </w:r>
      <w:r w:rsidR="00753024" w:rsidRPr="00A72B20">
        <w:rPr>
          <w:rFonts w:ascii="TimesNewRomanPSMT" w:eastAsiaTheme="minorHAnsi" w:hAnsi="TimesNewRomanPSMT" w:cs="TimesNewRomanPSMT"/>
          <w:szCs w:val="22"/>
          <w:lang w:eastAsia="lv-LV"/>
        </w:rPr>
        <w:t>spirt</w:t>
      </w:r>
      <w:r w:rsidR="00CD16FC" w:rsidRPr="00A72B20">
        <w:rPr>
          <w:rFonts w:ascii="TimesNewRomanPSMT" w:eastAsiaTheme="minorHAnsi" w:hAnsi="TimesNewRomanPSMT" w:cs="TimesNewRomanPSMT"/>
          <w:szCs w:val="22"/>
          <w:lang w:eastAsia="lv-LV"/>
        </w:rPr>
        <w:t>a smaržu.</w:t>
      </w:r>
    </w:p>
    <w:p w14:paraId="2D9EF4BA" w14:textId="77777777" w:rsidR="001B275C" w:rsidRPr="00A72B20" w:rsidRDefault="001B275C" w:rsidP="00AA0300">
      <w:pPr>
        <w:shd w:val="clear" w:color="auto" w:fill="FFFFFF"/>
        <w:tabs>
          <w:tab w:val="left" w:pos="6701"/>
        </w:tabs>
        <w:spacing w:line="240" w:lineRule="auto"/>
        <w:ind w:left="24"/>
        <w:jc w:val="both"/>
        <w:rPr>
          <w:szCs w:val="22"/>
        </w:rPr>
      </w:pPr>
    </w:p>
    <w:p w14:paraId="461F4B34" w14:textId="77777777" w:rsidR="00F209F8" w:rsidRPr="00A72B20" w:rsidRDefault="00F209F8" w:rsidP="00AA0300">
      <w:pPr>
        <w:shd w:val="clear" w:color="auto" w:fill="FFFFFF"/>
        <w:tabs>
          <w:tab w:val="left" w:pos="6701"/>
        </w:tabs>
        <w:spacing w:line="240" w:lineRule="auto"/>
        <w:ind w:left="24"/>
        <w:jc w:val="both"/>
        <w:rPr>
          <w:szCs w:val="22"/>
        </w:rPr>
      </w:pPr>
    </w:p>
    <w:p w14:paraId="3994D63E" w14:textId="77777777" w:rsidR="001B275C" w:rsidRPr="00A72B20" w:rsidRDefault="001B275C" w:rsidP="00AA0300">
      <w:pPr>
        <w:shd w:val="clear" w:color="auto" w:fill="FFFFFF"/>
        <w:spacing w:line="240" w:lineRule="auto"/>
        <w:ind w:left="14"/>
        <w:jc w:val="both"/>
        <w:rPr>
          <w:szCs w:val="22"/>
        </w:rPr>
      </w:pPr>
      <w:r w:rsidRPr="00A72B20">
        <w:rPr>
          <w:b/>
          <w:bCs/>
          <w:szCs w:val="22"/>
        </w:rPr>
        <w:t>4.</w:t>
      </w:r>
      <w:r w:rsidRPr="00A72B20">
        <w:rPr>
          <w:b/>
          <w:bCs/>
          <w:szCs w:val="22"/>
        </w:rPr>
        <w:tab/>
        <w:t>KLĪNISKĀ INFORMĀCIJA</w:t>
      </w:r>
    </w:p>
    <w:p w14:paraId="1DEBE5E3" w14:textId="77777777" w:rsidR="001B275C" w:rsidRPr="00A72B20" w:rsidRDefault="001B275C" w:rsidP="00AA0300">
      <w:pPr>
        <w:shd w:val="clear" w:color="auto" w:fill="FFFFFF"/>
        <w:tabs>
          <w:tab w:val="left" w:pos="643"/>
        </w:tabs>
        <w:spacing w:line="240" w:lineRule="auto"/>
        <w:jc w:val="both"/>
        <w:rPr>
          <w:bCs/>
          <w:szCs w:val="22"/>
        </w:rPr>
      </w:pPr>
    </w:p>
    <w:p w14:paraId="7DDEF560" w14:textId="77777777" w:rsidR="001B275C" w:rsidRPr="00A72B20" w:rsidRDefault="001B275C" w:rsidP="00AA0300">
      <w:pPr>
        <w:shd w:val="clear" w:color="auto" w:fill="FFFFFF"/>
        <w:spacing w:line="240" w:lineRule="auto"/>
        <w:jc w:val="both"/>
        <w:rPr>
          <w:szCs w:val="22"/>
        </w:rPr>
      </w:pPr>
      <w:r w:rsidRPr="00A72B20">
        <w:rPr>
          <w:b/>
          <w:bCs/>
          <w:szCs w:val="22"/>
        </w:rPr>
        <w:t>4.1.</w:t>
      </w:r>
      <w:r w:rsidRPr="00A72B20">
        <w:rPr>
          <w:b/>
          <w:bCs/>
          <w:szCs w:val="22"/>
        </w:rPr>
        <w:tab/>
        <w:t>Terapeitiskās indikācijas</w:t>
      </w:r>
    </w:p>
    <w:p w14:paraId="5FE068A8" w14:textId="77777777" w:rsidR="00EF69A6" w:rsidRPr="00A72B20" w:rsidRDefault="00EF69A6" w:rsidP="00EF69A6">
      <w:pPr>
        <w:spacing w:line="240" w:lineRule="auto"/>
        <w:jc w:val="both"/>
        <w:rPr>
          <w:color w:val="000000"/>
          <w:szCs w:val="22"/>
        </w:rPr>
      </w:pPr>
    </w:p>
    <w:p w14:paraId="2C6589F3" w14:textId="3CC85935" w:rsidR="00EF69A6" w:rsidRPr="00A72B20" w:rsidRDefault="00EF69A6" w:rsidP="00EF69A6">
      <w:pPr>
        <w:spacing w:line="240" w:lineRule="auto"/>
        <w:jc w:val="both"/>
        <w:rPr>
          <w:color w:val="000000"/>
          <w:szCs w:val="22"/>
        </w:rPr>
      </w:pPr>
      <w:r w:rsidRPr="00A72B20">
        <w:rPr>
          <w:color w:val="000000"/>
          <w:szCs w:val="22"/>
        </w:rPr>
        <w:t>-</w:t>
      </w:r>
      <w:r w:rsidRPr="00A72B20">
        <w:rPr>
          <w:color w:val="000000"/>
          <w:szCs w:val="22"/>
        </w:rPr>
        <w:tab/>
      </w:r>
      <w:proofErr w:type="spellStart"/>
      <w:r w:rsidRPr="00A72B20">
        <w:rPr>
          <w:i/>
          <w:color w:val="000000"/>
          <w:szCs w:val="22"/>
        </w:rPr>
        <w:t>Acne</w:t>
      </w:r>
      <w:proofErr w:type="spellEnd"/>
      <w:r w:rsidRPr="00A72B20">
        <w:rPr>
          <w:color w:val="000000"/>
          <w:szCs w:val="22"/>
        </w:rPr>
        <w:t xml:space="preserve"> (</w:t>
      </w:r>
      <w:proofErr w:type="spellStart"/>
      <w:r w:rsidRPr="00A72B20">
        <w:rPr>
          <w:i/>
          <w:color w:val="000000"/>
          <w:szCs w:val="22"/>
        </w:rPr>
        <w:t>comedo</w:t>
      </w:r>
      <w:proofErr w:type="spellEnd"/>
      <w:r w:rsidRPr="00A72B20">
        <w:rPr>
          <w:i/>
          <w:color w:val="000000"/>
          <w:szCs w:val="22"/>
        </w:rPr>
        <w:t xml:space="preserve">, </w:t>
      </w:r>
      <w:proofErr w:type="spellStart"/>
      <w:r w:rsidRPr="00A72B20">
        <w:rPr>
          <w:i/>
          <w:color w:val="000000"/>
          <w:szCs w:val="22"/>
        </w:rPr>
        <w:t>milium</w:t>
      </w:r>
      <w:proofErr w:type="spellEnd"/>
      <w:r w:rsidRPr="00A72B20">
        <w:rPr>
          <w:i/>
          <w:color w:val="000000"/>
          <w:szCs w:val="22"/>
        </w:rPr>
        <w:t xml:space="preserve">, </w:t>
      </w:r>
      <w:proofErr w:type="spellStart"/>
      <w:r w:rsidRPr="00A72B20">
        <w:rPr>
          <w:i/>
          <w:color w:val="000000"/>
          <w:szCs w:val="22"/>
        </w:rPr>
        <w:t>juvenilis</w:t>
      </w:r>
      <w:proofErr w:type="spellEnd"/>
      <w:r w:rsidRPr="00A72B20">
        <w:rPr>
          <w:i/>
          <w:color w:val="000000"/>
          <w:szCs w:val="22"/>
        </w:rPr>
        <w:t xml:space="preserve"> s. </w:t>
      </w:r>
      <w:proofErr w:type="spellStart"/>
      <w:r w:rsidRPr="00A72B20">
        <w:rPr>
          <w:i/>
          <w:color w:val="000000"/>
          <w:szCs w:val="22"/>
        </w:rPr>
        <w:t>vulgaris</w:t>
      </w:r>
      <w:proofErr w:type="spellEnd"/>
      <w:r w:rsidRPr="00A72B20">
        <w:rPr>
          <w:color w:val="000000"/>
          <w:szCs w:val="22"/>
        </w:rPr>
        <w:t>).</w:t>
      </w:r>
    </w:p>
    <w:p w14:paraId="410CC960" w14:textId="22964444" w:rsidR="00EF69A6" w:rsidRPr="00A72B20" w:rsidRDefault="00EF69A6" w:rsidP="00AA0300">
      <w:pPr>
        <w:spacing w:line="240" w:lineRule="auto"/>
        <w:jc w:val="both"/>
        <w:rPr>
          <w:color w:val="000000"/>
          <w:szCs w:val="22"/>
        </w:rPr>
      </w:pPr>
    </w:p>
    <w:p w14:paraId="0DF7F994" w14:textId="77777777" w:rsidR="001B275C" w:rsidRPr="00A72B20" w:rsidRDefault="001B275C" w:rsidP="00AA0300">
      <w:pPr>
        <w:numPr>
          <w:ilvl w:val="1"/>
          <w:numId w:val="2"/>
        </w:numPr>
        <w:shd w:val="clear" w:color="auto" w:fill="FFFFFF"/>
        <w:tabs>
          <w:tab w:val="clear" w:pos="840"/>
          <w:tab w:val="num" w:pos="567"/>
        </w:tabs>
        <w:spacing w:line="240" w:lineRule="auto"/>
        <w:ind w:right="14" w:hanging="840"/>
        <w:jc w:val="both"/>
        <w:rPr>
          <w:color w:val="000000"/>
          <w:szCs w:val="22"/>
        </w:rPr>
      </w:pPr>
      <w:r w:rsidRPr="00A72B20">
        <w:rPr>
          <w:b/>
          <w:bCs/>
          <w:szCs w:val="22"/>
        </w:rPr>
        <w:t>Devas un lietošanas veids</w:t>
      </w:r>
    </w:p>
    <w:p w14:paraId="7D2E6479" w14:textId="77777777" w:rsidR="00917813" w:rsidRPr="00A72B20" w:rsidRDefault="00917813" w:rsidP="00AA0300">
      <w:pPr>
        <w:shd w:val="clear" w:color="auto" w:fill="FFFFFF"/>
        <w:spacing w:line="240" w:lineRule="auto"/>
        <w:ind w:left="19"/>
        <w:jc w:val="both"/>
        <w:rPr>
          <w:color w:val="000000"/>
          <w:szCs w:val="22"/>
        </w:rPr>
      </w:pPr>
    </w:p>
    <w:p w14:paraId="77D1819F" w14:textId="77777777" w:rsidR="001B275C" w:rsidRPr="00A72B20" w:rsidRDefault="001B275C" w:rsidP="00AA0300">
      <w:pPr>
        <w:spacing w:line="240" w:lineRule="auto"/>
        <w:jc w:val="both"/>
        <w:rPr>
          <w:szCs w:val="22"/>
          <w:u w:val="single"/>
        </w:rPr>
      </w:pPr>
      <w:r w:rsidRPr="00A72B20">
        <w:rPr>
          <w:szCs w:val="22"/>
          <w:u w:val="single"/>
        </w:rPr>
        <w:t>Devas</w:t>
      </w:r>
    </w:p>
    <w:p w14:paraId="3B66A0C8" w14:textId="0AA784B0" w:rsidR="00FC2704" w:rsidRPr="00A72B20" w:rsidRDefault="00FC2704" w:rsidP="00AA0300">
      <w:pPr>
        <w:suppressAutoHyphens/>
        <w:spacing w:line="240" w:lineRule="auto"/>
        <w:jc w:val="both"/>
        <w:rPr>
          <w:kern w:val="22"/>
          <w:szCs w:val="22"/>
          <w:lang w:eastAsia="ar-SA"/>
        </w:rPr>
      </w:pPr>
      <w:r w:rsidRPr="00A72B20">
        <w:rPr>
          <w:i/>
          <w:iCs/>
          <w:kern w:val="22"/>
          <w:szCs w:val="22"/>
          <w:lang w:eastAsia="ar-SA"/>
        </w:rPr>
        <w:t>Pieaugušie</w:t>
      </w:r>
      <w:r w:rsidR="009A3DD9" w:rsidRPr="00A72B20">
        <w:rPr>
          <w:i/>
          <w:iCs/>
          <w:kern w:val="22"/>
          <w:szCs w:val="22"/>
          <w:lang w:eastAsia="ar-SA"/>
        </w:rPr>
        <w:t xml:space="preserve"> un</w:t>
      </w:r>
      <w:r w:rsidRPr="00A72B20">
        <w:rPr>
          <w:i/>
          <w:iCs/>
          <w:kern w:val="22"/>
          <w:szCs w:val="22"/>
          <w:lang w:eastAsia="ar-SA"/>
        </w:rPr>
        <w:t xml:space="preserve"> gados vecāki cilvēki</w:t>
      </w:r>
    </w:p>
    <w:p w14:paraId="6B32E169" w14:textId="35971D24" w:rsidR="009A3DD9" w:rsidRPr="00A72B20" w:rsidRDefault="00472C9D" w:rsidP="00AA0300">
      <w:pPr>
        <w:suppressAutoHyphens/>
        <w:spacing w:line="240" w:lineRule="auto"/>
        <w:jc w:val="both"/>
        <w:rPr>
          <w:kern w:val="22"/>
          <w:szCs w:val="22"/>
          <w:lang w:eastAsia="ar-SA"/>
        </w:rPr>
      </w:pPr>
      <w:r w:rsidRPr="00A72B20">
        <w:rPr>
          <w:kern w:val="22"/>
          <w:szCs w:val="22"/>
          <w:lang w:eastAsia="ar-SA"/>
        </w:rPr>
        <w:t>Apziest bojātās vietas 2</w:t>
      </w:r>
      <w:r w:rsidRPr="00A72B20">
        <w:rPr>
          <w:kern w:val="22"/>
          <w:szCs w:val="22"/>
          <w:lang w:eastAsia="ar-SA"/>
        </w:rPr>
        <w:noBreakHyphen/>
        <w:t>3 reizes</w:t>
      </w:r>
      <w:r w:rsidR="009A3DD9" w:rsidRPr="00A72B20">
        <w:rPr>
          <w:kern w:val="22"/>
          <w:szCs w:val="22"/>
          <w:lang w:eastAsia="ar-SA"/>
        </w:rPr>
        <w:t>.</w:t>
      </w:r>
    </w:p>
    <w:p w14:paraId="19FE614C" w14:textId="77777777" w:rsidR="00CD16FC" w:rsidRPr="00A72B20" w:rsidRDefault="00CD16FC" w:rsidP="00AA0300">
      <w:pPr>
        <w:tabs>
          <w:tab w:val="clear" w:pos="567"/>
        </w:tabs>
        <w:autoSpaceDE w:val="0"/>
        <w:autoSpaceDN w:val="0"/>
        <w:adjustRightInd w:val="0"/>
        <w:spacing w:line="240" w:lineRule="auto"/>
        <w:jc w:val="both"/>
        <w:rPr>
          <w:szCs w:val="22"/>
        </w:rPr>
      </w:pPr>
    </w:p>
    <w:p w14:paraId="4EE766AB" w14:textId="77777777" w:rsidR="001B275C" w:rsidRPr="00A72B20" w:rsidRDefault="001B275C" w:rsidP="00AA0300">
      <w:pPr>
        <w:shd w:val="clear" w:color="auto" w:fill="FFFFFF"/>
        <w:spacing w:line="240" w:lineRule="auto"/>
        <w:ind w:left="19"/>
        <w:jc w:val="both"/>
        <w:rPr>
          <w:szCs w:val="22"/>
        </w:rPr>
      </w:pPr>
      <w:r w:rsidRPr="00A72B20">
        <w:rPr>
          <w:i/>
          <w:iCs/>
          <w:szCs w:val="22"/>
        </w:rPr>
        <w:t>Pediatriskā populācija</w:t>
      </w:r>
    </w:p>
    <w:p w14:paraId="1E5A8198" w14:textId="5563CB20" w:rsidR="001B275C" w:rsidRPr="00A72B20" w:rsidRDefault="001B275C" w:rsidP="00AA0300">
      <w:pPr>
        <w:shd w:val="clear" w:color="auto" w:fill="FFFFFF"/>
        <w:spacing w:line="240" w:lineRule="auto"/>
        <w:ind w:left="19"/>
        <w:jc w:val="both"/>
        <w:rPr>
          <w:szCs w:val="22"/>
        </w:rPr>
      </w:pPr>
      <w:r w:rsidRPr="00A72B20">
        <w:rPr>
          <w:szCs w:val="22"/>
        </w:rPr>
        <w:t>N</w:t>
      </w:r>
      <w:r w:rsidR="00CD16FC" w:rsidRPr="00A72B20">
        <w:rPr>
          <w:szCs w:val="22"/>
        </w:rPr>
        <w:t>e</w:t>
      </w:r>
      <w:r w:rsidR="009770A2" w:rsidRPr="00A72B20">
        <w:rPr>
          <w:szCs w:val="22"/>
        </w:rPr>
        <w:t>lietot</w:t>
      </w:r>
      <w:r w:rsidRPr="00A72B20">
        <w:rPr>
          <w:szCs w:val="22"/>
        </w:rPr>
        <w:t xml:space="preserve"> bērniem līdz 1</w:t>
      </w:r>
      <w:r w:rsidR="00B83EB4" w:rsidRPr="00A72B20">
        <w:rPr>
          <w:szCs w:val="22"/>
        </w:rPr>
        <w:t>8</w:t>
      </w:r>
      <w:r w:rsidRPr="00A72B20">
        <w:rPr>
          <w:szCs w:val="22"/>
        </w:rPr>
        <w:t> gadu vecumam.</w:t>
      </w:r>
    </w:p>
    <w:p w14:paraId="112A6509" w14:textId="77777777" w:rsidR="001B275C" w:rsidRPr="00A72B20" w:rsidRDefault="001B275C" w:rsidP="00AA0300">
      <w:pPr>
        <w:shd w:val="clear" w:color="auto" w:fill="FFFFFF"/>
        <w:tabs>
          <w:tab w:val="left" w:pos="754"/>
        </w:tabs>
        <w:spacing w:line="240" w:lineRule="auto"/>
        <w:ind w:right="-343"/>
        <w:jc w:val="both"/>
        <w:rPr>
          <w:szCs w:val="22"/>
        </w:rPr>
      </w:pPr>
    </w:p>
    <w:p w14:paraId="2272C251" w14:textId="77777777" w:rsidR="001B275C" w:rsidRPr="00A72B20" w:rsidRDefault="001B275C" w:rsidP="00AA0300">
      <w:pPr>
        <w:shd w:val="clear" w:color="auto" w:fill="FFFFFF"/>
        <w:tabs>
          <w:tab w:val="left" w:pos="754"/>
        </w:tabs>
        <w:spacing w:line="240" w:lineRule="auto"/>
        <w:ind w:right="-343"/>
        <w:jc w:val="both"/>
        <w:rPr>
          <w:szCs w:val="22"/>
          <w:u w:val="single"/>
        </w:rPr>
      </w:pPr>
      <w:r w:rsidRPr="00A72B20">
        <w:rPr>
          <w:szCs w:val="22"/>
          <w:u w:val="single"/>
        </w:rPr>
        <w:t>Lietošanas veids</w:t>
      </w:r>
    </w:p>
    <w:p w14:paraId="2795722C" w14:textId="77777777" w:rsidR="00BA6191" w:rsidRPr="00A72B20" w:rsidRDefault="000D70F2" w:rsidP="00BA6191">
      <w:pPr>
        <w:shd w:val="clear" w:color="auto" w:fill="FFFFFF"/>
        <w:spacing w:line="240" w:lineRule="auto"/>
        <w:ind w:left="19"/>
        <w:jc w:val="both"/>
        <w:rPr>
          <w:color w:val="000000"/>
          <w:szCs w:val="22"/>
        </w:rPr>
      </w:pPr>
      <w:r w:rsidRPr="00A72B20">
        <w:rPr>
          <w:rFonts w:ascii="TimesNewRomanPSMT" w:eastAsiaTheme="minorHAnsi" w:hAnsi="TimesNewRomanPSMT" w:cs="TimesNewRomanPSMT"/>
          <w:szCs w:val="22"/>
          <w:lang w:eastAsia="lv-LV"/>
        </w:rPr>
        <w:t>Ā</w:t>
      </w:r>
      <w:r w:rsidR="00BA6191" w:rsidRPr="00A72B20">
        <w:rPr>
          <w:rFonts w:ascii="TimesNewRomanPSMT" w:eastAsiaTheme="minorHAnsi" w:hAnsi="TimesNewRomanPSMT" w:cs="TimesNewRomanPSMT"/>
          <w:szCs w:val="22"/>
          <w:lang w:eastAsia="lv-LV"/>
        </w:rPr>
        <w:t>rīgi.</w:t>
      </w:r>
    </w:p>
    <w:p w14:paraId="2B49C62C" w14:textId="77777777" w:rsidR="001B275C" w:rsidRPr="00A72B20" w:rsidRDefault="001B275C" w:rsidP="00AA0300">
      <w:pPr>
        <w:shd w:val="clear" w:color="auto" w:fill="FFFFFF"/>
        <w:tabs>
          <w:tab w:val="left" w:pos="754"/>
        </w:tabs>
        <w:spacing w:line="240" w:lineRule="auto"/>
        <w:ind w:right="-343"/>
        <w:jc w:val="both"/>
        <w:rPr>
          <w:szCs w:val="22"/>
        </w:rPr>
      </w:pPr>
    </w:p>
    <w:p w14:paraId="484444B3" w14:textId="77777777" w:rsidR="001B275C" w:rsidRPr="00A72B20" w:rsidRDefault="001B275C" w:rsidP="00AA0300">
      <w:pPr>
        <w:widowControl w:val="0"/>
        <w:shd w:val="clear" w:color="auto" w:fill="FFFFFF"/>
        <w:autoSpaceDE w:val="0"/>
        <w:autoSpaceDN w:val="0"/>
        <w:adjustRightInd w:val="0"/>
        <w:spacing w:line="240" w:lineRule="auto"/>
        <w:jc w:val="both"/>
        <w:rPr>
          <w:b/>
          <w:bCs/>
          <w:szCs w:val="22"/>
        </w:rPr>
      </w:pPr>
      <w:r w:rsidRPr="00A72B20">
        <w:rPr>
          <w:b/>
          <w:bCs/>
          <w:szCs w:val="22"/>
        </w:rPr>
        <w:t>4.3.</w:t>
      </w:r>
      <w:r w:rsidRPr="00A72B20">
        <w:rPr>
          <w:b/>
          <w:bCs/>
          <w:szCs w:val="22"/>
        </w:rPr>
        <w:tab/>
        <w:t>Kontrindikācijas</w:t>
      </w:r>
    </w:p>
    <w:p w14:paraId="7E0C6223" w14:textId="77777777" w:rsidR="00C55532" w:rsidRPr="00A72B20" w:rsidRDefault="00C55532" w:rsidP="00AA0300">
      <w:pPr>
        <w:spacing w:line="240" w:lineRule="auto"/>
        <w:jc w:val="both"/>
        <w:rPr>
          <w:szCs w:val="22"/>
        </w:rPr>
      </w:pPr>
    </w:p>
    <w:p w14:paraId="0B760878" w14:textId="6B5F5241" w:rsidR="0039706E" w:rsidRPr="00A72B20" w:rsidRDefault="00C55532" w:rsidP="00D80F67">
      <w:pPr>
        <w:spacing w:line="240" w:lineRule="auto"/>
        <w:ind w:left="567" w:hanging="567"/>
        <w:jc w:val="both"/>
        <w:rPr>
          <w:szCs w:val="22"/>
        </w:rPr>
      </w:pPr>
      <w:r w:rsidRPr="00A72B20">
        <w:rPr>
          <w:szCs w:val="22"/>
        </w:rPr>
        <w:t>-</w:t>
      </w:r>
      <w:r w:rsidRPr="00A72B20">
        <w:rPr>
          <w:szCs w:val="22"/>
        </w:rPr>
        <w:tab/>
        <w:t xml:space="preserve">Paaugstināta jutība pret </w:t>
      </w:r>
      <w:r w:rsidR="0039706E" w:rsidRPr="00A72B20">
        <w:rPr>
          <w:szCs w:val="22"/>
        </w:rPr>
        <w:t xml:space="preserve">aspirīnu un citiem </w:t>
      </w:r>
      <w:proofErr w:type="spellStart"/>
      <w:r w:rsidR="0039706E" w:rsidRPr="00A72B20">
        <w:rPr>
          <w:szCs w:val="22"/>
        </w:rPr>
        <w:t>nesteroīdiem</w:t>
      </w:r>
      <w:proofErr w:type="spellEnd"/>
      <w:r w:rsidR="0039706E" w:rsidRPr="00A72B20">
        <w:rPr>
          <w:szCs w:val="22"/>
        </w:rPr>
        <w:t xml:space="preserve"> </w:t>
      </w:r>
      <w:proofErr w:type="spellStart"/>
      <w:r w:rsidR="0039706E" w:rsidRPr="00A72B20">
        <w:rPr>
          <w:szCs w:val="22"/>
        </w:rPr>
        <w:t>pretiekaisuma</w:t>
      </w:r>
      <w:proofErr w:type="spellEnd"/>
      <w:r w:rsidR="0039706E" w:rsidRPr="00A72B20">
        <w:rPr>
          <w:szCs w:val="22"/>
        </w:rPr>
        <w:t xml:space="preserve"> līdzekļiem (t.i. šīs zāles izsaukušas astmas lēkmi, nātreni, alerģiskas iesnas, tūsku) vai jebkuru no 6.1.</w:t>
      </w:r>
      <w:r w:rsidR="006C3D79">
        <w:rPr>
          <w:szCs w:val="22"/>
        </w:rPr>
        <w:t> </w:t>
      </w:r>
      <w:r w:rsidR="0039706E" w:rsidRPr="00A72B20">
        <w:rPr>
          <w:szCs w:val="22"/>
        </w:rPr>
        <w:t xml:space="preserve">apakšpunktā uzskaitītajām </w:t>
      </w:r>
      <w:proofErr w:type="spellStart"/>
      <w:r w:rsidR="0039706E" w:rsidRPr="00A72B20">
        <w:rPr>
          <w:szCs w:val="22"/>
        </w:rPr>
        <w:t>palīgvielām</w:t>
      </w:r>
      <w:proofErr w:type="spellEnd"/>
      <w:r w:rsidRPr="00A72B20">
        <w:rPr>
          <w:szCs w:val="22"/>
        </w:rPr>
        <w:t>.</w:t>
      </w:r>
    </w:p>
    <w:p w14:paraId="76F5A298" w14:textId="77777777" w:rsidR="0039706E" w:rsidRPr="00A72B20" w:rsidRDefault="0039706E" w:rsidP="0039706E">
      <w:pPr>
        <w:spacing w:line="240" w:lineRule="auto"/>
        <w:jc w:val="both"/>
        <w:rPr>
          <w:szCs w:val="22"/>
        </w:rPr>
      </w:pPr>
      <w:r w:rsidRPr="00A72B20">
        <w:rPr>
          <w:szCs w:val="22"/>
        </w:rPr>
        <w:t>-</w:t>
      </w:r>
      <w:r w:rsidRPr="00A72B20">
        <w:rPr>
          <w:szCs w:val="22"/>
        </w:rPr>
        <w:tab/>
        <w:t>Iekaisusi āda un vaļējas brūces.</w:t>
      </w:r>
    </w:p>
    <w:p w14:paraId="0DA5F7A3" w14:textId="1032F17A" w:rsidR="00C820C3" w:rsidRPr="00A72B20" w:rsidRDefault="00C820C3" w:rsidP="00C75C1B">
      <w:pPr>
        <w:spacing w:line="240" w:lineRule="auto"/>
        <w:ind w:left="567" w:hanging="567"/>
        <w:jc w:val="both"/>
        <w:rPr>
          <w:szCs w:val="22"/>
        </w:rPr>
      </w:pPr>
      <w:r w:rsidRPr="00A72B20">
        <w:rPr>
          <w:szCs w:val="22"/>
        </w:rPr>
        <w:t>-</w:t>
      </w:r>
      <w:r w:rsidRPr="00A72B20">
        <w:rPr>
          <w:szCs w:val="22"/>
        </w:rPr>
        <w:tab/>
      </w:r>
      <w:r w:rsidR="00D80F67" w:rsidRPr="00A72B20">
        <w:rPr>
          <w:szCs w:val="22"/>
        </w:rPr>
        <w:t xml:space="preserve">Vienlaicīgi nedrīkst apziest </w:t>
      </w:r>
      <w:r w:rsidRPr="00A72B20">
        <w:rPr>
          <w:szCs w:val="22"/>
        </w:rPr>
        <w:t>plašus ādas laukumus</w:t>
      </w:r>
      <w:r w:rsidR="00C75C1B" w:rsidRPr="00A72B20">
        <w:rPr>
          <w:szCs w:val="22"/>
        </w:rPr>
        <w:t>.</w:t>
      </w:r>
      <w:r w:rsidRPr="00A72B20">
        <w:rPr>
          <w:szCs w:val="22"/>
        </w:rPr>
        <w:t xml:space="preserve"> </w:t>
      </w:r>
      <w:r w:rsidR="00C75C1B" w:rsidRPr="00A72B20">
        <w:rPr>
          <w:szCs w:val="22"/>
        </w:rPr>
        <w:t>Ī</w:t>
      </w:r>
      <w:r w:rsidRPr="00A72B20">
        <w:rPr>
          <w:szCs w:val="22"/>
        </w:rPr>
        <w:t>paši tas jāievēro hemof</w:t>
      </w:r>
      <w:r w:rsidR="00C75C1B" w:rsidRPr="00A72B20">
        <w:rPr>
          <w:szCs w:val="22"/>
        </w:rPr>
        <w:t>i</w:t>
      </w:r>
      <w:r w:rsidRPr="00A72B20">
        <w:rPr>
          <w:szCs w:val="22"/>
        </w:rPr>
        <w:t>lijas un asins recēšanas traucējumu gadījumā.</w:t>
      </w:r>
    </w:p>
    <w:p w14:paraId="1CF875D6" w14:textId="77777777" w:rsidR="00D80F67" w:rsidRPr="00A72B20" w:rsidRDefault="00D80F67" w:rsidP="00D80F67">
      <w:pPr>
        <w:spacing w:line="240" w:lineRule="auto"/>
        <w:jc w:val="both"/>
        <w:rPr>
          <w:szCs w:val="22"/>
        </w:rPr>
      </w:pPr>
      <w:r w:rsidRPr="00A72B20">
        <w:rPr>
          <w:szCs w:val="22"/>
        </w:rPr>
        <w:t>-</w:t>
      </w:r>
      <w:r w:rsidRPr="00A72B20">
        <w:rPr>
          <w:szCs w:val="22"/>
        </w:rPr>
        <w:tab/>
        <w:t>Bērniem līdz 18 gadu vecumam.</w:t>
      </w:r>
    </w:p>
    <w:p w14:paraId="4802BAF5" w14:textId="2BF590E6" w:rsidR="0039706E" w:rsidRPr="00A72B20" w:rsidRDefault="00D80F67" w:rsidP="00AA0300">
      <w:pPr>
        <w:spacing w:line="240" w:lineRule="auto"/>
        <w:jc w:val="both"/>
        <w:rPr>
          <w:szCs w:val="22"/>
        </w:rPr>
      </w:pPr>
      <w:r w:rsidRPr="00A72B20">
        <w:rPr>
          <w:szCs w:val="22"/>
        </w:rPr>
        <w:t>-</w:t>
      </w:r>
      <w:r w:rsidRPr="00A72B20">
        <w:rPr>
          <w:szCs w:val="22"/>
        </w:rPr>
        <w:tab/>
        <w:t>Grūtniecība un bērna barošana ar krūti.</w:t>
      </w:r>
    </w:p>
    <w:p w14:paraId="3D1D6D1B" w14:textId="77777777" w:rsidR="001B275C" w:rsidRPr="00A72B20" w:rsidRDefault="001B275C" w:rsidP="00AA0300">
      <w:pPr>
        <w:shd w:val="clear" w:color="auto" w:fill="FFFFFF"/>
        <w:tabs>
          <w:tab w:val="left" w:pos="643"/>
        </w:tabs>
        <w:spacing w:line="240" w:lineRule="auto"/>
        <w:ind w:left="24"/>
        <w:jc w:val="both"/>
        <w:rPr>
          <w:bCs/>
          <w:szCs w:val="22"/>
        </w:rPr>
      </w:pPr>
    </w:p>
    <w:p w14:paraId="2CEF6C37" w14:textId="77777777" w:rsidR="001B275C" w:rsidRPr="00A72B20" w:rsidRDefault="001B275C" w:rsidP="00AA0300">
      <w:pPr>
        <w:shd w:val="clear" w:color="auto" w:fill="FFFFFF"/>
        <w:spacing w:line="240" w:lineRule="auto"/>
        <w:ind w:left="24"/>
        <w:jc w:val="both"/>
        <w:rPr>
          <w:szCs w:val="22"/>
        </w:rPr>
      </w:pPr>
      <w:r w:rsidRPr="00A72B20">
        <w:rPr>
          <w:b/>
          <w:bCs/>
          <w:szCs w:val="22"/>
        </w:rPr>
        <w:t>4.4.</w:t>
      </w:r>
      <w:r w:rsidR="00045219" w:rsidRPr="00A72B20">
        <w:rPr>
          <w:b/>
          <w:bCs/>
          <w:szCs w:val="22"/>
        </w:rPr>
        <w:tab/>
      </w:r>
      <w:r w:rsidRPr="00A72B20">
        <w:rPr>
          <w:b/>
          <w:bCs/>
          <w:szCs w:val="22"/>
        </w:rPr>
        <w:t>Īpaši brīdinājumi un piesardzība lietošanā</w:t>
      </w:r>
    </w:p>
    <w:p w14:paraId="781757CA" w14:textId="2870FBC6" w:rsidR="001F64AD" w:rsidRPr="00A72B20" w:rsidRDefault="001F64AD" w:rsidP="00AA0300">
      <w:pPr>
        <w:spacing w:line="240" w:lineRule="auto"/>
        <w:jc w:val="both"/>
        <w:rPr>
          <w:szCs w:val="22"/>
        </w:rPr>
      </w:pPr>
    </w:p>
    <w:p w14:paraId="1177A017" w14:textId="56C87CC7" w:rsidR="00C307D4" w:rsidRPr="00A72B20" w:rsidRDefault="00C307D4" w:rsidP="00AA0300">
      <w:pPr>
        <w:spacing w:line="240" w:lineRule="auto"/>
        <w:jc w:val="both"/>
        <w:rPr>
          <w:szCs w:val="22"/>
        </w:rPr>
      </w:pPr>
      <w:r w:rsidRPr="00A72B20">
        <w:rPr>
          <w:szCs w:val="22"/>
        </w:rPr>
        <w:t>Ja pēc 14</w:t>
      </w:r>
      <w:r w:rsidR="00A14D6C" w:rsidRPr="00A72B20">
        <w:rPr>
          <w:szCs w:val="22"/>
        </w:rPr>
        <w:t> </w:t>
      </w:r>
      <w:r w:rsidRPr="00A72B20">
        <w:rPr>
          <w:szCs w:val="22"/>
        </w:rPr>
        <w:t>dienu ilgas zāļu lietošanas simptomi saglabājas vai pastiprinās, jākonsultējas ar ārstu</w:t>
      </w:r>
      <w:r w:rsidR="00A14D6C" w:rsidRPr="00A72B20">
        <w:rPr>
          <w:szCs w:val="22"/>
        </w:rPr>
        <w:t>.</w:t>
      </w:r>
    </w:p>
    <w:p w14:paraId="4157C2BA" w14:textId="77777777" w:rsidR="00C307D4" w:rsidRPr="00A72B20" w:rsidRDefault="00C307D4" w:rsidP="00AA0300">
      <w:pPr>
        <w:spacing w:line="240" w:lineRule="auto"/>
        <w:jc w:val="both"/>
        <w:rPr>
          <w:szCs w:val="22"/>
        </w:rPr>
      </w:pPr>
    </w:p>
    <w:p w14:paraId="5CEF61B1" w14:textId="7D377DAE" w:rsidR="007D08D4" w:rsidRPr="00A72B20" w:rsidRDefault="007D08D4" w:rsidP="007D08D4">
      <w:pPr>
        <w:spacing w:line="240" w:lineRule="auto"/>
        <w:jc w:val="both"/>
        <w:rPr>
          <w:szCs w:val="22"/>
        </w:rPr>
      </w:pPr>
      <w:r w:rsidRPr="00A72B20">
        <w:rPr>
          <w:bCs/>
          <w:szCs w:val="22"/>
        </w:rPr>
        <w:lastRenderedPageBreak/>
        <w:t>I</w:t>
      </w:r>
      <w:r w:rsidRPr="00A72B20">
        <w:rPr>
          <w:szCs w:val="22"/>
        </w:rPr>
        <w:t>lgstoši lietojot uz plašiem ādas laukumiem, salicilskābei uzsūcoties var rasties saindēšanās pazīmes (skatīt 4.9.</w:t>
      </w:r>
      <w:r w:rsidR="00A14D6C" w:rsidRPr="00A72B20">
        <w:rPr>
          <w:szCs w:val="22"/>
        </w:rPr>
        <w:t> </w:t>
      </w:r>
      <w:r w:rsidRPr="00A72B20">
        <w:rPr>
          <w:szCs w:val="22"/>
        </w:rPr>
        <w:t>apakšpunktu), var iekaist āda.</w:t>
      </w:r>
    </w:p>
    <w:p w14:paraId="55F3F81F" w14:textId="5DF96BA4" w:rsidR="007D08D4" w:rsidRPr="00A72B20" w:rsidRDefault="007D08D4" w:rsidP="00AA0300">
      <w:pPr>
        <w:spacing w:line="240" w:lineRule="auto"/>
        <w:jc w:val="both"/>
        <w:rPr>
          <w:szCs w:val="22"/>
        </w:rPr>
      </w:pPr>
    </w:p>
    <w:p w14:paraId="44A369CA" w14:textId="09AABAE2" w:rsidR="00383179" w:rsidRPr="00A72B20" w:rsidRDefault="00383179" w:rsidP="00AA0300">
      <w:pPr>
        <w:spacing w:line="240" w:lineRule="auto"/>
        <w:jc w:val="both"/>
        <w:rPr>
          <w:szCs w:val="22"/>
        </w:rPr>
      </w:pPr>
      <w:r w:rsidRPr="00A72B20">
        <w:rPr>
          <w:szCs w:val="22"/>
        </w:rPr>
        <w:t>Sakarā ar salicilskābes vieglu kairinošu iedarbību var rasties ādas iekaisums.</w:t>
      </w:r>
    </w:p>
    <w:p w14:paraId="401DB107" w14:textId="77777777" w:rsidR="00383179" w:rsidRPr="00A72B20" w:rsidRDefault="00383179" w:rsidP="00AA0300">
      <w:pPr>
        <w:spacing w:line="240" w:lineRule="auto"/>
        <w:jc w:val="both"/>
        <w:rPr>
          <w:szCs w:val="22"/>
        </w:rPr>
      </w:pPr>
    </w:p>
    <w:p w14:paraId="43D73223" w14:textId="457FA973" w:rsidR="007D08D4" w:rsidRPr="00A72B20" w:rsidRDefault="007D08D4" w:rsidP="007D08D4">
      <w:pPr>
        <w:spacing w:line="240" w:lineRule="auto"/>
        <w:jc w:val="both"/>
        <w:rPr>
          <w:bCs/>
          <w:szCs w:val="22"/>
        </w:rPr>
      </w:pPr>
      <w:r w:rsidRPr="00A72B20">
        <w:rPr>
          <w:bCs/>
          <w:szCs w:val="22"/>
        </w:rPr>
        <w:t xml:space="preserve">Nepieļaut zāļu iekļūšanu acīs, mutes dobumā un uz </w:t>
      </w:r>
      <w:r w:rsidR="00383179" w:rsidRPr="00A72B20">
        <w:rPr>
          <w:bCs/>
          <w:szCs w:val="22"/>
        </w:rPr>
        <w:t xml:space="preserve">citām </w:t>
      </w:r>
      <w:r w:rsidRPr="00A72B20">
        <w:rPr>
          <w:bCs/>
          <w:szCs w:val="22"/>
        </w:rPr>
        <w:t>gļotādām.</w:t>
      </w:r>
    </w:p>
    <w:p w14:paraId="7416DB94" w14:textId="2BF2BADF" w:rsidR="007D08D4" w:rsidRPr="00A72B20" w:rsidRDefault="007D08D4" w:rsidP="00AA0300">
      <w:pPr>
        <w:spacing w:line="240" w:lineRule="auto"/>
        <w:jc w:val="both"/>
        <w:rPr>
          <w:szCs w:val="22"/>
        </w:rPr>
      </w:pPr>
    </w:p>
    <w:p w14:paraId="19F7CB77" w14:textId="37F6EB85" w:rsidR="007D08D4" w:rsidRPr="00A72B20" w:rsidRDefault="00383179" w:rsidP="00AA0300">
      <w:pPr>
        <w:spacing w:line="240" w:lineRule="auto"/>
        <w:jc w:val="both"/>
        <w:rPr>
          <w:szCs w:val="22"/>
        </w:rPr>
      </w:pPr>
      <w:r w:rsidRPr="00A72B20">
        <w:rPr>
          <w:szCs w:val="22"/>
        </w:rPr>
        <w:t>Smagu aknu un nieru slimību gadījumā drīkst apziest tikai mazus ādas laukumus.</w:t>
      </w:r>
    </w:p>
    <w:p w14:paraId="403B774F" w14:textId="77777777" w:rsidR="001F64AD" w:rsidRPr="00A72B20" w:rsidRDefault="001F64AD" w:rsidP="00AA0300">
      <w:pPr>
        <w:spacing w:line="240" w:lineRule="auto"/>
        <w:jc w:val="both"/>
        <w:rPr>
          <w:szCs w:val="22"/>
        </w:rPr>
      </w:pPr>
    </w:p>
    <w:p w14:paraId="445CEB8A" w14:textId="77777777" w:rsidR="001F64AD" w:rsidRPr="00A72B20" w:rsidRDefault="001F64AD" w:rsidP="00AA0300">
      <w:pPr>
        <w:spacing w:line="240" w:lineRule="auto"/>
        <w:jc w:val="both"/>
        <w:rPr>
          <w:szCs w:val="22"/>
          <w:u w:val="single"/>
        </w:rPr>
      </w:pPr>
      <w:r w:rsidRPr="00A72B20">
        <w:rPr>
          <w:iCs/>
          <w:szCs w:val="22"/>
          <w:u w:val="single"/>
        </w:rPr>
        <w:t>Pediatriskā populācija</w:t>
      </w:r>
    </w:p>
    <w:p w14:paraId="3BC4DECE" w14:textId="00164BE0" w:rsidR="001F64AD" w:rsidRPr="00A72B20" w:rsidRDefault="001F64AD" w:rsidP="00AA0300">
      <w:pPr>
        <w:spacing w:line="240" w:lineRule="auto"/>
        <w:jc w:val="both"/>
        <w:rPr>
          <w:szCs w:val="22"/>
        </w:rPr>
      </w:pPr>
      <w:r w:rsidRPr="00A72B20">
        <w:rPr>
          <w:szCs w:val="22"/>
        </w:rPr>
        <w:t>Bērniem līdz 1</w:t>
      </w:r>
      <w:r w:rsidR="00383179" w:rsidRPr="00A72B20">
        <w:rPr>
          <w:szCs w:val="22"/>
        </w:rPr>
        <w:t>8</w:t>
      </w:r>
      <w:r w:rsidRPr="00A72B20">
        <w:rPr>
          <w:szCs w:val="22"/>
        </w:rPr>
        <w:t> gadu vecumam zāles lietot nedrīkst</w:t>
      </w:r>
      <w:r w:rsidR="002750AB" w:rsidRPr="00A72B20">
        <w:rPr>
          <w:szCs w:val="22"/>
        </w:rPr>
        <w:t>,</w:t>
      </w:r>
      <w:r w:rsidR="002750AB" w:rsidRPr="00A72B20">
        <w:t xml:space="preserve"> </w:t>
      </w:r>
      <w:r w:rsidR="002750AB" w:rsidRPr="00A72B20">
        <w:rPr>
          <w:szCs w:val="22"/>
        </w:rPr>
        <w:t>jo nav pietiekamas informācijas par lietošanas drošumu.</w:t>
      </w:r>
    </w:p>
    <w:p w14:paraId="0AA45E3B" w14:textId="77777777" w:rsidR="001B275C" w:rsidRPr="00A72B20" w:rsidRDefault="001B275C" w:rsidP="00AA0300">
      <w:pPr>
        <w:shd w:val="clear" w:color="auto" w:fill="FFFFFF"/>
        <w:spacing w:line="240" w:lineRule="auto"/>
        <w:ind w:left="586" w:hanging="586"/>
        <w:jc w:val="both"/>
        <w:rPr>
          <w:szCs w:val="22"/>
        </w:rPr>
      </w:pPr>
    </w:p>
    <w:p w14:paraId="5EBFA54B" w14:textId="77777777" w:rsidR="001B275C" w:rsidRPr="00A72B20" w:rsidRDefault="001B275C" w:rsidP="00AA0300">
      <w:pPr>
        <w:widowControl w:val="0"/>
        <w:numPr>
          <w:ilvl w:val="1"/>
          <w:numId w:val="3"/>
        </w:numPr>
        <w:shd w:val="clear" w:color="auto" w:fill="FFFFFF"/>
        <w:autoSpaceDE w:val="0"/>
        <w:autoSpaceDN w:val="0"/>
        <w:adjustRightInd w:val="0"/>
        <w:spacing w:line="240" w:lineRule="auto"/>
        <w:ind w:left="0" w:firstLine="0"/>
        <w:rPr>
          <w:b/>
          <w:bCs/>
          <w:szCs w:val="22"/>
        </w:rPr>
      </w:pPr>
      <w:r w:rsidRPr="00A72B20">
        <w:rPr>
          <w:b/>
          <w:bCs/>
          <w:szCs w:val="22"/>
        </w:rPr>
        <w:t>Mijiedarbība ar citām zālēm un citi mijiedarbības veidi</w:t>
      </w:r>
    </w:p>
    <w:p w14:paraId="7935205C" w14:textId="77777777" w:rsidR="001B275C" w:rsidRPr="00A72B20" w:rsidRDefault="001B275C" w:rsidP="00AA0300">
      <w:pPr>
        <w:shd w:val="clear" w:color="auto" w:fill="FFFFFF"/>
        <w:tabs>
          <w:tab w:val="clear" w:pos="567"/>
          <w:tab w:val="left" w:pos="0"/>
        </w:tabs>
        <w:spacing w:line="240" w:lineRule="auto"/>
        <w:jc w:val="both"/>
        <w:rPr>
          <w:color w:val="000000"/>
          <w:szCs w:val="22"/>
        </w:rPr>
      </w:pPr>
    </w:p>
    <w:p w14:paraId="06275BC4" w14:textId="3B45805F" w:rsidR="001B275C" w:rsidRPr="00A72B20" w:rsidRDefault="00071CEF" w:rsidP="00AA0300">
      <w:pPr>
        <w:shd w:val="clear" w:color="auto" w:fill="FFFFFF"/>
        <w:tabs>
          <w:tab w:val="clear" w:pos="567"/>
          <w:tab w:val="left" w:pos="0"/>
        </w:tabs>
        <w:spacing w:line="240" w:lineRule="auto"/>
        <w:jc w:val="both"/>
        <w:rPr>
          <w:color w:val="000000"/>
          <w:szCs w:val="22"/>
        </w:rPr>
      </w:pPr>
      <w:r w:rsidRPr="00A72B20">
        <w:rPr>
          <w:color w:val="000000"/>
          <w:szCs w:val="22"/>
        </w:rPr>
        <w:t>Ķīmiski salicilskābe ir nesavienojama ar jodu, dzelzs sāļiem un oksidējošām vielām</w:t>
      </w:r>
      <w:r w:rsidR="001B275C" w:rsidRPr="00A72B20">
        <w:rPr>
          <w:color w:val="000000"/>
          <w:szCs w:val="22"/>
        </w:rPr>
        <w:t>.</w:t>
      </w:r>
    </w:p>
    <w:p w14:paraId="2EF828E0" w14:textId="77777777" w:rsidR="006E22D4" w:rsidRPr="00A72B20" w:rsidRDefault="006E22D4" w:rsidP="00AA0300">
      <w:pPr>
        <w:shd w:val="clear" w:color="auto" w:fill="FFFFFF"/>
        <w:tabs>
          <w:tab w:val="clear" w:pos="567"/>
          <w:tab w:val="left" w:pos="0"/>
        </w:tabs>
        <w:spacing w:line="240" w:lineRule="auto"/>
        <w:jc w:val="both"/>
        <w:rPr>
          <w:szCs w:val="22"/>
        </w:rPr>
      </w:pPr>
    </w:p>
    <w:p w14:paraId="0144D579" w14:textId="77777777" w:rsidR="001B275C" w:rsidRPr="00A72B20" w:rsidRDefault="00045219" w:rsidP="00AA0300">
      <w:pPr>
        <w:numPr>
          <w:ilvl w:val="1"/>
          <w:numId w:val="3"/>
        </w:numPr>
        <w:spacing w:line="240" w:lineRule="auto"/>
        <w:jc w:val="both"/>
        <w:rPr>
          <w:b/>
          <w:szCs w:val="22"/>
        </w:rPr>
      </w:pPr>
      <w:r w:rsidRPr="00A72B20">
        <w:rPr>
          <w:b/>
          <w:bCs/>
          <w:szCs w:val="22"/>
        </w:rPr>
        <w:tab/>
      </w:r>
      <w:proofErr w:type="spellStart"/>
      <w:r w:rsidR="001B275C" w:rsidRPr="00A72B20">
        <w:rPr>
          <w:b/>
          <w:bCs/>
          <w:szCs w:val="22"/>
        </w:rPr>
        <w:t>Fertilitāte</w:t>
      </w:r>
      <w:proofErr w:type="spellEnd"/>
      <w:r w:rsidR="001B275C" w:rsidRPr="00A72B20">
        <w:rPr>
          <w:b/>
          <w:bCs/>
          <w:szCs w:val="22"/>
        </w:rPr>
        <w:t>, grūtniecība un barošana ar krūti</w:t>
      </w:r>
    </w:p>
    <w:p w14:paraId="48BE29FF" w14:textId="77777777" w:rsidR="001B275C" w:rsidRPr="00A72B20" w:rsidRDefault="001B275C" w:rsidP="00AA0300">
      <w:pPr>
        <w:spacing w:line="240" w:lineRule="auto"/>
        <w:rPr>
          <w:szCs w:val="22"/>
        </w:rPr>
      </w:pPr>
    </w:p>
    <w:p w14:paraId="425DE777" w14:textId="703DADDC" w:rsidR="006E22D4" w:rsidRPr="00A72B20" w:rsidRDefault="006E22D4" w:rsidP="00AA0300">
      <w:pPr>
        <w:suppressAutoHyphens/>
        <w:spacing w:line="240" w:lineRule="auto"/>
        <w:jc w:val="both"/>
        <w:rPr>
          <w:kern w:val="1"/>
          <w:szCs w:val="24"/>
          <w:lang w:eastAsia="ar-SA"/>
        </w:rPr>
      </w:pPr>
      <w:r w:rsidRPr="00A72B20">
        <w:rPr>
          <w:rFonts w:eastAsia="Calibri"/>
          <w:color w:val="000000"/>
        </w:rPr>
        <w:t>Nav pierādīts zāļu</w:t>
      </w:r>
      <w:r w:rsidRPr="00A72B20">
        <w:rPr>
          <w:kern w:val="1"/>
          <w:szCs w:val="24"/>
          <w:lang w:eastAsia="ar-SA"/>
        </w:rPr>
        <w:t xml:space="preserve"> </w:t>
      </w:r>
      <w:r w:rsidR="00AE4712" w:rsidRPr="00A72B20">
        <w:rPr>
          <w:kern w:val="1"/>
          <w:szCs w:val="24"/>
          <w:lang w:eastAsia="ar-SA"/>
        </w:rPr>
        <w:t>lietošanas</w:t>
      </w:r>
      <w:r w:rsidRPr="00A72B20">
        <w:rPr>
          <w:kern w:val="1"/>
          <w:szCs w:val="24"/>
          <w:lang w:eastAsia="ar-SA"/>
        </w:rPr>
        <w:t xml:space="preserve"> drošums</w:t>
      </w:r>
      <w:r w:rsidR="00AE4712" w:rsidRPr="00A72B20">
        <w:rPr>
          <w:kern w:val="1"/>
          <w:szCs w:val="24"/>
          <w:lang w:eastAsia="ar-SA"/>
        </w:rPr>
        <w:t xml:space="preserve"> </w:t>
      </w:r>
      <w:r w:rsidRPr="00A72B20">
        <w:rPr>
          <w:kern w:val="1"/>
          <w:szCs w:val="24"/>
          <w:lang w:eastAsia="ar-SA"/>
        </w:rPr>
        <w:t xml:space="preserve">grūtniecības un </w:t>
      </w:r>
      <w:r w:rsidR="00E510EE" w:rsidRPr="00A72B20">
        <w:rPr>
          <w:kern w:val="1"/>
          <w:szCs w:val="24"/>
          <w:lang w:eastAsia="ar-SA"/>
        </w:rPr>
        <w:t xml:space="preserve">bērna </w:t>
      </w:r>
      <w:r w:rsidRPr="00A72B20">
        <w:rPr>
          <w:kern w:val="1"/>
          <w:szCs w:val="24"/>
          <w:lang w:eastAsia="ar-SA"/>
        </w:rPr>
        <w:t>barošanas ar krūti periodā</w:t>
      </w:r>
      <w:r w:rsidR="00005437" w:rsidRPr="00A72B20">
        <w:rPr>
          <w:kern w:val="1"/>
          <w:szCs w:val="24"/>
          <w:lang w:eastAsia="ar-SA"/>
        </w:rPr>
        <w:t>, t</w:t>
      </w:r>
      <w:r w:rsidRPr="00A72B20">
        <w:rPr>
          <w:kern w:val="1"/>
          <w:szCs w:val="24"/>
          <w:lang w:eastAsia="ar-SA"/>
        </w:rPr>
        <w:t xml:space="preserve">ādēļ </w:t>
      </w:r>
      <w:r w:rsidR="004D1949" w:rsidRPr="00A72B20">
        <w:rPr>
          <w:kern w:val="1"/>
          <w:szCs w:val="24"/>
          <w:lang w:eastAsia="ar-SA"/>
        </w:rPr>
        <w:t>grūtnieces</w:t>
      </w:r>
      <w:r w:rsidRPr="00A72B20">
        <w:rPr>
          <w:kern w:val="1"/>
          <w:szCs w:val="24"/>
          <w:lang w:eastAsia="ar-SA"/>
        </w:rPr>
        <w:t xml:space="preserve"> un </w:t>
      </w:r>
      <w:r w:rsidR="004D1949" w:rsidRPr="00A72B20">
        <w:rPr>
          <w:kern w:val="1"/>
          <w:szCs w:val="24"/>
          <w:lang w:eastAsia="ar-SA"/>
        </w:rPr>
        <w:t>sievietes</w:t>
      </w:r>
      <w:r w:rsidR="00AE4712" w:rsidRPr="00A72B20">
        <w:rPr>
          <w:kern w:val="1"/>
          <w:szCs w:val="24"/>
          <w:lang w:eastAsia="ar-SA"/>
        </w:rPr>
        <w:t xml:space="preserve">, kas baro </w:t>
      </w:r>
      <w:r w:rsidRPr="00A72B20">
        <w:rPr>
          <w:kern w:val="1"/>
          <w:szCs w:val="24"/>
          <w:lang w:eastAsia="ar-SA"/>
        </w:rPr>
        <w:t>bērn</w:t>
      </w:r>
      <w:r w:rsidR="00AE4712" w:rsidRPr="00A72B20">
        <w:rPr>
          <w:kern w:val="1"/>
          <w:szCs w:val="24"/>
          <w:lang w:eastAsia="ar-SA"/>
        </w:rPr>
        <w:t>u</w:t>
      </w:r>
      <w:r w:rsidRPr="00A72B20">
        <w:rPr>
          <w:kern w:val="1"/>
          <w:szCs w:val="24"/>
          <w:lang w:eastAsia="ar-SA"/>
        </w:rPr>
        <w:t xml:space="preserve"> ar krūti</w:t>
      </w:r>
      <w:r w:rsidR="00AE4712" w:rsidRPr="00A72B20">
        <w:rPr>
          <w:kern w:val="1"/>
          <w:szCs w:val="24"/>
          <w:lang w:eastAsia="ar-SA"/>
        </w:rPr>
        <w:t>,</w:t>
      </w:r>
      <w:r w:rsidRPr="00A72B20">
        <w:rPr>
          <w:kern w:val="1"/>
          <w:szCs w:val="24"/>
          <w:lang w:eastAsia="ar-SA"/>
        </w:rPr>
        <w:t xml:space="preserve"> zāles nedrīkst lietot (skatīt 4.3. apakšpunktu).</w:t>
      </w:r>
    </w:p>
    <w:p w14:paraId="27859EA4" w14:textId="77777777" w:rsidR="006E22D4" w:rsidRPr="00A72B20" w:rsidRDefault="006E22D4" w:rsidP="00AA0300">
      <w:pPr>
        <w:spacing w:line="240" w:lineRule="auto"/>
        <w:rPr>
          <w:szCs w:val="22"/>
        </w:rPr>
      </w:pPr>
    </w:p>
    <w:p w14:paraId="4C23CE52" w14:textId="77777777" w:rsidR="001B275C" w:rsidRPr="00A72B20" w:rsidRDefault="001B275C" w:rsidP="00AA0300">
      <w:pPr>
        <w:spacing w:line="240" w:lineRule="auto"/>
        <w:jc w:val="both"/>
        <w:rPr>
          <w:szCs w:val="22"/>
        </w:rPr>
      </w:pPr>
      <w:r w:rsidRPr="00A72B20">
        <w:rPr>
          <w:b/>
          <w:szCs w:val="22"/>
        </w:rPr>
        <w:t>4.7.</w:t>
      </w:r>
      <w:r w:rsidRPr="00A72B20">
        <w:rPr>
          <w:b/>
          <w:szCs w:val="22"/>
        </w:rPr>
        <w:tab/>
        <w:t>Ietekme uz spēju vadīt transportlīdzekļus un apkalpot mehānismus</w:t>
      </w:r>
    </w:p>
    <w:p w14:paraId="14AF0A57" w14:textId="77777777" w:rsidR="001B275C" w:rsidRPr="00A72B20" w:rsidRDefault="001B275C" w:rsidP="00AA0300">
      <w:pPr>
        <w:spacing w:line="240" w:lineRule="auto"/>
        <w:jc w:val="both"/>
        <w:rPr>
          <w:szCs w:val="22"/>
        </w:rPr>
      </w:pPr>
    </w:p>
    <w:p w14:paraId="1A2C6A53" w14:textId="760635CF" w:rsidR="001B275C" w:rsidRPr="00A72B20" w:rsidRDefault="00071CEF" w:rsidP="00AA0300">
      <w:pPr>
        <w:spacing w:line="240" w:lineRule="auto"/>
        <w:jc w:val="both"/>
        <w:rPr>
          <w:szCs w:val="22"/>
        </w:rPr>
      </w:pPr>
      <w:r w:rsidRPr="00A72B20">
        <w:rPr>
          <w:szCs w:val="22"/>
        </w:rPr>
        <w:t>Nav piemērojama</w:t>
      </w:r>
      <w:r w:rsidR="001B275C" w:rsidRPr="00A72B20">
        <w:rPr>
          <w:szCs w:val="22"/>
        </w:rPr>
        <w:t>.</w:t>
      </w:r>
    </w:p>
    <w:p w14:paraId="34F7A6E7" w14:textId="77777777" w:rsidR="001B275C" w:rsidRPr="00A72B20" w:rsidRDefault="001B275C" w:rsidP="00AA0300">
      <w:pPr>
        <w:spacing w:line="240" w:lineRule="auto"/>
        <w:jc w:val="both"/>
        <w:rPr>
          <w:szCs w:val="22"/>
        </w:rPr>
      </w:pPr>
    </w:p>
    <w:p w14:paraId="1BCAC0F7" w14:textId="77777777" w:rsidR="001B275C" w:rsidRPr="00A72B20" w:rsidRDefault="001B275C" w:rsidP="00AA0300">
      <w:pPr>
        <w:spacing w:line="240" w:lineRule="auto"/>
        <w:jc w:val="both"/>
        <w:rPr>
          <w:b/>
          <w:szCs w:val="22"/>
        </w:rPr>
      </w:pPr>
      <w:r w:rsidRPr="00A72B20">
        <w:rPr>
          <w:b/>
          <w:szCs w:val="22"/>
        </w:rPr>
        <w:t>4.8.</w:t>
      </w:r>
      <w:r w:rsidRPr="00A72B20">
        <w:rPr>
          <w:b/>
          <w:szCs w:val="22"/>
        </w:rPr>
        <w:tab/>
        <w:t>Nevēlamās blakusparādības</w:t>
      </w:r>
    </w:p>
    <w:p w14:paraId="4C597D6D" w14:textId="77777777" w:rsidR="0040208F" w:rsidRPr="00A72B20" w:rsidRDefault="0040208F" w:rsidP="00AA0300">
      <w:pPr>
        <w:suppressAutoHyphens/>
        <w:spacing w:line="240" w:lineRule="auto"/>
        <w:jc w:val="both"/>
        <w:rPr>
          <w:kern w:val="22"/>
          <w:szCs w:val="24"/>
          <w:lang w:eastAsia="ar-SA"/>
        </w:rPr>
      </w:pPr>
    </w:p>
    <w:p w14:paraId="202D9332" w14:textId="07BA8883" w:rsidR="0040208F" w:rsidRPr="00A72B20" w:rsidRDefault="0040208F" w:rsidP="00AA0300">
      <w:pPr>
        <w:suppressAutoHyphens/>
        <w:spacing w:line="240" w:lineRule="auto"/>
        <w:jc w:val="both"/>
        <w:rPr>
          <w:kern w:val="22"/>
          <w:szCs w:val="24"/>
          <w:lang w:eastAsia="ar-SA"/>
        </w:rPr>
      </w:pPr>
      <w:r w:rsidRPr="00A72B20">
        <w:rPr>
          <w:kern w:val="22"/>
          <w:szCs w:val="24"/>
          <w:lang w:eastAsia="ar-SA"/>
        </w:rPr>
        <w:t xml:space="preserve">Tāpat kā </w:t>
      </w:r>
      <w:r w:rsidR="0030338D" w:rsidRPr="00A72B20">
        <w:rPr>
          <w:kern w:val="22"/>
          <w:szCs w:val="24"/>
          <w:lang w:eastAsia="ar-SA"/>
        </w:rPr>
        <w:t>visas</w:t>
      </w:r>
      <w:r w:rsidRPr="00A72B20">
        <w:rPr>
          <w:kern w:val="22"/>
          <w:szCs w:val="24"/>
          <w:lang w:eastAsia="ar-SA"/>
        </w:rPr>
        <w:t xml:space="preserve"> zāles, </w:t>
      </w:r>
      <w:r w:rsidR="008C6749" w:rsidRPr="00A72B20">
        <w:rPr>
          <w:kern w:val="22"/>
          <w:szCs w:val="24"/>
          <w:lang w:eastAsia="ar-SA"/>
        </w:rPr>
        <w:t>Salicilskābe</w:t>
      </w:r>
      <w:r w:rsidRPr="00A72B20">
        <w:rPr>
          <w:kern w:val="22"/>
          <w:szCs w:val="24"/>
          <w:lang w:eastAsia="ar-SA"/>
        </w:rPr>
        <w:t xml:space="preserve"> RFF var izraisīt nevēlamas blakusparādības. Šajos gadījumos lietošana nekavējoties jāpārtrauc.</w:t>
      </w:r>
    </w:p>
    <w:p w14:paraId="0F749B6A" w14:textId="77777777" w:rsidR="0040208F" w:rsidRPr="00A72B20" w:rsidRDefault="0040208F" w:rsidP="00AA0300">
      <w:pPr>
        <w:tabs>
          <w:tab w:val="clear" w:pos="567"/>
        </w:tabs>
        <w:autoSpaceDE w:val="0"/>
        <w:autoSpaceDN w:val="0"/>
        <w:adjustRightInd w:val="0"/>
        <w:spacing w:line="240" w:lineRule="auto"/>
        <w:jc w:val="both"/>
        <w:rPr>
          <w:szCs w:val="22"/>
        </w:rPr>
      </w:pPr>
    </w:p>
    <w:p w14:paraId="077AF878" w14:textId="77777777" w:rsidR="00C274D4" w:rsidRPr="00A72B20" w:rsidRDefault="00C274D4" w:rsidP="00AA0300">
      <w:pPr>
        <w:suppressAutoHyphens/>
        <w:spacing w:line="240" w:lineRule="auto"/>
        <w:jc w:val="both"/>
        <w:rPr>
          <w:bCs/>
          <w:kern w:val="1"/>
          <w:lang w:eastAsia="ar-SA"/>
        </w:rPr>
      </w:pPr>
      <w:r w:rsidRPr="00A72B20">
        <w:rPr>
          <w:color w:val="000000"/>
          <w:kern w:val="1"/>
          <w:lang w:eastAsia="ar-MA" w:bidi="ar-MA"/>
        </w:rPr>
        <w:t xml:space="preserve">Minētās blakusparādības ir sakārtotas atbilstoši </w:t>
      </w:r>
      <w:proofErr w:type="spellStart"/>
      <w:r w:rsidRPr="00A72B20">
        <w:rPr>
          <w:color w:val="000000"/>
          <w:kern w:val="1"/>
          <w:lang w:eastAsia="ar-MA" w:bidi="ar-MA"/>
        </w:rPr>
        <w:t>MedDRA</w:t>
      </w:r>
      <w:proofErr w:type="spellEnd"/>
      <w:r w:rsidRPr="00A72B20">
        <w:rPr>
          <w:color w:val="000000"/>
          <w:kern w:val="1"/>
          <w:lang w:eastAsia="ar-MA" w:bidi="ar-MA"/>
        </w:rPr>
        <w:t xml:space="preserve"> orgānu sistēmu klasifikācijas datubāzei un biežuma iedalījumam: ļoti bieži (≥1/10), bieži (≥1/100 līdz &lt;1/10), retāk (≥1/1000 līdz &lt;1/100), reti (≥1/10 000 līdz &lt;1/1000), ļoti reti (&lt;1/10 000), nav zināms (nevar noteikt pēc pieejamajiem datiem).</w:t>
      </w:r>
    </w:p>
    <w:p w14:paraId="139AC799" w14:textId="77777777" w:rsidR="00B77192" w:rsidRPr="00A72B20" w:rsidRDefault="00B77192" w:rsidP="00AA0300">
      <w:pPr>
        <w:suppressAutoHyphens/>
        <w:spacing w:line="240" w:lineRule="auto"/>
        <w:jc w:val="both"/>
        <w:rPr>
          <w:bCs/>
          <w:kern w:val="1"/>
          <w:szCs w:val="24"/>
          <w:lang w:eastAsia="ar-SA"/>
        </w:rPr>
      </w:pPr>
    </w:p>
    <w:p w14:paraId="1A51BD0B" w14:textId="77777777" w:rsidR="0040208F" w:rsidRPr="00A72B20" w:rsidRDefault="0040208F" w:rsidP="00AA0300">
      <w:pPr>
        <w:suppressAutoHyphens/>
        <w:spacing w:line="240" w:lineRule="auto"/>
        <w:jc w:val="both"/>
        <w:rPr>
          <w:bCs/>
          <w:i/>
          <w:iCs/>
          <w:kern w:val="1"/>
          <w:szCs w:val="24"/>
          <w:u w:val="single"/>
          <w:lang w:eastAsia="ar-SA"/>
        </w:rPr>
      </w:pPr>
      <w:r w:rsidRPr="00A72B20">
        <w:rPr>
          <w:bCs/>
          <w:kern w:val="1"/>
          <w:szCs w:val="24"/>
          <w:u w:val="single"/>
          <w:lang w:eastAsia="ar-SA"/>
        </w:rPr>
        <w:t>Ādas un zemādas audu bojājumi</w:t>
      </w:r>
    </w:p>
    <w:p w14:paraId="4CCE1714" w14:textId="6CB40AE7" w:rsidR="0040208F" w:rsidRPr="00A72B20" w:rsidRDefault="0040208F" w:rsidP="00AA0300">
      <w:pPr>
        <w:suppressAutoHyphens/>
        <w:spacing w:line="240" w:lineRule="auto"/>
        <w:jc w:val="both"/>
        <w:rPr>
          <w:bCs/>
          <w:kern w:val="1"/>
          <w:szCs w:val="24"/>
          <w:lang w:eastAsia="ar-SA"/>
        </w:rPr>
      </w:pPr>
      <w:r w:rsidRPr="00A72B20">
        <w:rPr>
          <w:i/>
          <w:kern w:val="1"/>
          <w:lang w:eastAsia="ar-MA" w:bidi="ar-MA"/>
        </w:rPr>
        <w:t>Nav zināmi</w:t>
      </w:r>
      <w:r w:rsidRPr="00A72B20">
        <w:rPr>
          <w:bCs/>
          <w:kern w:val="1"/>
          <w:szCs w:val="24"/>
          <w:lang w:eastAsia="ar-SA"/>
        </w:rPr>
        <w:t xml:space="preserve">: </w:t>
      </w:r>
      <w:r w:rsidR="001627AB" w:rsidRPr="00A72B20">
        <w:rPr>
          <w:bCs/>
          <w:kern w:val="1"/>
          <w:szCs w:val="24"/>
          <w:lang w:eastAsia="ar-SA"/>
        </w:rPr>
        <w:t>sausa āda, nieze,</w:t>
      </w:r>
      <w:r w:rsidR="00B77192" w:rsidRPr="00A72B20">
        <w:rPr>
          <w:bCs/>
          <w:kern w:val="1"/>
          <w:szCs w:val="24"/>
          <w:lang w:eastAsia="ar-SA"/>
        </w:rPr>
        <w:t xml:space="preserve"> </w:t>
      </w:r>
      <w:r w:rsidR="001627AB" w:rsidRPr="00A72B20">
        <w:rPr>
          <w:bCs/>
          <w:kern w:val="1"/>
          <w:szCs w:val="24"/>
          <w:lang w:eastAsia="ar-SA"/>
        </w:rPr>
        <w:t>kairinājuma vai dedzināšanas sajūta</w:t>
      </w:r>
      <w:r w:rsidR="00B77192" w:rsidRPr="00A72B20">
        <w:rPr>
          <w:bCs/>
          <w:kern w:val="1"/>
          <w:szCs w:val="24"/>
          <w:lang w:eastAsia="ar-SA"/>
        </w:rPr>
        <w:t xml:space="preserve">, </w:t>
      </w:r>
      <w:r w:rsidR="001627AB" w:rsidRPr="00A72B20">
        <w:rPr>
          <w:bCs/>
          <w:kern w:val="1"/>
          <w:szCs w:val="24"/>
          <w:lang w:eastAsia="ar-SA"/>
        </w:rPr>
        <w:t>apsārtums</w:t>
      </w:r>
      <w:r w:rsidRPr="00A72B20">
        <w:rPr>
          <w:bCs/>
          <w:kern w:val="1"/>
          <w:szCs w:val="24"/>
          <w:lang w:eastAsia="ar-SA"/>
        </w:rPr>
        <w:t>.</w:t>
      </w:r>
    </w:p>
    <w:p w14:paraId="6EFCFA4B" w14:textId="4A2603D6" w:rsidR="00C274D4" w:rsidRPr="00A72B20" w:rsidRDefault="00C274D4" w:rsidP="00AA0300">
      <w:pPr>
        <w:suppressAutoHyphens/>
        <w:spacing w:line="240" w:lineRule="auto"/>
        <w:jc w:val="both"/>
        <w:rPr>
          <w:kern w:val="1"/>
          <w:lang w:eastAsia="ar-SA"/>
        </w:rPr>
      </w:pPr>
    </w:p>
    <w:p w14:paraId="7A1B0089" w14:textId="77777777" w:rsidR="00C274D4" w:rsidRPr="00A72B20" w:rsidRDefault="00C274D4" w:rsidP="00AA0300">
      <w:pPr>
        <w:suppressAutoHyphens/>
        <w:spacing w:line="240" w:lineRule="auto"/>
        <w:jc w:val="both"/>
        <w:rPr>
          <w:kern w:val="22"/>
          <w:lang w:eastAsia="ar-SA"/>
        </w:rPr>
      </w:pPr>
      <w:r w:rsidRPr="00A72B20">
        <w:rPr>
          <w:kern w:val="22"/>
          <w:lang w:eastAsia="ar-SA"/>
        </w:rPr>
        <w:t>Pediatriskā populācija</w:t>
      </w:r>
    </w:p>
    <w:p w14:paraId="78F07A2F" w14:textId="435407D7" w:rsidR="00C274D4" w:rsidRPr="00A72B20" w:rsidRDefault="0030704B" w:rsidP="00AA0300">
      <w:pPr>
        <w:suppressAutoHyphens/>
        <w:autoSpaceDE w:val="0"/>
        <w:autoSpaceDN w:val="0"/>
        <w:adjustRightInd w:val="0"/>
        <w:spacing w:line="240" w:lineRule="auto"/>
        <w:jc w:val="both"/>
        <w:rPr>
          <w:kern w:val="22"/>
          <w:lang w:eastAsia="ar-SA"/>
        </w:rPr>
      </w:pPr>
      <w:r w:rsidRPr="00A72B20">
        <w:rPr>
          <w:kern w:val="1"/>
          <w:lang w:eastAsia="ar-SA"/>
        </w:rPr>
        <w:t>Nelietot bērniem līdz 1</w:t>
      </w:r>
      <w:r w:rsidR="001627AB" w:rsidRPr="00A72B20">
        <w:rPr>
          <w:kern w:val="1"/>
          <w:lang w:eastAsia="ar-SA"/>
        </w:rPr>
        <w:t>8</w:t>
      </w:r>
      <w:r w:rsidR="00A71BA6" w:rsidRPr="00A72B20">
        <w:rPr>
          <w:kern w:val="1"/>
          <w:lang w:eastAsia="ar-SA"/>
        </w:rPr>
        <w:t> </w:t>
      </w:r>
      <w:r w:rsidRPr="00A72B20">
        <w:rPr>
          <w:kern w:val="1"/>
          <w:lang w:eastAsia="ar-SA"/>
        </w:rPr>
        <w:t>gadu vecumam</w:t>
      </w:r>
      <w:r w:rsidR="00C274D4" w:rsidRPr="00A72B20">
        <w:rPr>
          <w:kern w:val="22"/>
          <w:lang w:eastAsia="ar-SA"/>
        </w:rPr>
        <w:t>.</w:t>
      </w:r>
    </w:p>
    <w:p w14:paraId="3C8C4500" w14:textId="77777777" w:rsidR="00C274D4" w:rsidRPr="00A72B20" w:rsidRDefault="00C274D4" w:rsidP="00AA0300">
      <w:pPr>
        <w:suppressAutoHyphens/>
        <w:autoSpaceDE w:val="0"/>
        <w:autoSpaceDN w:val="0"/>
        <w:adjustRightInd w:val="0"/>
        <w:spacing w:line="240" w:lineRule="auto"/>
        <w:jc w:val="both"/>
        <w:rPr>
          <w:bCs/>
          <w:kern w:val="22"/>
          <w:lang w:eastAsia="ar-SA"/>
        </w:rPr>
      </w:pPr>
    </w:p>
    <w:p w14:paraId="6C3FE870" w14:textId="77777777" w:rsidR="00C274D4" w:rsidRPr="00A72B20" w:rsidRDefault="00C274D4" w:rsidP="00AA0300">
      <w:pPr>
        <w:shd w:val="clear" w:color="auto" w:fill="FFFFFF"/>
        <w:tabs>
          <w:tab w:val="left" w:pos="595"/>
        </w:tabs>
        <w:suppressAutoHyphens/>
        <w:spacing w:line="240" w:lineRule="auto"/>
        <w:ind w:left="567" w:hanging="557"/>
        <w:jc w:val="both"/>
        <w:rPr>
          <w:kern w:val="1"/>
          <w:u w:val="single"/>
          <w:lang w:eastAsia="ar-SA"/>
        </w:rPr>
      </w:pPr>
      <w:r w:rsidRPr="00A72B20">
        <w:rPr>
          <w:kern w:val="1"/>
          <w:u w:val="single"/>
          <w:lang w:eastAsia="ar-SA"/>
        </w:rPr>
        <w:t>Ziņošana par iespējamām nevēlamām blakusparādībām</w:t>
      </w:r>
    </w:p>
    <w:p w14:paraId="6AC50FEA" w14:textId="77777777" w:rsidR="00C274D4" w:rsidRPr="00A72B20" w:rsidRDefault="00C274D4" w:rsidP="00AA0300">
      <w:pPr>
        <w:suppressAutoHyphens/>
        <w:spacing w:line="240" w:lineRule="auto"/>
        <w:jc w:val="both"/>
        <w:rPr>
          <w:kern w:val="1"/>
          <w:lang w:eastAsia="ar-SA"/>
        </w:rPr>
      </w:pPr>
      <w:r w:rsidRPr="00A72B20">
        <w:rPr>
          <w:kern w:val="1"/>
          <w:lang w:eastAsia="ar-SA"/>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LV-1003. Tīmekļa vietne: www.zva.gov.lv</w:t>
      </w:r>
    </w:p>
    <w:p w14:paraId="25006E55" w14:textId="77777777" w:rsidR="001B275C" w:rsidRPr="00A72B20" w:rsidRDefault="001B275C" w:rsidP="00AA0300">
      <w:pPr>
        <w:shd w:val="clear" w:color="auto" w:fill="FFFFFF"/>
        <w:tabs>
          <w:tab w:val="left" w:pos="595"/>
        </w:tabs>
        <w:spacing w:line="240" w:lineRule="auto"/>
        <w:ind w:left="567" w:hanging="557"/>
        <w:jc w:val="both"/>
        <w:rPr>
          <w:szCs w:val="22"/>
        </w:rPr>
      </w:pPr>
    </w:p>
    <w:p w14:paraId="1C958321" w14:textId="77777777" w:rsidR="001B275C" w:rsidRPr="00A72B20" w:rsidRDefault="001B275C" w:rsidP="00AA0300">
      <w:pPr>
        <w:shd w:val="clear" w:color="auto" w:fill="FFFFFF"/>
        <w:tabs>
          <w:tab w:val="left" w:pos="595"/>
        </w:tabs>
        <w:spacing w:line="240" w:lineRule="auto"/>
        <w:ind w:left="360" w:hanging="360"/>
        <w:jc w:val="both"/>
        <w:rPr>
          <w:szCs w:val="22"/>
        </w:rPr>
      </w:pPr>
      <w:r w:rsidRPr="00A72B20">
        <w:rPr>
          <w:b/>
          <w:bCs/>
          <w:szCs w:val="22"/>
        </w:rPr>
        <w:t>4.9.</w:t>
      </w:r>
      <w:r w:rsidRPr="00A72B20">
        <w:rPr>
          <w:b/>
          <w:bCs/>
          <w:szCs w:val="22"/>
        </w:rPr>
        <w:tab/>
        <w:t>Pārdozēšana</w:t>
      </w:r>
    </w:p>
    <w:p w14:paraId="2ED45112" w14:textId="77777777" w:rsidR="001B275C" w:rsidRPr="00A72B20" w:rsidRDefault="001B275C" w:rsidP="00AA0300">
      <w:pPr>
        <w:shd w:val="clear" w:color="auto" w:fill="FFFFFF"/>
        <w:spacing w:line="240" w:lineRule="auto"/>
        <w:ind w:left="586" w:right="19" w:hanging="586"/>
        <w:jc w:val="both"/>
        <w:rPr>
          <w:szCs w:val="22"/>
        </w:rPr>
      </w:pPr>
    </w:p>
    <w:p w14:paraId="2236EF57" w14:textId="135D5DC0" w:rsidR="001B275C" w:rsidRPr="00A72B20" w:rsidRDefault="00467370" w:rsidP="00AA0300">
      <w:pPr>
        <w:shd w:val="clear" w:color="auto" w:fill="FFFFFF"/>
        <w:spacing w:line="240" w:lineRule="auto"/>
        <w:ind w:left="586" w:right="19" w:hanging="586"/>
        <w:jc w:val="both"/>
        <w:rPr>
          <w:szCs w:val="22"/>
        </w:rPr>
      </w:pPr>
      <w:r w:rsidRPr="00A72B20">
        <w:rPr>
          <w:rFonts w:ascii="TimesNewRomanPSMT" w:eastAsiaTheme="minorHAnsi" w:hAnsi="TimesNewRomanPSMT" w:cs="TimesNewRomanPSMT"/>
          <w:szCs w:val="22"/>
          <w:lang w:eastAsia="lv-LV"/>
        </w:rPr>
        <w:t xml:space="preserve">Pārdozēšana, </w:t>
      </w:r>
      <w:r w:rsidR="008C0FEB" w:rsidRPr="00A72B20">
        <w:rPr>
          <w:rFonts w:ascii="TimesNewRomanPSMT" w:eastAsiaTheme="minorHAnsi" w:hAnsi="TimesNewRomanPSMT" w:cs="TimesNewRomanPSMT"/>
          <w:szCs w:val="22"/>
          <w:lang w:eastAsia="lv-LV"/>
        </w:rPr>
        <w:t>lietojot Salicilskābi RFF novērota ļoti reti</w:t>
      </w:r>
      <w:r w:rsidR="001B275C" w:rsidRPr="00A72B20">
        <w:rPr>
          <w:szCs w:val="22"/>
        </w:rPr>
        <w:t>.</w:t>
      </w:r>
    </w:p>
    <w:p w14:paraId="6EA41D39" w14:textId="77777777" w:rsidR="009F50CB" w:rsidRPr="00A72B20" w:rsidRDefault="009F50CB" w:rsidP="009F50CB">
      <w:pPr>
        <w:shd w:val="clear" w:color="auto" w:fill="FFFFFF"/>
        <w:suppressAutoHyphens/>
        <w:spacing w:line="240" w:lineRule="auto"/>
        <w:jc w:val="both"/>
        <w:rPr>
          <w:kern w:val="1"/>
          <w:lang w:eastAsia="ar-SA"/>
        </w:rPr>
      </w:pPr>
    </w:p>
    <w:p w14:paraId="2901FB2F" w14:textId="77777777" w:rsidR="009F50CB" w:rsidRPr="00A72B20" w:rsidRDefault="009F50CB" w:rsidP="009F50CB">
      <w:pPr>
        <w:suppressAutoHyphens/>
        <w:spacing w:line="240" w:lineRule="auto"/>
        <w:jc w:val="both"/>
        <w:rPr>
          <w:color w:val="000000"/>
          <w:kern w:val="1"/>
          <w:lang w:eastAsia="ar-MA" w:bidi="ar-MA"/>
        </w:rPr>
      </w:pPr>
      <w:r w:rsidRPr="00A72B20">
        <w:rPr>
          <w:i/>
          <w:color w:val="000000"/>
          <w:kern w:val="1"/>
          <w:lang w:eastAsia="ar-MA" w:bidi="ar-MA"/>
        </w:rPr>
        <w:t>Simptomi</w:t>
      </w:r>
    </w:p>
    <w:p w14:paraId="5A36E4B9" w14:textId="3C494B3C" w:rsidR="00CE3D23" w:rsidRPr="00A72B20" w:rsidRDefault="00CE3D23" w:rsidP="00AA0300">
      <w:pPr>
        <w:spacing w:line="240" w:lineRule="auto"/>
        <w:jc w:val="both"/>
        <w:rPr>
          <w:rFonts w:ascii="TimesNewRomanPSMT" w:eastAsiaTheme="minorHAnsi" w:hAnsi="TimesNewRomanPSMT" w:cs="TimesNewRomanPSMT"/>
          <w:szCs w:val="22"/>
          <w:lang w:eastAsia="lv-LV"/>
        </w:rPr>
      </w:pPr>
      <w:r w:rsidRPr="00A72B20">
        <w:rPr>
          <w:rFonts w:ascii="TimesNewRomanPSMT" w:eastAsiaTheme="minorHAnsi" w:hAnsi="TimesNewRomanPSMT" w:cs="TimesNewRomanPSMT"/>
          <w:szCs w:val="22"/>
          <w:lang w:eastAsia="lv-LV"/>
        </w:rPr>
        <w:t xml:space="preserve">Saindēšanās gadījumā pirmās rodas elpošanas izmaiņas: paātrināta jeb pastiprināta elpošana (radot </w:t>
      </w:r>
      <w:proofErr w:type="spellStart"/>
      <w:r w:rsidRPr="00A72B20">
        <w:rPr>
          <w:rFonts w:ascii="TimesNewRomanPSMT" w:eastAsiaTheme="minorHAnsi" w:hAnsi="TimesNewRomanPSMT" w:cs="TimesNewRomanPSMT"/>
          <w:szCs w:val="22"/>
          <w:lang w:eastAsia="lv-LV"/>
        </w:rPr>
        <w:t>alkalozi</w:t>
      </w:r>
      <w:proofErr w:type="spellEnd"/>
      <w:r w:rsidRPr="00A72B20">
        <w:rPr>
          <w:rFonts w:ascii="TimesNewRomanPSMT" w:eastAsiaTheme="minorHAnsi" w:hAnsi="TimesNewRomanPSMT" w:cs="TimesNewRomanPSMT"/>
          <w:szCs w:val="22"/>
          <w:lang w:eastAsia="lv-LV"/>
        </w:rPr>
        <w:t>), kas pāriet elpošanas nomākumā (radot acidozi). Vieglas saindēšanās gadījumā novēro sliktu dūšu, vemšanu, galvas reiboni un džinkstēšanu ausīs. Smaga saindēšanās izpaužas ar apjukumu, miegainību, asinsspiediena pazemināšanos, krampjiem, urīna izdales pārtraukumu un asiņošanu no gremošanas trakta.</w:t>
      </w:r>
    </w:p>
    <w:p w14:paraId="62D820D3" w14:textId="59A08E0C" w:rsidR="00CE3D23" w:rsidRPr="00A72B20" w:rsidRDefault="00CE3D23" w:rsidP="00AA0300">
      <w:pPr>
        <w:spacing w:line="240" w:lineRule="auto"/>
        <w:jc w:val="both"/>
        <w:rPr>
          <w:rFonts w:ascii="TimesNewRomanPSMT" w:eastAsiaTheme="minorHAnsi" w:hAnsi="TimesNewRomanPSMT" w:cs="TimesNewRomanPSMT"/>
          <w:szCs w:val="22"/>
          <w:lang w:eastAsia="lv-LV"/>
        </w:rPr>
      </w:pPr>
    </w:p>
    <w:p w14:paraId="5977B2E4" w14:textId="77777777" w:rsidR="009F50CB" w:rsidRPr="00A72B20" w:rsidRDefault="009F50CB" w:rsidP="009F50CB">
      <w:pPr>
        <w:suppressAutoHyphens/>
        <w:spacing w:line="240" w:lineRule="auto"/>
        <w:jc w:val="both"/>
        <w:rPr>
          <w:kern w:val="1"/>
          <w:lang w:eastAsia="ar-MA" w:bidi="ar-MA"/>
        </w:rPr>
      </w:pPr>
      <w:r w:rsidRPr="00A72B20">
        <w:rPr>
          <w:i/>
          <w:kern w:val="1"/>
          <w:lang w:eastAsia="ar-MA" w:bidi="ar-MA"/>
        </w:rPr>
        <w:t>Ārstēšana</w:t>
      </w:r>
    </w:p>
    <w:p w14:paraId="75DD0B19" w14:textId="298A9B11" w:rsidR="00CE3D23" w:rsidRPr="00A72B20" w:rsidRDefault="00CE3D23" w:rsidP="00AA0300">
      <w:pPr>
        <w:spacing w:line="240" w:lineRule="auto"/>
        <w:jc w:val="both"/>
        <w:rPr>
          <w:rFonts w:ascii="TimesNewRomanPSMT" w:eastAsiaTheme="minorHAnsi" w:hAnsi="TimesNewRomanPSMT" w:cs="TimesNewRomanPSMT"/>
          <w:szCs w:val="22"/>
          <w:lang w:eastAsia="lv-LV"/>
        </w:rPr>
      </w:pPr>
      <w:r w:rsidRPr="00A72B20">
        <w:rPr>
          <w:rFonts w:ascii="TimesNewRomanPSMT" w:eastAsiaTheme="minorHAnsi" w:hAnsi="TimesNewRomanPSMT" w:cs="TimesNewRomanPSMT"/>
          <w:szCs w:val="22"/>
          <w:lang w:eastAsia="lv-LV"/>
        </w:rPr>
        <w:t xml:space="preserve">Pasākumi saindēšanās novēršanai: pārtrauc Salicilskābes RFF lietošanu, nomazgā apziesto ādu. </w:t>
      </w:r>
      <w:proofErr w:type="spellStart"/>
      <w:r w:rsidRPr="00A72B20">
        <w:rPr>
          <w:rFonts w:ascii="TimesNewRomanPSMT" w:eastAsiaTheme="minorHAnsi" w:hAnsi="TimesNewRomanPSMT" w:cs="TimesNewRomanPSMT"/>
          <w:szCs w:val="22"/>
          <w:lang w:eastAsia="lv-LV"/>
        </w:rPr>
        <w:t>Metabolo</w:t>
      </w:r>
      <w:proofErr w:type="spellEnd"/>
      <w:r w:rsidRPr="00A72B20">
        <w:rPr>
          <w:rFonts w:ascii="TimesNewRomanPSMT" w:eastAsiaTheme="minorHAnsi" w:hAnsi="TimesNewRomanPSMT" w:cs="TimesNewRomanPSMT"/>
          <w:szCs w:val="22"/>
          <w:lang w:eastAsia="lv-LV"/>
        </w:rPr>
        <w:t xml:space="preserve"> acidozi novērš ar nātrija </w:t>
      </w:r>
      <w:proofErr w:type="spellStart"/>
      <w:r w:rsidRPr="00A72B20">
        <w:rPr>
          <w:rFonts w:ascii="TimesNewRomanPSMT" w:eastAsiaTheme="minorHAnsi" w:hAnsi="TimesNewRomanPSMT" w:cs="TimesNewRomanPSMT"/>
          <w:szCs w:val="22"/>
          <w:lang w:eastAsia="lv-LV"/>
        </w:rPr>
        <w:t>hidrogenkarbonātu</w:t>
      </w:r>
      <w:proofErr w:type="spellEnd"/>
      <w:r w:rsidRPr="00A72B20">
        <w:rPr>
          <w:rFonts w:ascii="TimesNewRomanPSMT" w:eastAsiaTheme="minorHAnsi" w:hAnsi="TimesNewRomanPSMT" w:cs="TimesNewRomanPSMT"/>
          <w:szCs w:val="22"/>
          <w:lang w:eastAsia="lv-LV"/>
        </w:rPr>
        <w:t xml:space="preserve">. Nepieciešamības gadījumā veic forsēto </w:t>
      </w:r>
      <w:proofErr w:type="spellStart"/>
      <w:r w:rsidRPr="00A72B20">
        <w:rPr>
          <w:rFonts w:ascii="TimesNewRomanPSMT" w:eastAsiaTheme="minorHAnsi" w:hAnsi="TimesNewRomanPSMT" w:cs="TimesNewRomanPSMT"/>
          <w:szCs w:val="22"/>
          <w:lang w:eastAsia="lv-LV"/>
        </w:rPr>
        <w:t>diurēzi</w:t>
      </w:r>
      <w:proofErr w:type="spellEnd"/>
      <w:r w:rsidRPr="00A72B20">
        <w:rPr>
          <w:rFonts w:ascii="TimesNewRomanPSMT" w:eastAsiaTheme="minorHAnsi" w:hAnsi="TimesNewRomanPSMT" w:cs="TimesNewRomanPSMT"/>
          <w:szCs w:val="22"/>
          <w:lang w:eastAsia="lv-LV"/>
        </w:rPr>
        <w:t>, hemodialīzi un mākslīgo elpināšanu.</w:t>
      </w:r>
    </w:p>
    <w:p w14:paraId="5114E753" w14:textId="77777777" w:rsidR="001B275C" w:rsidRPr="00A72B20" w:rsidRDefault="001B275C" w:rsidP="00AA0300">
      <w:pPr>
        <w:spacing w:line="240" w:lineRule="auto"/>
        <w:jc w:val="both"/>
        <w:rPr>
          <w:szCs w:val="22"/>
        </w:rPr>
      </w:pPr>
    </w:p>
    <w:p w14:paraId="29FB3272" w14:textId="77777777" w:rsidR="001B275C" w:rsidRPr="00A72B20" w:rsidRDefault="001B275C" w:rsidP="00AA0300">
      <w:pPr>
        <w:spacing w:line="240" w:lineRule="auto"/>
        <w:jc w:val="both"/>
        <w:rPr>
          <w:szCs w:val="22"/>
        </w:rPr>
      </w:pPr>
    </w:p>
    <w:p w14:paraId="24CB0A58" w14:textId="77777777" w:rsidR="001B275C" w:rsidRPr="00A72B20" w:rsidRDefault="001B275C" w:rsidP="00AA0300">
      <w:pPr>
        <w:numPr>
          <w:ilvl w:val="0"/>
          <w:numId w:val="3"/>
        </w:numPr>
        <w:shd w:val="clear" w:color="auto" w:fill="FFFFFF"/>
        <w:spacing w:line="240" w:lineRule="auto"/>
        <w:jc w:val="both"/>
        <w:rPr>
          <w:b/>
          <w:bCs/>
          <w:szCs w:val="22"/>
        </w:rPr>
      </w:pPr>
      <w:r w:rsidRPr="00A72B20">
        <w:rPr>
          <w:b/>
          <w:bCs/>
          <w:szCs w:val="22"/>
        </w:rPr>
        <w:t>FARMAKOLOĢISKĀS ĪPAŠĪBAS</w:t>
      </w:r>
    </w:p>
    <w:p w14:paraId="1C589E06" w14:textId="77777777" w:rsidR="001B275C" w:rsidRPr="00A72B20" w:rsidRDefault="001B275C" w:rsidP="00AA0300">
      <w:pPr>
        <w:shd w:val="clear" w:color="auto" w:fill="FFFFFF"/>
        <w:spacing w:line="240" w:lineRule="auto"/>
        <w:ind w:left="5"/>
        <w:jc w:val="both"/>
        <w:rPr>
          <w:bCs/>
          <w:szCs w:val="22"/>
        </w:rPr>
      </w:pPr>
    </w:p>
    <w:p w14:paraId="0EB30DAC" w14:textId="77777777" w:rsidR="001B275C" w:rsidRPr="00A72B20" w:rsidRDefault="001B275C" w:rsidP="00AA0300">
      <w:pPr>
        <w:shd w:val="clear" w:color="auto" w:fill="FFFFFF"/>
        <w:spacing w:line="240" w:lineRule="auto"/>
        <w:ind w:left="5"/>
        <w:jc w:val="both"/>
        <w:rPr>
          <w:b/>
          <w:bCs/>
          <w:szCs w:val="22"/>
        </w:rPr>
      </w:pPr>
      <w:r w:rsidRPr="00A72B20">
        <w:rPr>
          <w:b/>
          <w:bCs/>
          <w:szCs w:val="22"/>
        </w:rPr>
        <w:t>5.1.</w:t>
      </w:r>
      <w:r w:rsidRPr="00A72B20">
        <w:rPr>
          <w:b/>
          <w:bCs/>
          <w:szCs w:val="22"/>
        </w:rPr>
        <w:tab/>
      </w:r>
      <w:proofErr w:type="spellStart"/>
      <w:r w:rsidRPr="00A72B20">
        <w:rPr>
          <w:b/>
          <w:bCs/>
          <w:szCs w:val="22"/>
        </w:rPr>
        <w:t>Farmakodinamiskās</w:t>
      </w:r>
      <w:proofErr w:type="spellEnd"/>
      <w:r w:rsidRPr="00A72B20">
        <w:rPr>
          <w:b/>
          <w:bCs/>
          <w:szCs w:val="22"/>
        </w:rPr>
        <w:t xml:space="preserve"> īpašības</w:t>
      </w:r>
    </w:p>
    <w:p w14:paraId="06202986" w14:textId="77777777" w:rsidR="001B275C" w:rsidRPr="00A72B20" w:rsidRDefault="001B275C" w:rsidP="00AA0300">
      <w:pPr>
        <w:shd w:val="clear" w:color="auto" w:fill="FFFFFF"/>
        <w:tabs>
          <w:tab w:val="clear" w:pos="567"/>
          <w:tab w:val="left" w:pos="0"/>
        </w:tabs>
        <w:spacing w:line="240" w:lineRule="auto"/>
        <w:ind w:right="1382"/>
        <w:jc w:val="both"/>
        <w:rPr>
          <w:szCs w:val="22"/>
        </w:rPr>
      </w:pPr>
    </w:p>
    <w:p w14:paraId="1AE5A956" w14:textId="1F770106" w:rsidR="001B275C" w:rsidRPr="00A72B20" w:rsidRDefault="001B275C" w:rsidP="00AA0300">
      <w:pPr>
        <w:shd w:val="clear" w:color="auto" w:fill="FFFFFF"/>
        <w:tabs>
          <w:tab w:val="clear" w:pos="567"/>
          <w:tab w:val="left" w:pos="0"/>
        </w:tabs>
        <w:spacing w:line="240" w:lineRule="auto"/>
        <w:jc w:val="both"/>
        <w:rPr>
          <w:szCs w:val="22"/>
        </w:rPr>
      </w:pPr>
      <w:proofErr w:type="spellStart"/>
      <w:r w:rsidRPr="00A72B20">
        <w:rPr>
          <w:szCs w:val="22"/>
        </w:rPr>
        <w:t>Farmakoterapeitiskā</w:t>
      </w:r>
      <w:proofErr w:type="spellEnd"/>
      <w:r w:rsidRPr="00A72B20">
        <w:rPr>
          <w:szCs w:val="22"/>
        </w:rPr>
        <w:t xml:space="preserve"> grupa: </w:t>
      </w:r>
      <w:r w:rsidR="00460640" w:rsidRPr="00A72B20">
        <w:rPr>
          <w:szCs w:val="22"/>
        </w:rPr>
        <w:t>Ādu mīkstinošie un aizsargājošie līdzekļi, s</w:t>
      </w:r>
      <w:r w:rsidR="009F50CB" w:rsidRPr="00A72B20">
        <w:rPr>
          <w:szCs w:val="22"/>
        </w:rPr>
        <w:t>alicilskābi saturošie preparāti</w:t>
      </w:r>
      <w:r w:rsidR="00342377" w:rsidRPr="00A72B20">
        <w:rPr>
          <w:szCs w:val="22"/>
        </w:rPr>
        <w:t>,</w:t>
      </w:r>
      <w:r w:rsidR="006D5A4E" w:rsidRPr="00A72B20">
        <w:rPr>
          <w:szCs w:val="22"/>
        </w:rPr>
        <w:t xml:space="preserve"> </w:t>
      </w:r>
      <w:r w:rsidR="005F3453" w:rsidRPr="00A72B20">
        <w:rPr>
          <w:szCs w:val="22"/>
        </w:rPr>
        <w:t xml:space="preserve">ATĶ kods: </w:t>
      </w:r>
      <w:r w:rsidR="009F50CB" w:rsidRPr="00A72B20">
        <w:rPr>
          <w:szCs w:val="22"/>
        </w:rPr>
        <w:t>D</w:t>
      </w:r>
      <w:r w:rsidR="005F3453" w:rsidRPr="00A72B20">
        <w:rPr>
          <w:szCs w:val="22"/>
        </w:rPr>
        <w:t>02A</w:t>
      </w:r>
      <w:r w:rsidR="009F50CB" w:rsidRPr="00A72B20">
        <w:rPr>
          <w:szCs w:val="22"/>
        </w:rPr>
        <w:t>F</w:t>
      </w:r>
    </w:p>
    <w:p w14:paraId="779E0FCC" w14:textId="77777777" w:rsidR="001B275C" w:rsidRPr="00A72B20" w:rsidRDefault="001B275C" w:rsidP="00AA0300">
      <w:pPr>
        <w:shd w:val="clear" w:color="auto" w:fill="FFFFFF"/>
        <w:tabs>
          <w:tab w:val="clear" w:pos="567"/>
          <w:tab w:val="left" w:pos="0"/>
        </w:tabs>
        <w:spacing w:line="240" w:lineRule="auto"/>
        <w:ind w:right="-60"/>
        <w:jc w:val="both"/>
        <w:rPr>
          <w:szCs w:val="22"/>
        </w:rPr>
      </w:pPr>
    </w:p>
    <w:p w14:paraId="257C9C47" w14:textId="0C7B76D0" w:rsidR="001B275C" w:rsidRPr="00A72B20" w:rsidRDefault="00342377" w:rsidP="00AA0300">
      <w:pPr>
        <w:tabs>
          <w:tab w:val="clear" w:pos="567"/>
        </w:tabs>
        <w:autoSpaceDE w:val="0"/>
        <w:autoSpaceDN w:val="0"/>
        <w:adjustRightInd w:val="0"/>
        <w:spacing w:line="240" w:lineRule="auto"/>
        <w:jc w:val="both"/>
        <w:rPr>
          <w:szCs w:val="22"/>
        </w:rPr>
      </w:pPr>
      <w:proofErr w:type="spellStart"/>
      <w:r w:rsidRPr="00A72B20">
        <w:rPr>
          <w:rFonts w:eastAsiaTheme="minorHAnsi"/>
          <w:i/>
          <w:szCs w:val="22"/>
          <w:lang w:eastAsia="lv-LV"/>
        </w:rPr>
        <w:t>Acne</w:t>
      </w:r>
      <w:proofErr w:type="spellEnd"/>
      <w:r w:rsidRPr="00A72B20">
        <w:rPr>
          <w:rFonts w:eastAsiaTheme="minorHAnsi"/>
          <w:szCs w:val="22"/>
          <w:lang w:eastAsia="lv-LV"/>
        </w:rPr>
        <w:t xml:space="preserve"> ir hroniski noritoša dermatoze, kas skar tauku dziedzerus. Salicilskābei piemīt </w:t>
      </w:r>
      <w:proofErr w:type="spellStart"/>
      <w:r w:rsidRPr="00A72B20">
        <w:rPr>
          <w:rFonts w:eastAsiaTheme="minorHAnsi"/>
          <w:szCs w:val="22"/>
          <w:lang w:eastAsia="lv-LV"/>
        </w:rPr>
        <w:t>piņņu</w:t>
      </w:r>
      <w:proofErr w:type="spellEnd"/>
      <w:r w:rsidRPr="00A72B20">
        <w:rPr>
          <w:rFonts w:eastAsiaTheme="minorHAnsi"/>
          <w:szCs w:val="22"/>
          <w:lang w:eastAsia="lv-LV"/>
        </w:rPr>
        <w:t xml:space="preserve"> šķīdinošas īpašības. To lieto gan melno (</w:t>
      </w:r>
      <w:proofErr w:type="spellStart"/>
      <w:r w:rsidRPr="00A72B20">
        <w:rPr>
          <w:rFonts w:eastAsiaTheme="minorHAnsi"/>
          <w:i/>
          <w:szCs w:val="22"/>
          <w:lang w:eastAsia="lv-LV"/>
        </w:rPr>
        <w:t>comedo</w:t>
      </w:r>
      <w:proofErr w:type="spellEnd"/>
      <w:r w:rsidRPr="00A72B20">
        <w:rPr>
          <w:rFonts w:eastAsiaTheme="minorHAnsi"/>
          <w:szCs w:val="22"/>
          <w:lang w:eastAsia="lv-LV"/>
        </w:rPr>
        <w:t>), gan balto (</w:t>
      </w:r>
      <w:proofErr w:type="spellStart"/>
      <w:r w:rsidRPr="00A72B20">
        <w:rPr>
          <w:rFonts w:eastAsiaTheme="minorHAnsi"/>
          <w:i/>
          <w:szCs w:val="22"/>
          <w:lang w:eastAsia="lv-LV"/>
        </w:rPr>
        <w:t>milium</w:t>
      </w:r>
      <w:proofErr w:type="spellEnd"/>
      <w:r w:rsidRPr="00A72B20">
        <w:rPr>
          <w:rFonts w:eastAsiaTheme="minorHAnsi"/>
          <w:szCs w:val="22"/>
          <w:lang w:eastAsia="lv-LV"/>
        </w:rPr>
        <w:t xml:space="preserve">), gan </w:t>
      </w:r>
      <w:proofErr w:type="spellStart"/>
      <w:r w:rsidRPr="00A72B20">
        <w:rPr>
          <w:rFonts w:eastAsiaTheme="minorHAnsi"/>
          <w:szCs w:val="22"/>
          <w:lang w:eastAsia="lv-LV"/>
        </w:rPr>
        <w:t>juvenīlo</w:t>
      </w:r>
      <w:proofErr w:type="spellEnd"/>
      <w:r w:rsidRPr="00A72B20">
        <w:rPr>
          <w:rFonts w:eastAsiaTheme="minorHAnsi"/>
          <w:szCs w:val="22"/>
          <w:lang w:eastAsia="lv-LV"/>
        </w:rPr>
        <w:t xml:space="preserve"> (</w:t>
      </w:r>
      <w:proofErr w:type="spellStart"/>
      <w:r w:rsidRPr="00A72B20">
        <w:rPr>
          <w:rFonts w:eastAsiaTheme="minorHAnsi"/>
          <w:i/>
          <w:szCs w:val="22"/>
          <w:lang w:eastAsia="lv-LV"/>
        </w:rPr>
        <w:t>vulgaris</w:t>
      </w:r>
      <w:proofErr w:type="spellEnd"/>
      <w:r w:rsidRPr="00A72B20">
        <w:rPr>
          <w:rFonts w:eastAsiaTheme="minorHAnsi"/>
          <w:szCs w:val="22"/>
          <w:lang w:eastAsia="lv-LV"/>
        </w:rPr>
        <w:t xml:space="preserve">) </w:t>
      </w:r>
      <w:proofErr w:type="spellStart"/>
      <w:r w:rsidRPr="00A72B20">
        <w:rPr>
          <w:rFonts w:eastAsiaTheme="minorHAnsi"/>
          <w:szCs w:val="22"/>
          <w:lang w:eastAsia="lv-LV"/>
        </w:rPr>
        <w:t>piņņu</w:t>
      </w:r>
      <w:proofErr w:type="spellEnd"/>
      <w:r w:rsidRPr="00A72B20">
        <w:rPr>
          <w:rFonts w:eastAsiaTheme="minorHAnsi"/>
          <w:szCs w:val="22"/>
          <w:lang w:eastAsia="lv-LV"/>
        </w:rPr>
        <w:t xml:space="preserve"> ārstēšanai. Visatzītākais Salicilskābes RFF pielietojums ir tieši melnās pinnes</w:t>
      </w:r>
      <w:r w:rsidR="001B275C" w:rsidRPr="00A72B20">
        <w:rPr>
          <w:szCs w:val="22"/>
        </w:rPr>
        <w:t>.</w:t>
      </w:r>
    </w:p>
    <w:p w14:paraId="38842297" w14:textId="77777777" w:rsidR="001B275C" w:rsidRPr="00A72B20" w:rsidRDefault="001B275C" w:rsidP="00AA0300">
      <w:pPr>
        <w:shd w:val="clear" w:color="auto" w:fill="FFFFFF"/>
        <w:tabs>
          <w:tab w:val="clear" w:pos="567"/>
          <w:tab w:val="left" w:pos="0"/>
        </w:tabs>
        <w:spacing w:line="240" w:lineRule="auto"/>
        <w:ind w:right="1382"/>
        <w:jc w:val="both"/>
        <w:rPr>
          <w:szCs w:val="22"/>
        </w:rPr>
      </w:pPr>
    </w:p>
    <w:p w14:paraId="402FC9AE" w14:textId="77777777" w:rsidR="001B275C" w:rsidRPr="00A72B20" w:rsidRDefault="001B275C" w:rsidP="00AA0300">
      <w:pPr>
        <w:shd w:val="clear" w:color="auto" w:fill="FFFFFF"/>
        <w:spacing w:line="240" w:lineRule="auto"/>
        <w:ind w:left="5" w:hanging="5"/>
        <w:jc w:val="both"/>
        <w:rPr>
          <w:b/>
          <w:bCs/>
          <w:szCs w:val="22"/>
        </w:rPr>
      </w:pPr>
      <w:r w:rsidRPr="00A72B20">
        <w:rPr>
          <w:b/>
          <w:bCs/>
          <w:szCs w:val="22"/>
        </w:rPr>
        <w:t>5.2.</w:t>
      </w:r>
      <w:r w:rsidRPr="00A72B20">
        <w:rPr>
          <w:b/>
          <w:bCs/>
          <w:szCs w:val="22"/>
        </w:rPr>
        <w:tab/>
      </w:r>
      <w:proofErr w:type="spellStart"/>
      <w:r w:rsidRPr="00A72B20">
        <w:rPr>
          <w:b/>
          <w:bCs/>
          <w:szCs w:val="22"/>
        </w:rPr>
        <w:t>Farmakokinētiskās</w:t>
      </w:r>
      <w:proofErr w:type="spellEnd"/>
      <w:r w:rsidRPr="00A72B20">
        <w:rPr>
          <w:b/>
          <w:bCs/>
          <w:szCs w:val="22"/>
        </w:rPr>
        <w:t xml:space="preserve"> īpašības</w:t>
      </w:r>
    </w:p>
    <w:p w14:paraId="0458F55A" w14:textId="77777777" w:rsidR="001B275C" w:rsidRPr="00A72B20" w:rsidRDefault="001B275C" w:rsidP="00AA0300">
      <w:pPr>
        <w:spacing w:line="240" w:lineRule="auto"/>
        <w:jc w:val="both"/>
        <w:rPr>
          <w:szCs w:val="22"/>
        </w:rPr>
      </w:pPr>
    </w:p>
    <w:p w14:paraId="16D8E6C7" w14:textId="6FD525DA" w:rsidR="001B275C" w:rsidRPr="00A72B20" w:rsidRDefault="00E003CE" w:rsidP="00AA0300">
      <w:pPr>
        <w:spacing w:line="240" w:lineRule="auto"/>
        <w:jc w:val="both"/>
        <w:rPr>
          <w:szCs w:val="22"/>
        </w:rPr>
      </w:pPr>
      <w:r w:rsidRPr="00A72B20">
        <w:rPr>
          <w:szCs w:val="22"/>
        </w:rPr>
        <w:t>Ir zināms, ka caur ādu uzsūcas 60% no uzsmērētās Salicilskābes RFF devas. Maksimālā koncentrācija asinīs zāles sasniedz pēc 6-12</w:t>
      </w:r>
      <w:r w:rsidR="00D629BA">
        <w:rPr>
          <w:szCs w:val="22"/>
        </w:rPr>
        <w:t> </w:t>
      </w:r>
      <w:r w:rsidRPr="00A72B20">
        <w:rPr>
          <w:szCs w:val="22"/>
        </w:rPr>
        <w:t xml:space="preserve">stundām, kas </w:t>
      </w:r>
      <w:proofErr w:type="spellStart"/>
      <w:r w:rsidRPr="00A72B20">
        <w:rPr>
          <w:szCs w:val="22"/>
        </w:rPr>
        <w:t>metabolizējas</w:t>
      </w:r>
      <w:proofErr w:type="spellEnd"/>
      <w:r w:rsidRPr="00A72B20">
        <w:rPr>
          <w:szCs w:val="22"/>
        </w:rPr>
        <w:t xml:space="preserve"> aknās un 24 stundu laikā izdalās caur nierēm</w:t>
      </w:r>
      <w:r w:rsidR="001B275C" w:rsidRPr="00A72B20">
        <w:rPr>
          <w:szCs w:val="22"/>
        </w:rPr>
        <w:t>.</w:t>
      </w:r>
    </w:p>
    <w:p w14:paraId="1A1A2A8D" w14:textId="77777777" w:rsidR="001B275C" w:rsidRPr="00A72B20" w:rsidRDefault="001B275C" w:rsidP="00AA0300">
      <w:pPr>
        <w:shd w:val="clear" w:color="auto" w:fill="FFFFFF"/>
        <w:spacing w:line="240" w:lineRule="auto"/>
        <w:ind w:left="10" w:right="19"/>
        <w:jc w:val="both"/>
        <w:rPr>
          <w:szCs w:val="22"/>
        </w:rPr>
      </w:pPr>
    </w:p>
    <w:p w14:paraId="78DF16EC" w14:textId="77777777" w:rsidR="001B275C" w:rsidRPr="00A72B20" w:rsidRDefault="001B275C" w:rsidP="00AA0300">
      <w:pPr>
        <w:shd w:val="clear" w:color="auto" w:fill="FFFFFF"/>
        <w:spacing w:line="240" w:lineRule="auto"/>
        <w:ind w:left="10" w:right="19"/>
        <w:jc w:val="both"/>
        <w:rPr>
          <w:b/>
          <w:szCs w:val="22"/>
        </w:rPr>
      </w:pPr>
      <w:r w:rsidRPr="00A72B20">
        <w:rPr>
          <w:b/>
          <w:szCs w:val="22"/>
        </w:rPr>
        <w:t>5.3.</w:t>
      </w:r>
      <w:r w:rsidRPr="00A72B20">
        <w:rPr>
          <w:b/>
          <w:szCs w:val="22"/>
        </w:rPr>
        <w:tab/>
      </w:r>
      <w:proofErr w:type="spellStart"/>
      <w:r w:rsidRPr="00A72B20">
        <w:rPr>
          <w:b/>
          <w:szCs w:val="22"/>
        </w:rPr>
        <w:t>Preklīniskie</w:t>
      </w:r>
      <w:proofErr w:type="spellEnd"/>
      <w:r w:rsidRPr="00A72B20">
        <w:rPr>
          <w:b/>
          <w:szCs w:val="22"/>
        </w:rPr>
        <w:t xml:space="preserve"> dati par drošu</w:t>
      </w:r>
      <w:r w:rsidR="00744961" w:rsidRPr="00A72B20">
        <w:rPr>
          <w:b/>
          <w:szCs w:val="22"/>
        </w:rPr>
        <w:t>mu</w:t>
      </w:r>
    </w:p>
    <w:p w14:paraId="217F4250" w14:textId="77777777" w:rsidR="001B275C" w:rsidRPr="00A72B20" w:rsidRDefault="001B275C" w:rsidP="00AA0300">
      <w:pPr>
        <w:spacing w:line="240" w:lineRule="auto"/>
        <w:jc w:val="both"/>
        <w:rPr>
          <w:szCs w:val="22"/>
        </w:rPr>
      </w:pPr>
    </w:p>
    <w:p w14:paraId="232D8F93" w14:textId="77777777" w:rsidR="00762AEF" w:rsidRPr="00A72B20" w:rsidRDefault="00903E54" w:rsidP="00AA0300">
      <w:pPr>
        <w:tabs>
          <w:tab w:val="clear" w:pos="567"/>
        </w:tabs>
        <w:autoSpaceDE w:val="0"/>
        <w:autoSpaceDN w:val="0"/>
        <w:adjustRightInd w:val="0"/>
        <w:spacing w:line="240" w:lineRule="auto"/>
        <w:jc w:val="both"/>
        <w:rPr>
          <w:rFonts w:eastAsiaTheme="minorHAnsi"/>
          <w:szCs w:val="22"/>
          <w:lang w:eastAsia="lv-LV"/>
        </w:rPr>
      </w:pPr>
      <w:r w:rsidRPr="00A72B20">
        <w:rPr>
          <w:rFonts w:eastAsiaTheme="minorHAnsi"/>
          <w:szCs w:val="22"/>
          <w:lang w:eastAsia="lv-LV"/>
        </w:rPr>
        <w:t>Dzīvniekiem</w:t>
      </w:r>
      <w:r w:rsidR="00762AEF" w:rsidRPr="00A72B20">
        <w:rPr>
          <w:rFonts w:eastAsiaTheme="minorHAnsi"/>
          <w:szCs w:val="22"/>
          <w:lang w:eastAsia="lv-LV"/>
        </w:rPr>
        <w:t xml:space="preserve"> </w:t>
      </w:r>
      <w:r w:rsidR="00E003CE" w:rsidRPr="00A72B20">
        <w:rPr>
          <w:rFonts w:eastAsiaTheme="minorHAnsi"/>
          <w:szCs w:val="22"/>
          <w:lang w:eastAsia="lv-LV"/>
        </w:rPr>
        <w:t xml:space="preserve">akūtā </w:t>
      </w:r>
      <w:proofErr w:type="spellStart"/>
      <w:r w:rsidR="00E003CE" w:rsidRPr="00A72B20">
        <w:rPr>
          <w:rFonts w:eastAsiaTheme="minorHAnsi"/>
          <w:szCs w:val="22"/>
          <w:lang w:eastAsia="lv-LV"/>
        </w:rPr>
        <w:t>toksicitāte</w:t>
      </w:r>
      <w:proofErr w:type="spellEnd"/>
      <w:r w:rsidR="00E003CE" w:rsidRPr="00A72B20">
        <w:rPr>
          <w:rFonts w:eastAsiaTheme="minorHAnsi"/>
          <w:szCs w:val="22"/>
          <w:lang w:eastAsia="lv-LV"/>
        </w:rPr>
        <w:t xml:space="preserve"> ir zema</w:t>
      </w:r>
      <w:r w:rsidR="00762AEF" w:rsidRPr="00A72B20">
        <w:rPr>
          <w:rFonts w:eastAsiaTheme="minorHAnsi"/>
          <w:szCs w:val="22"/>
          <w:lang w:eastAsia="lv-LV"/>
        </w:rPr>
        <w:t>.</w:t>
      </w:r>
    </w:p>
    <w:p w14:paraId="2BAD7B26" w14:textId="77777777" w:rsidR="00762AEF" w:rsidRPr="00A72B20" w:rsidRDefault="00E003CE" w:rsidP="00AA0300">
      <w:pPr>
        <w:tabs>
          <w:tab w:val="clear" w:pos="567"/>
        </w:tabs>
        <w:autoSpaceDE w:val="0"/>
        <w:autoSpaceDN w:val="0"/>
        <w:adjustRightInd w:val="0"/>
        <w:spacing w:line="240" w:lineRule="auto"/>
        <w:jc w:val="both"/>
        <w:rPr>
          <w:rFonts w:eastAsiaTheme="minorHAnsi"/>
          <w:szCs w:val="22"/>
          <w:lang w:eastAsia="lv-LV"/>
        </w:rPr>
      </w:pPr>
      <w:proofErr w:type="spellStart"/>
      <w:r w:rsidRPr="00A72B20">
        <w:rPr>
          <w:rFonts w:eastAsiaTheme="minorHAnsi"/>
          <w:i/>
          <w:szCs w:val="22"/>
          <w:lang w:eastAsia="lv-LV"/>
        </w:rPr>
        <w:t>Acidum</w:t>
      </w:r>
      <w:proofErr w:type="spellEnd"/>
      <w:r w:rsidRPr="00A72B20">
        <w:rPr>
          <w:rFonts w:eastAsiaTheme="minorHAnsi"/>
          <w:i/>
          <w:szCs w:val="22"/>
          <w:lang w:eastAsia="lv-LV"/>
        </w:rPr>
        <w:t xml:space="preserve"> </w:t>
      </w:r>
      <w:proofErr w:type="spellStart"/>
      <w:r w:rsidRPr="00A72B20">
        <w:rPr>
          <w:rFonts w:eastAsiaTheme="minorHAnsi"/>
          <w:i/>
          <w:szCs w:val="22"/>
          <w:lang w:eastAsia="lv-LV"/>
        </w:rPr>
        <w:t>salicylicum</w:t>
      </w:r>
      <w:proofErr w:type="spellEnd"/>
      <w:r w:rsidRPr="00A72B20">
        <w:rPr>
          <w:rFonts w:eastAsiaTheme="minorHAnsi"/>
          <w:szCs w:val="22"/>
          <w:lang w:eastAsia="lv-LV"/>
        </w:rPr>
        <w:t xml:space="preserve"> </w:t>
      </w:r>
      <w:r w:rsidR="00762AEF" w:rsidRPr="00A72B20">
        <w:rPr>
          <w:rFonts w:eastAsiaTheme="minorHAnsi"/>
          <w:szCs w:val="22"/>
          <w:lang w:eastAsia="lv-LV"/>
        </w:rPr>
        <w:t>letālā deva (LD</w:t>
      </w:r>
      <w:r w:rsidR="00762AEF" w:rsidRPr="00A72B20">
        <w:rPr>
          <w:rFonts w:eastAsiaTheme="minorHAnsi"/>
          <w:szCs w:val="22"/>
          <w:vertAlign w:val="subscript"/>
          <w:lang w:eastAsia="lv-LV"/>
        </w:rPr>
        <w:t>50</w:t>
      </w:r>
      <w:r w:rsidR="00762AEF" w:rsidRPr="00A72B20">
        <w:rPr>
          <w:rFonts w:eastAsiaTheme="minorHAnsi"/>
          <w:szCs w:val="22"/>
          <w:lang w:eastAsia="lv-LV"/>
        </w:rPr>
        <w:t xml:space="preserve">) </w:t>
      </w:r>
      <w:r w:rsidRPr="00A72B20">
        <w:rPr>
          <w:rFonts w:eastAsiaTheme="minorHAnsi"/>
          <w:szCs w:val="22"/>
          <w:lang w:eastAsia="lv-LV"/>
        </w:rPr>
        <w:t>pelēm</w:t>
      </w:r>
      <w:r w:rsidR="00762AEF" w:rsidRPr="00A72B20">
        <w:rPr>
          <w:rFonts w:eastAsiaTheme="minorHAnsi"/>
          <w:szCs w:val="22"/>
          <w:lang w:eastAsia="lv-LV"/>
        </w:rPr>
        <w:t xml:space="preserve"> </w:t>
      </w:r>
      <w:r w:rsidRPr="00A72B20">
        <w:rPr>
          <w:rFonts w:eastAsiaTheme="minorHAnsi"/>
          <w:szCs w:val="22"/>
          <w:lang w:eastAsia="lv-LV"/>
        </w:rPr>
        <w:t>iekšķīgi, ir 1</w:t>
      </w:r>
      <w:r w:rsidR="00762AEF" w:rsidRPr="00A72B20">
        <w:rPr>
          <w:rFonts w:eastAsiaTheme="minorHAnsi"/>
          <w:szCs w:val="22"/>
          <w:lang w:eastAsia="lv-LV"/>
        </w:rPr>
        <w:t>,</w:t>
      </w:r>
      <w:r w:rsidRPr="00A72B20">
        <w:rPr>
          <w:rFonts w:eastAsiaTheme="minorHAnsi"/>
          <w:szCs w:val="22"/>
          <w:lang w:eastAsia="lv-LV"/>
        </w:rPr>
        <w:t>110</w:t>
      </w:r>
      <w:r w:rsidR="00762AEF" w:rsidRPr="00A72B20">
        <w:rPr>
          <w:rFonts w:eastAsiaTheme="minorHAnsi"/>
          <w:szCs w:val="22"/>
          <w:lang w:eastAsia="lv-LV"/>
        </w:rPr>
        <w:t> </w:t>
      </w:r>
      <w:r w:rsidRPr="00A72B20">
        <w:rPr>
          <w:rFonts w:eastAsiaTheme="minorHAnsi"/>
          <w:szCs w:val="22"/>
          <w:lang w:eastAsia="lv-LV"/>
        </w:rPr>
        <w:t>g/kg</w:t>
      </w:r>
      <w:r w:rsidR="00762AEF" w:rsidRPr="00A72B20">
        <w:rPr>
          <w:rFonts w:eastAsiaTheme="minorHAnsi"/>
          <w:szCs w:val="22"/>
          <w:lang w:eastAsia="lv-LV"/>
        </w:rPr>
        <w:t>.</w:t>
      </w:r>
      <w:r w:rsidRPr="00A72B20">
        <w:rPr>
          <w:rFonts w:eastAsiaTheme="minorHAnsi"/>
          <w:szCs w:val="22"/>
          <w:lang w:eastAsia="lv-LV"/>
        </w:rPr>
        <w:t xml:space="preserve"> </w:t>
      </w:r>
    </w:p>
    <w:p w14:paraId="5360B671" w14:textId="77777777" w:rsidR="00762AEF" w:rsidRPr="00A72B20" w:rsidRDefault="00762AEF" w:rsidP="00AA0300">
      <w:pPr>
        <w:tabs>
          <w:tab w:val="clear" w:pos="567"/>
        </w:tabs>
        <w:autoSpaceDE w:val="0"/>
        <w:autoSpaceDN w:val="0"/>
        <w:adjustRightInd w:val="0"/>
        <w:spacing w:line="240" w:lineRule="auto"/>
        <w:jc w:val="both"/>
        <w:rPr>
          <w:rFonts w:eastAsiaTheme="minorHAnsi"/>
          <w:szCs w:val="22"/>
          <w:lang w:eastAsia="lv-LV"/>
        </w:rPr>
      </w:pPr>
      <w:proofErr w:type="spellStart"/>
      <w:r w:rsidRPr="00A72B20">
        <w:rPr>
          <w:rFonts w:eastAsiaTheme="minorHAnsi"/>
          <w:szCs w:val="22"/>
          <w:lang w:eastAsia="lv-LV"/>
        </w:rPr>
        <w:t>S</w:t>
      </w:r>
      <w:r w:rsidR="00E003CE" w:rsidRPr="00A72B20">
        <w:rPr>
          <w:rFonts w:eastAsiaTheme="minorHAnsi"/>
          <w:szCs w:val="22"/>
          <w:lang w:eastAsia="lv-LV"/>
        </w:rPr>
        <w:t>ubhroniskās</w:t>
      </w:r>
      <w:proofErr w:type="spellEnd"/>
      <w:r w:rsidR="00E003CE" w:rsidRPr="00A72B20">
        <w:rPr>
          <w:rFonts w:eastAsiaTheme="minorHAnsi"/>
          <w:szCs w:val="22"/>
          <w:lang w:eastAsia="lv-LV"/>
        </w:rPr>
        <w:t xml:space="preserve"> un hroniskās </w:t>
      </w:r>
      <w:proofErr w:type="spellStart"/>
      <w:r w:rsidR="00E003CE" w:rsidRPr="00A72B20">
        <w:rPr>
          <w:rFonts w:eastAsiaTheme="minorHAnsi"/>
          <w:szCs w:val="22"/>
          <w:lang w:eastAsia="lv-LV"/>
        </w:rPr>
        <w:t>toksicitātes</w:t>
      </w:r>
      <w:proofErr w:type="spellEnd"/>
      <w:r w:rsidR="00E003CE" w:rsidRPr="00A72B20">
        <w:rPr>
          <w:rFonts w:eastAsiaTheme="minorHAnsi"/>
          <w:szCs w:val="22"/>
          <w:lang w:eastAsia="lv-LV"/>
        </w:rPr>
        <w:t xml:space="preserve"> pētījumos konstatēts, ka, lielās devās ilgstoši lietojot, salicilskābe bojā iekšējos orgānus, tai piemīt </w:t>
      </w:r>
      <w:proofErr w:type="spellStart"/>
      <w:r w:rsidR="00E003CE" w:rsidRPr="00A72B20">
        <w:rPr>
          <w:rFonts w:eastAsiaTheme="minorHAnsi"/>
          <w:szCs w:val="22"/>
          <w:lang w:eastAsia="lv-LV"/>
        </w:rPr>
        <w:t>teratogēns</w:t>
      </w:r>
      <w:proofErr w:type="spellEnd"/>
      <w:r w:rsidR="00E003CE" w:rsidRPr="00A72B20">
        <w:rPr>
          <w:rFonts w:eastAsiaTheme="minorHAnsi"/>
          <w:szCs w:val="22"/>
          <w:lang w:eastAsia="lv-LV"/>
        </w:rPr>
        <w:t xml:space="preserve"> efekts. </w:t>
      </w:r>
    </w:p>
    <w:p w14:paraId="36C23F49" w14:textId="3DDD2D1A" w:rsidR="00715A2D" w:rsidRPr="00A72B20" w:rsidRDefault="00E003CE" w:rsidP="00715A2D">
      <w:pPr>
        <w:tabs>
          <w:tab w:val="clear" w:pos="567"/>
        </w:tabs>
        <w:autoSpaceDE w:val="0"/>
        <w:autoSpaceDN w:val="0"/>
        <w:adjustRightInd w:val="0"/>
        <w:spacing w:line="240" w:lineRule="auto"/>
        <w:jc w:val="both"/>
        <w:rPr>
          <w:rFonts w:eastAsiaTheme="minorHAnsi"/>
          <w:szCs w:val="22"/>
          <w:lang w:eastAsia="lv-LV"/>
        </w:rPr>
      </w:pPr>
      <w:r w:rsidRPr="00A72B20">
        <w:rPr>
          <w:rFonts w:eastAsiaTheme="minorHAnsi"/>
          <w:szCs w:val="22"/>
          <w:lang w:eastAsia="lv-LV"/>
        </w:rPr>
        <w:t>Iekšķīgi lietojot, toksiski simptomi cilvēkam parādās pēc 8</w:t>
      </w:r>
      <w:r w:rsidR="00762AEF" w:rsidRPr="00A72B20">
        <w:rPr>
          <w:rFonts w:eastAsiaTheme="minorHAnsi"/>
          <w:szCs w:val="22"/>
          <w:lang w:eastAsia="lv-LV"/>
        </w:rPr>
        <w:t> </w:t>
      </w:r>
      <w:r w:rsidRPr="00A72B20">
        <w:rPr>
          <w:rFonts w:eastAsiaTheme="minorHAnsi"/>
          <w:szCs w:val="22"/>
          <w:lang w:eastAsia="lv-LV"/>
        </w:rPr>
        <w:t>g ieņemšanas, t.i., būtu jāuzsmērē 10</w:t>
      </w:r>
      <w:r w:rsidR="00715A2D" w:rsidRPr="00A72B20">
        <w:rPr>
          <w:rFonts w:eastAsiaTheme="minorHAnsi"/>
          <w:szCs w:val="22"/>
          <w:lang w:eastAsia="lv-LV"/>
        </w:rPr>
        <w:t> </w:t>
      </w:r>
      <w:r w:rsidRPr="00A72B20">
        <w:rPr>
          <w:rFonts w:eastAsiaTheme="minorHAnsi"/>
          <w:szCs w:val="22"/>
          <w:lang w:eastAsia="lv-LV"/>
        </w:rPr>
        <w:t>pu</w:t>
      </w:r>
      <w:r w:rsidR="00C441CB" w:rsidRPr="00A72B20">
        <w:rPr>
          <w:rFonts w:eastAsiaTheme="minorHAnsi"/>
          <w:szCs w:val="22"/>
          <w:lang w:eastAsia="lv-LV"/>
        </w:rPr>
        <w:t>delīšu</w:t>
      </w:r>
      <w:r w:rsidRPr="00A72B20">
        <w:rPr>
          <w:rFonts w:eastAsiaTheme="minorHAnsi"/>
          <w:szCs w:val="22"/>
          <w:lang w:eastAsia="lv-LV"/>
        </w:rPr>
        <w:t xml:space="preserve"> satur</w:t>
      </w:r>
      <w:r w:rsidR="00C441CB" w:rsidRPr="00A72B20">
        <w:rPr>
          <w:rFonts w:eastAsiaTheme="minorHAnsi"/>
          <w:szCs w:val="22"/>
          <w:lang w:eastAsia="lv-LV"/>
        </w:rPr>
        <w:t>s</w:t>
      </w:r>
      <w:r w:rsidRPr="00A72B20">
        <w:rPr>
          <w:rFonts w:eastAsiaTheme="minorHAnsi"/>
          <w:szCs w:val="22"/>
          <w:lang w:eastAsia="lv-LV"/>
        </w:rPr>
        <w:t>. Tādēļ, ārīgi lietojot uz nelieliem ādas laukumiem, saindēšanās simptomi neparādās</w:t>
      </w:r>
      <w:r w:rsidR="00715A2D" w:rsidRPr="00A72B20">
        <w:rPr>
          <w:rFonts w:eastAsiaTheme="minorHAnsi"/>
          <w:szCs w:val="22"/>
          <w:lang w:eastAsia="lv-LV"/>
        </w:rPr>
        <w:t>.</w:t>
      </w:r>
    </w:p>
    <w:p w14:paraId="05D82FCA" w14:textId="77777777" w:rsidR="00715A2D" w:rsidRPr="00A72B20" w:rsidRDefault="00715A2D" w:rsidP="00715A2D">
      <w:pPr>
        <w:tabs>
          <w:tab w:val="clear" w:pos="567"/>
        </w:tabs>
        <w:autoSpaceDE w:val="0"/>
        <w:autoSpaceDN w:val="0"/>
        <w:adjustRightInd w:val="0"/>
        <w:spacing w:line="240" w:lineRule="auto"/>
        <w:jc w:val="both"/>
        <w:rPr>
          <w:rFonts w:eastAsiaTheme="minorHAnsi"/>
          <w:szCs w:val="22"/>
          <w:lang w:eastAsia="lv-LV"/>
        </w:rPr>
      </w:pPr>
    </w:p>
    <w:p w14:paraId="55B885A4" w14:textId="77777777" w:rsidR="00F209F8" w:rsidRPr="00A72B20" w:rsidRDefault="00F209F8" w:rsidP="00AA0300">
      <w:pPr>
        <w:spacing w:line="240" w:lineRule="auto"/>
        <w:jc w:val="both"/>
        <w:rPr>
          <w:szCs w:val="22"/>
        </w:rPr>
      </w:pPr>
    </w:p>
    <w:p w14:paraId="22EBC78F" w14:textId="77777777" w:rsidR="001B275C" w:rsidRPr="00A72B20" w:rsidRDefault="001B275C" w:rsidP="00AA0300">
      <w:pPr>
        <w:shd w:val="clear" w:color="auto" w:fill="FFFFFF"/>
        <w:tabs>
          <w:tab w:val="left" w:pos="0"/>
        </w:tabs>
        <w:spacing w:line="240" w:lineRule="auto"/>
        <w:rPr>
          <w:szCs w:val="22"/>
        </w:rPr>
      </w:pPr>
      <w:r w:rsidRPr="00A72B20">
        <w:rPr>
          <w:b/>
          <w:bCs/>
          <w:spacing w:val="-8"/>
          <w:szCs w:val="22"/>
        </w:rPr>
        <w:t>6.</w:t>
      </w:r>
      <w:r w:rsidRPr="00A72B20">
        <w:rPr>
          <w:b/>
          <w:bCs/>
          <w:szCs w:val="22"/>
        </w:rPr>
        <w:tab/>
        <w:t>FARMACEITISKĀ INFORMĀCIJA</w:t>
      </w:r>
    </w:p>
    <w:p w14:paraId="4A5390C4" w14:textId="77777777" w:rsidR="001B275C" w:rsidRPr="00A72B20" w:rsidRDefault="001B275C" w:rsidP="00AA0300">
      <w:pPr>
        <w:shd w:val="clear" w:color="auto" w:fill="FFFFFF"/>
        <w:tabs>
          <w:tab w:val="left" w:pos="0"/>
        </w:tabs>
        <w:spacing w:line="240" w:lineRule="auto"/>
        <w:rPr>
          <w:bCs/>
          <w:spacing w:val="-5"/>
          <w:szCs w:val="22"/>
        </w:rPr>
      </w:pPr>
    </w:p>
    <w:p w14:paraId="02E5848D" w14:textId="77777777" w:rsidR="001B275C" w:rsidRPr="00A72B20" w:rsidRDefault="001B275C" w:rsidP="00AA0300">
      <w:pPr>
        <w:shd w:val="clear" w:color="auto" w:fill="FFFFFF"/>
        <w:tabs>
          <w:tab w:val="left" w:pos="0"/>
        </w:tabs>
        <w:spacing w:line="240" w:lineRule="auto"/>
        <w:rPr>
          <w:szCs w:val="22"/>
        </w:rPr>
      </w:pPr>
      <w:r w:rsidRPr="00A72B20">
        <w:rPr>
          <w:b/>
          <w:bCs/>
          <w:spacing w:val="-5"/>
          <w:szCs w:val="22"/>
        </w:rPr>
        <w:t>6.1.</w:t>
      </w:r>
      <w:r w:rsidRPr="00A72B20">
        <w:rPr>
          <w:b/>
          <w:bCs/>
          <w:szCs w:val="22"/>
        </w:rPr>
        <w:tab/>
      </w:r>
      <w:proofErr w:type="spellStart"/>
      <w:r w:rsidRPr="00A72B20">
        <w:rPr>
          <w:b/>
          <w:bCs/>
          <w:szCs w:val="22"/>
        </w:rPr>
        <w:t>Palīgvielu</w:t>
      </w:r>
      <w:proofErr w:type="spellEnd"/>
      <w:r w:rsidRPr="00A72B20">
        <w:rPr>
          <w:b/>
          <w:bCs/>
          <w:szCs w:val="22"/>
        </w:rPr>
        <w:t xml:space="preserve"> saraksts</w:t>
      </w:r>
    </w:p>
    <w:p w14:paraId="3A1AC46E" w14:textId="77777777" w:rsidR="001B275C" w:rsidRPr="00A72B20" w:rsidRDefault="001B275C" w:rsidP="00AA0300">
      <w:pPr>
        <w:shd w:val="clear" w:color="auto" w:fill="FFFFFF"/>
        <w:spacing w:line="240" w:lineRule="auto"/>
        <w:ind w:left="567" w:hanging="567"/>
        <w:jc w:val="both"/>
        <w:rPr>
          <w:szCs w:val="22"/>
        </w:rPr>
      </w:pPr>
    </w:p>
    <w:p w14:paraId="2FEE7413" w14:textId="77777777" w:rsidR="00ED1D82" w:rsidRPr="00A72B20" w:rsidRDefault="000722E6" w:rsidP="00AA0300">
      <w:pPr>
        <w:shd w:val="clear" w:color="auto" w:fill="FFFFFF"/>
        <w:spacing w:line="240" w:lineRule="auto"/>
        <w:ind w:left="567" w:hanging="567"/>
        <w:jc w:val="both"/>
        <w:rPr>
          <w:szCs w:val="22"/>
        </w:rPr>
      </w:pPr>
      <w:r w:rsidRPr="00A72B20">
        <w:rPr>
          <w:szCs w:val="22"/>
        </w:rPr>
        <w:t>96%</w:t>
      </w:r>
      <w:r w:rsidR="004A1DBB" w:rsidRPr="00A72B20">
        <w:rPr>
          <w:szCs w:val="22"/>
        </w:rPr>
        <w:t xml:space="preserve"> etilspirts.</w:t>
      </w:r>
    </w:p>
    <w:p w14:paraId="69E7CBA6" w14:textId="77777777" w:rsidR="001B275C" w:rsidRPr="00A72B20" w:rsidRDefault="00ED1D82" w:rsidP="00AA0300">
      <w:pPr>
        <w:shd w:val="clear" w:color="auto" w:fill="FFFFFF"/>
        <w:spacing w:line="240" w:lineRule="auto"/>
        <w:ind w:left="567" w:hanging="567"/>
        <w:jc w:val="both"/>
        <w:rPr>
          <w:szCs w:val="22"/>
        </w:rPr>
      </w:pPr>
      <w:r w:rsidRPr="00A72B20">
        <w:rPr>
          <w:szCs w:val="22"/>
        </w:rPr>
        <w:t>A</w:t>
      </w:r>
      <w:r w:rsidR="001B275C" w:rsidRPr="00A72B20">
        <w:rPr>
          <w:szCs w:val="22"/>
        </w:rPr>
        <w:t>ttīrīts ūdens.</w:t>
      </w:r>
    </w:p>
    <w:p w14:paraId="7C7C9BD5" w14:textId="77777777" w:rsidR="001B275C" w:rsidRPr="00A72B20" w:rsidRDefault="001B275C" w:rsidP="00AA0300">
      <w:pPr>
        <w:shd w:val="clear" w:color="auto" w:fill="FFFFFF"/>
        <w:tabs>
          <w:tab w:val="left" w:pos="0"/>
        </w:tabs>
        <w:spacing w:line="240" w:lineRule="auto"/>
        <w:rPr>
          <w:bCs/>
          <w:spacing w:val="-5"/>
          <w:szCs w:val="22"/>
        </w:rPr>
      </w:pPr>
    </w:p>
    <w:p w14:paraId="5373363C" w14:textId="77777777" w:rsidR="001B275C" w:rsidRPr="00A72B20" w:rsidRDefault="001B275C" w:rsidP="00AA0300">
      <w:pPr>
        <w:shd w:val="clear" w:color="auto" w:fill="FFFFFF"/>
        <w:tabs>
          <w:tab w:val="left" w:pos="0"/>
        </w:tabs>
        <w:spacing w:line="240" w:lineRule="auto"/>
        <w:rPr>
          <w:szCs w:val="22"/>
        </w:rPr>
      </w:pPr>
      <w:r w:rsidRPr="00A72B20">
        <w:rPr>
          <w:b/>
          <w:bCs/>
          <w:spacing w:val="-5"/>
          <w:szCs w:val="22"/>
        </w:rPr>
        <w:t>6.2.</w:t>
      </w:r>
      <w:r w:rsidRPr="00A72B20">
        <w:rPr>
          <w:b/>
          <w:bCs/>
          <w:szCs w:val="22"/>
        </w:rPr>
        <w:tab/>
        <w:t>Nesaderība</w:t>
      </w:r>
    </w:p>
    <w:p w14:paraId="05F47F61" w14:textId="77777777" w:rsidR="001B275C" w:rsidRPr="00A72B20" w:rsidRDefault="001B275C" w:rsidP="00AA0300">
      <w:pPr>
        <w:shd w:val="clear" w:color="auto" w:fill="FFFFFF"/>
        <w:tabs>
          <w:tab w:val="clear" w:pos="567"/>
          <w:tab w:val="left" w:pos="0"/>
        </w:tabs>
        <w:spacing w:line="240" w:lineRule="auto"/>
        <w:jc w:val="both"/>
        <w:rPr>
          <w:color w:val="000000"/>
          <w:szCs w:val="22"/>
        </w:rPr>
      </w:pPr>
    </w:p>
    <w:p w14:paraId="0FC76F14" w14:textId="2A3699BA" w:rsidR="001B275C" w:rsidRPr="00A72B20" w:rsidRDefault="00C441CB" w:rsidP="00AA0300">
      <w:pPr>
        <w:shd w:val="clear" w:color="auto" w:fill="FFFFFF"/>
        <w:tabs>
          <w:tab w:val="clear" w:pos="567"/>
          <w:tab w:val="left" w:pos="0"/>
        </w:tabs>
        <w:spacing w:line="240" w:lineRule="auto"/>
        <w:jc w:val="both"/>
        <w:rPr>
          <w:szCs w:val="22"/>
        </w:rPr>
      </w:pPr>
      <w:r w:rsidRPr="00A72B20">
        <w:rPr>
          <w:rFonts w:eastAsiaTheme="minorHAnsi"/>
          <w:szCs w:val="22"/>
          <w:lang w:eastAsia="lv-LV"/>
        </w:rPr>
        <w:t>Ķīmiski salicilskābe nav savienojama ar jodu, dzelzs sāļiem un oksidējošām vielām</w:t>
      </w:r>
      <w:r w:rsidR="001B275C" w:rsidRPr="00A72B20">
        <w:rPr>
          <w:color w:val="000000"/>
          <w:szCs w:val="22"/>
        </w:rPr>
        <w:t>.</w:t>
      </w:r>
    </w:p>
    <w:p w14:paraId="70FD06A3" w14:textId="77777777" w:rsidR="001B275C" w:rsidRPr="00A72B20" w:rsidRDefault="001B275C" w:rsidP="00AA0300">
      <w:pPr>
        <w:shd w:val="clear" w:color="auto" w:fill="FFFFFF"/>
        <w:tabs>
          <w:tab w:val="clear" w:pos="567"/>
          <w:tab w:val="left" w:pos="0"/>
          <w:tab w:val="left" w:pos="180"/>
        </w:tabs>
        <w:spacing w:line="240" w:lineRule="auto"/>
        <w:jc w:val="both"/>
        <w:rPr>
          <w:szCs w:val="22"/>
        </w:rPr>
      </w:pPr>
    </w:p>
    <w:p w14:paraId="35F49A25" w14:textId="77777777" w:rsidR="001B275C" w:rsidRPr="00A72B20" w:rsidRDefault="001B275C" w:rsidP="00AA0300">
      <w:pPr>
        <w:shd w:val="clear" w:color="auto" w:fill="FFFFFF"/>
        <w:tabs>
          <w:tab w:val="left" w:pos="540"/>
        </w:tabs>
        <w:spacing w:line="240" w:lineRule="auto"/>
        <w:jc w:val="both"/>
        <w:rPr>
          <w:szCs w:val="22"/>
        </w:rPr>
      </w:pPr>
      <w:r w:rsidRPr="00A72B20">
        <w:rPr>
          <w:b/>
          <w:bCs/>
          <w:spacing w:val="-5"/>
          <w:szCs w:val="22"/>
        </w:rPr>
        <w:t>6.3.</w:t>
      </w:r>
      <w:r w:rsidRPr="00A72B20">
        <w:rPr>
          <w:b/>
          <w:bCs/>
          <w:szCs w:val="22"/>
        </w:rPr>
        <w:tab/>
        <w:t>Uzglabāšanas laiks</w:t>
      </w:r>
    </w:p>
    <w:p w14:paraId="03CA4BE5" w14:textId="77777777" w:rsidR="001B275C" w:rsidRPr="00A72B20" w:rsidRDefault="001B275C" w:rsidP="00AA0300">
      <w:pPr>
        <w:shd w:val="clear" w:color="auto" w:fill="FFFFFF"/>
        <w:spacing w:line="240" w:lineRule="auto"/>
        <w:ind w:left="567" w:hanging="567"/>
        <w:rPr>
          <w:spacing w:val="-1"/>
          <w:szCs w:val="22"/>
        </w:rPr>
      </w:pPr>
    </w:p>
    <w:p w14:paraId="02CE4A7D" w14:textId="1D289B3A" w:rsidR="00A673A9" w:rsidRPr="00A72B20" w:rsidRDefault="00C441CB" w:rsidP="00AA0300">
      <w:pPr>
        <w:tabs>
          <w:tab w:val="clear" w:pos="567"/>
        </w:tabs>
        <w:autoSpaceDE w:val="0"/>
        <w:autoSpaceDN w:val="0"/>
        <w:adjustRightInd w:val="0"/>
        <w:spacing w:line="240" w:lineRule="auto"/>
        <w:rPr>
          <w:szCs w:val="22"/>
        </w:rPr>
      </w:pPr>
      <w:r w:rsidRPr="00A72B20">
        <w:rPr>
          <w:szCs w:val="22"/>
        </w:rPr>
        <w:t>3</w:t>
      </w:r>
      <w:r w:rsidR="001B275C" w:rsidRPr="00A72B20">
        <w:rPr>
          <w:szCs w:val="22"/>
        </w:rPr>
        <w:t> gadi.</w:t>
      </w:r>
    </w:p>
    <w:p w14:paraId="58599130" w14:textId="77777777" w:rsidR="001B275C" w:rsidRPr="00A72B20" w:rsidRDefault="001B275C" w:rsidP="00AA0300">
      <w:pPr>
        <w:shd w:val="clear" w:color="auto" w:fill="FFFFFF"/>
        <w:tabs>
          <w:tab w:val="left" w:pos="0"/>
        </w:tabs>
        <w:spacing w:line="240" w:lineRule="auto"/>
        <w:rPr>
          <w:bCs/>
          <w:spacing w:val="-5"/>
          <w:szCs w:val="22"/>
        </w:rPr>
      </w:pPr>
    </w:p>
    <w:p w14:paraId="7F23BF64" w14:textId="77777777" w:rsidR="001B275C" w:rsidRPr="00A72B20" w:rsidRDefault="001B275C" w:rsidP="00AA0300">
      <w:pPr>
        <w:shd w:val="clear" w:color="auto" w:fill="FFFFFF"/>
        <w:tabs>
          <w:tab w:val="left" w:pos="0"/>
        </w:tabs>
        <w:spacing w:line="240" w:lineRule="auto"/>
        <w:rPr>
          <w:szCs w:val="22"/>
        </w:rPr>
      </w:pPr>
      <w:r w:rsidRPr="00A72B20">
        <w:rPr>
          <w:b/>
          <w:bCs/>
          <w:spacing w:val="-5"/>
          <w:szCs w:val="22"/>
        </w:rPr>
        <w:t>6.4.</w:t>
      </w:r>
      <w:r w:rsidRPr="00A72B20">
        <w:rPr>
          <w:b/>
          <w:bCs/>
          <w:szCs w:val="22"/>
        </w:rPr>
        <w:tab/>
        <w:t>Īpaši uzglabāšanas nosacījumi</w:t>
      </w:r>
    </w:p>
    <w:p w14:paraId="1972612E" w14:textId="77777777" w:rsidR="001B275C" w:rsidRPr="00A72B20" w:rsidRDefault="001B275C" w:rsidP="00AA0300">
      <w:pPr>
        <w:shd w:val="clear" w:color="auto" w:fill="FFFFFF"/>
        <w:spacing w:line="240" w:lineRule="auto"/>
        <w:ind w:left="567" w:hanging="567"/>
        <w:jc w:val="both"/>
        <w:rPr>
          <w:szCs w:val="22"/>
        </w:rPr>
      </w:pPr>
    </w:p>
    <w:p w14:paraId="5406F34F" w14:textId="77777777" w:rsidR="001B275C" w:rsidRPr="00A72B20" w:rsidRDefault="001B275C" w:rsidP="00AA0300">
      <w:pPr>
        <w:tabs>
          <w:tab w:val="clear" w:pos="567"/>
        </w:tabs>
        <w:autoSpaceDE w:val="0"/>
        <w:autoSpaceDN w:val="0"/>
        <w:adjustRightInd w:val="0"/>
        <w:spacing w:line="240" w:lineRule="auto"/>
        <w:jc w:val="both"/>
        <w:rPr>
          <w:szCs w:val="22"/>
        </w:rPr>
      </w:pPr>
      <w:r w:rsidRPr="00A72B20">
        <w:rPr>
          <w:szCs w:val="22"/>
        </w:rPr>
        <w:t>Uzglabāt oriģinālā iepakojumā.</w:t>
      </w:r>
    </w:p>
    <w:p w14:paraId="29B0F01F" w14:textId="77777777" w:rsidR="001B275C" w:rsidRPr="00A72B20" w:rsidRDefault="001B275C" w:rsidP="00AA0300">
      <w:pPr>
        <w:tabs>
          <w:tab w:val="clear" w:pos="567"/>
        </w:tabs>
        <w:autoSpaceDE w:val="0"/>
        <w:autoSpaceDN w:val="0"/>
        <w:adjustRightInd w:val="0"/>
        <w:spacing w:line="240" w:lineRule="auto"/>
        <w:jc w:val="both"/>
        <w:rPr>
          <w:szCs w:val="22"/>
        </w:rPr>
      </w:pPr>
      <w:r w:rsidRPr="00A72B20">
        <w:rPr>
          <w:szCs w:val="22"/>
        </w:rPr>
        <w:t>Uzglabāt temperatūrā līdz 25°C.</w:t>
      </w:r>
    </w:p>
    <w:p w14:paraId="03F8A79D" w14:textId="77777777" w:rsidR="001B275C" w:rsidRPr="00A72B20" w:rsidRDefault="001B275C" w:rsidP="00AA0300">
      <w:pPr>
        <w:tabs>
          <w:tab w:val="clear" w:pos="567"/>
        </w:tabs>
        <w:autoSpaceDE w:val="0"/>
        <w:autoSpaceDN w:val="0"/>
        <w:adjustRightInd w:val="0"/>
        <w:spacing w:line="240" w:lineRule="auto"/>
        <w:jc w:val="both"/>
        <w:rPr>
          <w:szCs w:val="22"/>
          <w:u w:val="single"/>
        </w:rPr>
      </w:pPr>
    </w:p>
    <w:p w14:paraId="7542D70C" w14:textId="77777777" w:rsidR="001B275C" w:rsidRPr="00A72B20" w:rsidRDefault="001B275C" w:rsidP="00AA0300">
      <w:pPr>
        <w:shd w:val="clear" w:color="auto" w:fill="FFFFFF"/>
        <w:spacing w:line="240" w:lineRule="auto"/>
        <w:rPr>
          <w:b/>
          <w:bCs/>
          <w:szCs w:val="22"/>
        </w:rPr>
      </w:pPr>
      <w:r w:rsidRPr="00A72B20">
        <w:rPr>
          <w:b/>
          <w:bCs/>
          <w:szCs w:val="22"/>
        </w:rPr>
        <w:t>6.5.</w:t>
      </w:r>
      <w:r w:rsidRPr="00A72B20">
        <w:rPr>
          <w:b/>
          <w:bCs/>
          <w:szCs w:val="22"/>
        </w:rPr>
        <w:tab/>
        <w:t>Iepakojuma veids un saturs</w:t>
      </w:r>
    </w:p>
    <w:p w14:paraId="2040DD39" w14:textId="77777777" w:rsidR="001B275C" w:rsidRPr="00A72B20" w:rsidRDefault="001B275C" w:rsidP="00AA0300">
      <w:pPr>
        <w:shd w:val="clear" w:color="auto" w:fill="FFFFFF"/>
        <w:spacing w:line="240" w:lineRule="auto"/>
        <w:jc w:val="both"/>
        <w:rPr>
          <w:szCs w:val="22"/>
        </w:rPr>
      </w:pPr>
    </w:p>
    <w:p w14:paraId="5BEAEEC3" w14:textId="453156C7" w:rsidR="00E72ED9" w:rsidRPr="00A72B20" w:rsidRDefault="001B275C" w:rsidP="00AA0300">
      <w:pPr>
        <w:shd w:val="clear" w:color="auto" w:fill="FFFFFF"/>
        <w:spacing w:line="240" w:lineRule="auto"/>
        <w:jc w:val="both"/>
        <w:rPr>
          <w:spacing w:val="-6"/>
          <w:szCs w:val="22"/>
        </w:rPr>
      </w:pPr>
      <w:r w:rsidRPr="00A72B20">
        <w:rPr>
          <w:szCs w:val="22"/>
        </w:rPr>
        <w:t xml:space="preserve">Fasēts pa </w:t>
      </w:r>
      <w:r w:rsidR="00EF000D" w:rsidRPr="00A72B20">
        <w:rPr>
          <w:szCs w:val="22"/>
        </w:rPr>
        <w:t>4</w:t>
      </w:r>
      <w:r w:rsidRPr="00A72B20">
        <w:rPr>
          <w:szCs w:val="22"/>
        </w:rPr>
        <w:t>0 ml</w:t>
      </w:r>
      <w:r w:rsidR="00EF000D" w:rsidRPr="00A72B20">
        <w:rPr>
          <w:szCs w:val="22"/>
        </w:rPr>
        <w:t xml:space="preserve"> vai 90 ml</w:t>
      </w:r>
      <w:r w:rsidRPr="00A72B20">
        <w:rPr>
          <w:szCs w:val="22"/>
        </w:rPr>
        <w:t xml:space="preserve"> tumša stikla pudelē</w:t>
      </w:r>
      <w:r w:rsidRPr="00A72B20">
        <w:rPr>
          <w:spacing w:val="-6"/>
          <w:szCs w:val="22"/>
        </w:rPr>
        <w:t>, kas aizvākota ar uzskrūvējamo plastmasas vāciņu.</w:t>
      </w:r>
    </w:p>
    <w:p w14:paraId="6F2D6F52" w14:textId="3356FE87" w:rsidR="001B275C" w:rsidRDefault="001B275C" w:rsidP="00AA0300">
      <w:pPr>
        <w:shd w:val="clear" w:color="auto" w:fill="FFFFFF"/>
        <w:spacing w:line="240" w:lineRule="auto"/>
        <w:jc w:val="both"/>
        <w:rPr>
          <w:spacing w:val="-3"/>
          <w:szCs w:val="22"/>
        </w:rPr>
      </w:pPr>
      <w:r w:rsidRPr="00A72B20">
        <w:rPr>
          <w:spacing w:val="-3"/>
          <w:szCs w:val="22"/>
        </w:rPr>
        <w:t xml:space="preserve">Pudele ar pievienotu lietošanas </w:t>
      </w:r>
      <w:smartTag w:uri="schemas-tilde-lv/tildestengine" w:element="veidnes">
        <w:smartTagPr>
          <w:attr w:name="text" w:val="instrukciju"/>
          <w:attr w:name="id" w:val="-1"/>
          <w:attr w:name="baseform" w:val="instrukcij|a"/>
        </w:smartTagPr>
        <w:r w:rsidRPr="00A72B20">
          <w:rPr>
            <w:spacing w:val="-3"/>
            <w:szCs w:val="22"/>
          </w:rPr>
          <w:t>instrukciju</w:t>
        </w:r>
      </w:smartTag>
      <w:r w:rsidRPr="00A72B20">
        <w:rPr>
          <w:spacing w:val="-3"/>
          <w:szCs w:val="22"/>
        </w:rPr>
        <w:t xml:space="preserve"> iepakota kartona kastītē.</w:t>
      </w:r>
    </w:p>
    <w:p w14:paraId="2B6F471A" w14:textId="77777777" w:rsidR="00AF215C" w:rsidRPr="00A72B20" w:rsidRDefault="00AF215C" w:rsidP="00AA0300">
      <w:pPr>
        <w:shd w:val="clear" w:color="auto" w:fill="FFFFFF"/>
        <w:spacing w:line="240" w:lineRule="auto"/>
        <w:jc w:val="both"/>
        <w:rPr>
          <w:spacing w:val="-3"/>
          <w:szCs w:val="22"/>
        </w:rPr>
      </w:pPr>
    </w:p>
    <w:p w14:paraId="3D14828B" w14:textId="0A86A1EF" w:rsidR="001B275C" w:rsidRDefault="00AF215C" w:rsidP="00AA0300">
      <w:pPr>
        <w:spacing w:line="240" w:lineRule="auto"/>
        <w:rPr>
          <w:noProof/>
          <w:szCs w:val="22"/>
        </w:rPr>
      </w:pPr>
      <w:r w:rsidRPr="00336560">
        <w:rPr>
          <w:noProof/>
          <w:szCs w:val="22"/>
        </w:rPr>
        <w:t>Visi iepakojuma lielumi tirgū var nebūt pieejami</w:t>
      </w:r>
      <w:r>
        <w:rPr>
          <w:noProof/>
          <w:szCs w:val="22"/>
        </w:rPr>
        <w:t>.</w:t>
      </w:r>
    </w:p>
    <w:p w14:paraId="69FF0785" w14:textId="77777777" w:rsidR="00AF215C" w:rsidRPr="00AF215C" w:rsidRDefault="00AF215C" w:rsidP="00AA0300">
      <w:pPr>
        <w:spacing w:line="240" w:lineRule="auto"/>
        <w:rPr>
          <w:szCs w:val="22"/>
        </w:rPr>
      </w:pPr>
    </w:p>
    <w:p w14:paraId="56E0DBBF" w14:textId="77777777" w:rsidR="001B275C" w:rsidRPr="00A72B20" w:rsidRDefault="001B275C" w:rsidP="00AA0300">
      <w:pPr>
        <w:shd w:val="clear" w:color="auto" w:fill="FFFFFF"/>
        <w:spacing w:line="240" w:lineRule="auto"/>
        <w:ind w:left="53" w:hanging="53"/>
        <w:rPr>
          <w:szCs w:val="22"/>
        </w:rPr>
      </w:pPr>
      <w:r w:rsidRPr="00A72B20">
        <w:rPr>
          <w:b/>
          <w:bCs/>
          <w:spacing w:val="-5"/>
          <w:szCs w:val="22"/>
        </w:rPr>
        <w:t>6.6.</w:t>
      </w:r>
      <w:r w:rsidRPr="00A72B20">
        <w:rPr>
          <w:b/>
          <w:bCs/>
          <w:szCs w:val="22"/>
        </w:rPr>
        <w:tab/>
        <w:t>Īpaši norādījumi atkritumu likvidēšanai</w:t>
      </w:r>
    </w:p>
    <w:p w14:paraId="0B5B12A5" w14:textId="77777777" w:rsidR="001B275C" w:rsidRPr="00A72B20" w:rsidRDefault="001B275C" w:rsidP="00AA0300">
      <w:pPr>
        <w:tabs>
          <w:tab w:val="clear" w:pos="567"/>
        </w:tabs>
        <w:autoSpaceDE w:val="0"/>
        <w:autoSpaceDN w:val="0"/>
        <w:adjustRightInd w:val="0"/>
        <w:spacing w:line="240" w:lineRule="auto"/>
        <w:jc w:val="both"/>
        <w:rPr>
          <w:szCs w:val="22"/>
        </w:rPr>
      </w:pPr>
    </w:p>
    <w:p w14:paraId="3FE6F8C4" w14:textId="77777777" w:rsidR="001B275C" w:rsidRPr="00A72B20" w:rsidRDefault="00EF000D" w:rsidP="00AA0300">
      <w:pPr>
        <w:tabs>
          <w:tab w:val="clear" w:pos="567"/>
        </w:tabs>
        <w:autoSpaceDE w:val="0"/>
        <w:autoSpaceDN w:val="0"/>
        <w:adjustRightInd w:val="0"/>
        <w:spacing w:line="240" w:lineRule="auto"/>
        <w:jc w:val="both"/>
        <w:rPr>
          <w:szCs w:val="22"/>
        </w:rPr>
      </w:pPr>
      <w:r w:rsidRPr="00A72B20">
        <w:rPr>
          <w:rFonts w:eastAsiaTheme="minorHAnsi" w:cs="TimesNewRomanPSMT"/>
          <w:szCs w:val="24"/>
          <w:lang w:eastAsia="lv-LV"/>
        </w:rPr>
        <w:t>Nav īpašu prasību</w:t>
      </w:r>
      <w:r w:rsidR="001B275C" w:rsidRPr="00A72B20">
        <w:rPr>
          <w:szCs w:val="22"/>
        </w:rPr>
        <w:t>.</w:t>
      </w:r>
    </w:p>
    <w:p w14:paraId="1AE25338" w14:textId="77777777" w:rsidR="001B275C" w:rsidRPr="00A72B20" w:rsidRDefault="001B275C" w:rsidP="00AA0300">
      <w:pPr>
        <w:tabs>
          <w:tab w:val="clear" w:pos="567"/>
        </w:tabs>
        <w:autoSpaceDE w:val="0"/>
        <w:autoSpaceDN w:val="0"/>
        <w:adjustRightInd w:val="0"/>
        <w:spacing w:line="240" w:lineRule="auto"/>
        <w:jc w:val="both"/>
        <w:rPr>
          <w:szCs w:val="22"/>
        </w:rPr>
      </w:pPr>
    </w:p>
    <w:p w14:paraId="779F40EA" w14:textId="77777777" w:rsidR="001B275C" w:rsidRPr="00A72B20" w:rsidRDefault="001B275C" w:rsidP="00AA0300">
      <w:pPr>
        <w:shd w:val="clear" w:color="auto" w:fill="FFFFFF"/>
        <w:tabs>
          <w:tab w:val="left" w:pos="355"/>
        </w:tabs>
        <w:spacing w:line="240" w:lineRule="auto"/>
        <w:rPr>
          <w:spacing w:val="-9"/>
          <w:szCs w:val="22"/>
        </w:rPr>
      </w:pPr>
    </w:p>
    <w:p w14:paraId="338A4C57" w14:textId="77777777" w:rsidR="001B275C" w:rsidRPr="00A72B20" w:rsidRDefault="001B275C" w:rsidP="00AA0300">
      <w:pPr>
        <w:shd w:val="clear" w:color="auto" w:fill="FFFFFF"/>
        <w:tabs>
          <w:tab w:val="left" w:pos="355"/>
        </w:tabs>
        <w:spacing w:line="240" w:lineRule="auto"/>
        <w:rPr>
          <w:szCs w:val="22"/>
        </w:rPr>
      </w:pPr>
      <w:r w:rsidRPr="00A72B20">
        <w:rPr>
          <w:b/>
          <w:spacing w:val="-9"/>
          <w:szCs w:val="22"/>
        </w:rPr>
        <w:t>7.</w:t>
      </w:r>
      <w:r w:rsidRPr="00A72B20">
        <w:rPr>
          <w:szCs w:val="22"/>
        </w:rPr>
        <w:tab/>
      </w:r>
      <w:r w:rsidRPr="00A72B20">
        <w:rPr>
          <w:b/>
          <w:bCs/>
          <w:szCs w:val="22"/>
        </w:rPr>
        <w:t>REĢISTRĀCIJAS APLIECĪBAS ĪPAŠNIEKS</w:t>
      </w:r>
    </w:p>
    <w:p w14:paraId="5B9F7ED8" w14:textId="77777777" w:rsidR="001B275C" w:rsidRPr="00A72B20" w:rsidRDefault="001B275C" w:rsidP="00AA0300">
      <w:pPr>
        <w:shd w:val="clear" w:color="auto" w:fill="FFFFFF"/>
        <w:spacing w:line="240" w:lineRule="auto"/>
        <w:ind w:left="394" w:hanging="394"/>
        <w:rPr>
          <w:szCs w:val="22"/>
        </w:rPr>
      </w:pPr>
    </w:p>
    <w:p w14:paraId="10D20B20" w14:textId="77777777" w:rsidR="002B12A8" w:rsidRPr="00A72B20" w:rsidRDefault="002B12A8" w:rsidP="002B12A8">
      <w:pPr>
        <w:shd w:val="clear" w:color="auto" w:fill="FFFFFF"/>
        <w:spacing w:line="240" w:lineRule="auto"/>
        <w:ind w:left="394" w:hanging="394"/>
        <w:rPr>
          <w:szCs w:val="22"/>
        </w:rPr>
      </w:pPr>
      <w:r w:rsidRPr="00A72B20">
        <w:rPr>
          <w:szCs w:val="22"/>
        </w:rPr>
        <w:t>AS “Rīgas farmaceitiskā fabrika”</w:t>
      </w:r>
    </w:p>
    <w:p w14:paraId="65017841" w14:textId="77777777" w:rsidR="002B12A8" w:rsidRPr="00A72B20" w:rsidRDefault="002B12A8" w:rsidP="002B12A8">
      <w:pPr>
        <w:shd w:val="clear" w:color="auto" w:fill="FFFFFF"/>
        <w:spacing w:line="240" w:lineRule="auto"/>
        <w:ind w:left="394" w:hanging="394"/>
        <w:rPr>
          <w:szCs w:val="22"/>
        </w:rPr>
      </w:pPr>
      <w:r w:rsidRPr="00A72B20">
        <w:rPr>
          <w:szCs w:val="22"/>
        </w:rPr>
        <w:t>Ozolu iela 10, Rīga, LV</w:t>
      </w:r>
      <w:r w:rsidRPr="00A72B20">
        <w:rPr>
          <w:szCs w:val="22"/>
        </w:rPr>
        <w:noBreakHyphen/>
        <w:t>1005, Latvija</w:t>
      </w:r>
    </w:p>
    <w:p w14:paraId="046F4735" w14:textId="77777777" w:rsidR="002B12A8" w:rsidRPr="00A72B20" w:rsidRDefault="002B12A8" w:rsidP="002B12A8">
      <w:pPr>
        <w:shd w:val="clear" w:color="auto" w:fill="FFFFFF"/>
        <w:spacing w:line="240" w:lineRule="auto"/>
        <w:ind w:left="394" w:hanging="394"/>
        <w:rPr>
          <w:szCs w:val="22"/>
        </w:rPr>
      </w:pPr>
      <w:r w:rsidRPr="00A72B20">
        <w:rPr>
          <w:szCs w:val="22"/>
        </w:rPr>
        <w:t>Tālr.: 67355550</w:t>
      </w:r>
    </w:p>
    <w:p w14:paraId="3C0B7DD1" w14:textId="77777777" w:rsidR="002B12A8" w:rsidRPr="00A72B20" w:rsidRDefault="002B12A8" w:rsidP="002B12A8">
      <w:pPr>
        <w:shd w:val="clear" w:color="auto" w:fill="FFFFFF"/>
        <w:spacing w:line="240" w:lineRule="auto"/>
        <w:ind w:left="394" w:hanging="394"/>
        <w:rPr>
          <w:szCs w:val="22"/>
        </w:rPr>
      </w:pPr>
      <w:r w:rsidRPr="00A72B20">
        <w:rPr>
          <w:szCs w:val="22"/>
        </w:rPr>
        <w:t>Fakss: 67355551</w:t>
      </w:r>
    </w:p>
    <w:p w14:paraId="1FE6924B" w14:textId="77777777" w:rsidR="002B12A8" w:rsidRPr="00A72B20" w:rsidRDefault="002B12A8" w:rsidP="002B12A8">
      <w:pPr>
        <w:shd w:val="clear" w:color="auto" w:fill="FFFFFF"/>
        <w:spacing w:line="240" w:lineRule="auto"/>
        <w:ind w:left="394" w:hanging="394"/>
        <w:rPr>
          <w:szCs w:val="22"/>
        </w:rPr>
      </w:pPr>
      <w:r w:rsidRPr="00A72B20">
        <w:rPr>
          <w:szCs w:val="22"/>
        </w:rPr>
        <w:t>E</w:t>
      </w:r>
      <w:r w:rsidRPr="00A72B20">
        <w:rPr>
          <w:szCs w:val="22"/>
        </w:rPr>
        <w:noBreakHyphen/>
        <w:t>pasts: rff@rff.lv</w:t>
      </w:r>
    </w:p>
    <w:p w14:paraId="6B871924" w14:textId="77777777" w:rsidR="002B12A8" w:rsidRPr="00A72B20" w:rsidRDefault="002B12A8" w:rsidP="00AA0300">
      <w:pPr>
        <w:shd w:val="clear" w:color="auto" w:fill="FFFFFF"/>
        <w:spacing w:line="240" w:lineRule="auto"/>
        <w:ind w:left="394" w:hanging="394"/>
        <w:rPr>
          <w:szCs w:val="22"/>
        </w:rPr>
      </w:pPr>
    </w:p>
    <w:p w14:paraId="38DC6860" w14:textId="77777777" w:rsidR="001B275C" w:rsidRPr="00A72B20" w:rsidRDefault="001B275C" w:rsidP="00AA0300">
      <w:pPr>
        <w:shd w:val="clear" w:color="auto" w:fill="FFFFFF"/>
        <w:spacing w:line="240" w:lineRule="auto"/>
        <w:rPr>
          <w:szCs w:val="22"/>
        </w:rPr>
      </w:pPr>
    </w:p>
    <w:p w14:paraId="7A9CECBC" w14:textId="77777777" w:rsidR="001B275C" w:rsidRPr="00A72B20" w:rsidRDefault="001B275C" w:rsidP="00AA0300">
      <w:pPr>
        <w:shd w:val="clear" w:color="auto" w:fill="FFFFFF"/>
        <w:tabs>
          <w:tab w:val="left" w:pos="355"/>
        </w:tabs>
        <w:spacing w:line="240" w:lineRule="auto"/>
        <w:rPr>
          <w:b/>
          <w:bCs/>
          <w:szCs w:val="22"/>
        </w:rPr>
      </w:pPr>
      <w:r w:rsidRPr="00A72B20">
        <w:rPr>
          <w:b/>
          <w:bCs/>
          <w:spacing w:val="-9"/>
          <w:szCs w:val="22"/>
        </w:rPr>
        <w:t>8.</w:t>
      </w:r>
      <w:r w:rsidRPr="00A72B20">
        <w:rPr>
          <w:b/>
          <w:bCs/>
          <w:szCs w:val="22"/>
        </w:rPr>
        <w:tab/>
        <w:t xml:space="preserve">REĢISTRĀCIJAS </w:t>
      </w:r>
      <w:r w:rsidR="00EE44ED" w:rsidRPr="00A72B20">
        <w:rPr>
          <w:b/>
          <w:bCs/>
          <w:szCs w:val="22"/>
        </w:rPr>
        <w:t xml:space="preserve">APLIECĪBAS </w:t>
      </w:r>
      <w:r w:rsidRPr="00A72B20">
        <w:rPr>
          <w:b/>
          <w:bCs/>
          <w:szCs w:val="22"/>
        </w:rPr>
        <w:t>NUMURS</w:t>
      </w:r>
      <w:r w:rsidR="00BD64B9" w:rsidRPr="00A72B20">
        <w:rPr>
          <w:b/>
          <w:bCs/>
          <w:szCs w:val="22"/>
        </w:rPr>
        <w:t>(-I)</w:t>
      </w:r>
    </w:p>
    <w:p w14:paraId="7132DB89" w14:textId="77777777" w:rsidR="001B275C" w:rsidRPr="00A72B20" w:rsidRDefault="001B275C" w:rsidP="00AA0300">
      <w:pPr>
        <w:shd w:val="clear" w:color="auto" w:fill="FFFFFF"/>
        <w:tabs>
          <w:tab w:val="left" w:pos="355"/>
        </w:tabs>
        <w:spacing w:line="240" w:lineRule="auto"/>
        <w:ind w:left="360" w:hanging="360"/>
        <w:rPr>
          <w:szCs w:val="22"/>
        </w:rPr>
      </w:pPr>
    </w:p>
    <w:p w14:paraId="471CFEB2" w14:textId="3431B7B4" w:rsidR="001B275C" w:rsidRPr="00A72B20" w:rsidRDefault="001B275C" w:rsidP="00AA0300">
      <w:pPr>
        <w:shd w:val="clear" w:color="auto" w:fill="FFFFFF"/>
        <w:tabs>
          <w:tab w:val="left" w:pos="355"/>
        </w:tabs>
        <w:spacing w:line="240" w:lineRule="auto"/>
        <w:ind w:left="360" w:hanging="360"/>
        <w:rPr>
          <w:szCs w:val="22"/>
        </w:rPr>
      </w:pPr>
      <w:r w:rsidRPr="00A72B20">
        <w:rPr>
          <w:szCs w:val="22"/>
        </w:rPr>
        <w:t>9</w:t>
      </w:r>
      <w:r w:rsidR="0073798D" w:rsidRPr="00A72B20">
        <w:rPr>
          <w:szCs w:val="22"/>
        </w:rPr>
        <w:t>8</w:t>
      </w:r>
      <w:r w:rsidRPr="00A72B20">
        <w:rPr>
          <w:szCs w:val="22"/>
        </w:rPr>
        <w:noBreakHyphen/>
        <w:t>0</w:t>
      </w:r>
      <w:r w:rsidR="0073798D" w:rsidRPr="00A72B20">
        <w:rPr>
          <w:szCs w:val="22"/>
        </w:rPr>
        <w:t>8</w:t>
      </w:r>
      <w:r w:rsidR="00EF000D" w:rsidRPr="00A72B20">
        <w:rPr>
          <w:szCs w:val="22"/>
        </w:rPr>
        <w:t>79</w:t>
      </w:r>
    </w:p>
    <w:p w14:paraId="3E63CA1B" w14:textId="77777777" w:rsidR="001B275C" w:rsidRPr="00A72B20" w:rsidRDefault="001B275C" w:rsidP="00AA0300">
      <w:pPr>
        <w:shd w:val="clear" w:color="auto" w:fill="FFFFFF"/>
        <w:spacing w:line="240" w:lineRule="auto"/>
        <w:ind w:left="355" w:right="461" w:hanging="355"/>
        <w:rPr>
          <w:bCs/>
          <w:szCs w:val="22"/>
        </w:rPr>
      </w:pPr>
    </w:p>
    <w:p w14:paraId="154D46AD" w14:textId="77777777" w:rsidR="001B275C" w:rsidRPr="00A72B20" w:rsidRDefault="001B275C" w:rsidP="00AA0300">
      <w:pPr>
        <w:shd w:val="clear" w:color="auto" w:fill="FFFFFF"/>
        <w:spacing w:line="240" w:lineRule="auto"/>
        <w:ind w:left="355" w:right="461" w:hanging="355"/>
        <w:rPr>
          <w:bCs/>
          <w:szCs w:val="22"/>
        </w:rPr>
      </w:pPr>
    </w:p>
    <w:p w14:paraId="509D1EA8" w14:textId="77777777" w:rsidR="001B275C" w:rsidRPr="00A72B20" w:rsidRDefault="001B275C" w:rsidP="00AA0300">
      <w:pPr>
        <w:shd w:val="clear" w:color="auto" w:fill="FFFFFF"/>
        <w:spacing w:line="240" w:lineRule="auto"/>
        <w:ind w:left="355" w:right="461" w:hanging="355"/>
        <w:rPr>
          <w:b/>
          <w:bCs/>
          <w:szCs w:val="22"/>
        </w:rPr>
      </w:pPr>
      <w:r w:rsidRPr="00A72B20">
        <w:rPr>
          <w:b/>
          <w:bCs/>
          <w:szCs w:val="22"/>
        </w:rPr>
        <w:t>9.</w:t>
      </w:r>
      <w:r w:rsidRPr="00A72B20">
        <w:rPr>
          <w:b/>
          <w:bCs/>
          <w:szCs w:val="22"/>
        </w:rPr>
        <w:tab/>
      </w:r>
      <w:r w:rsidR="00EE44ED" w:rsidRPr="00A72B20">
        <w:rPr>
          <w:b/>
          <w:bCs/>
          <w:szCs w:val="22"/>
        </w:rPr>
        <w:t xml:space="preserve">PIRMĀS </w:t>
      </w:r>
      <w:r w:rsidRPr="00A72B20">
        <w:rPr>
          <w:b/>
          <w:bCs/>
          <w:szCs w:val="22"/>
        </w:rPr>
        <w:t>REĢISTRĀCIJAS/PĀRREĢISTRĀCIJAS DATUMS</w:t>
      </w:r>
    </w:p>
    <w:p w14:paraId="36ADFBA2" w14:textId="77777777" w:rsidR="001B275C" w:rsidRPr="00A72B20" w:rsidRDefault="001B275C" w:rsidP="00AA0300">
      <w:pPr>
        <w:shd w:val="clear" w:color="auto" w:fill="FFFFFF"/>
        <w:spacing w:line="240" w:lineRule="auto"/>
        <w:ind w:right="461"/>
        <w:rPr>
          <w:bCs/>
          <w:szCs w:val="22"/>
        </w:rPr>
      </w:pPr>
    </w:p>
    <w:p w14:paraId="4B9B3F35" w14:textId="70281E68" w:rsidR="001B275C" w:rsidRPr="00A72B20" w:rsidRDefault="002B12A8" w:rsidP="00AA0300">
      <w:pPr>
        <w:shd w:val="clear" w:color="auto" w:fill="FFFFFF"/>
        <w:spacing w:line="240" w:lineRule="auto"/>
        <w:ind w:right="461"/>
        <w:rPr>
          <w:bCs/>
          <w:szCs w:val="22"/>
        </w:rPr>
      </w:pPr>
      <w:r w:rsidRPr="00A72B20">
        <w:rPr>
          <w:bCs/>
          <w:szCs w:val="22"/>
        </w:rPr>
        <w:t>Reģistrācijas datums</w:t>
      </w:r>
      <w:r w:rsidR="001B275C" w:rsidRPr="00A72B20">
        <w:rPr>
          <w:bCs/>
          <w:szCs w:val="22"/>
        </w:rPr>
        <w:t xml:space="preserve">: </w:t>
      </w:r>
      <w:r w:rsidRPr="00A72B20">
        <w:rPr>
          <w:bCs/>
          <w:szCs w:val="22"/>
        </w:rPr>
        <w:t>199</w:t>
      </w:r>
      <w:r w:rsidR="0073798D" w:rsidRPr="00A72B20">
        <w:rPr>
          <w:bCs/>
          <w:szCs w:val="22"/>
        </w:rPr>
        <w:t>8</w:t>
      </w:r>
      <w:r w:rsidRPr="00A72B20">
        <w:rPr>
          <w:bCs/>
          <w:szCs w:val="22"/>
        </w:rPr>
        <w:t xml:space="preserve">. gada </w:t>
      </w:r>
      <w:r w:rsidR="001B275C" w:rsidRPr="00A72B20">
        <w:rPr>
          <w:bCs/>
          <w:szCs w:val="22"/>
        </w:rPr>
        <w:t>1</w:t>
      </w:r>
      <w:r w:rsidR="00460640" w:rsidRPr="00A72B20">
        <w:rPr>
          <w:bCs/>
          <w:szCs w:val="22"/>
        </w:rPr>
        <w:t>6</w:t>
      </w:r>
      <w:r w:rsidR="001B275C" w:rsidRPr="00A72B20">
        <w:rPr>
          <w:bCs/>
          <w:szCs w:val="22"/>
        </w:rPr>
        <w:t>.</w:t>
      </w:r>
      <w:r w:rsidRPr="00A72B20">
        <w:rPr>
          <w:bCs/>
          <w:szCs w:val="22"/>
        </w:rPr>
        <w:t> </w:t>
      </w:r>
      <w:r w:rsidR="00460640" w:rsidRPr="00A72B20">
        <w:rPr>
          <w:bCs/>
          <w:szCs w:val="22"/>
        </w:rPr>
        <w:t>decembri</w:t>
      </w:r>
      <w:r w:rsidRPr="00A72B20">
        <w:rPr>
          <w:bCs/>
          <w:szCs w:val="22"/>
        </w:rPr>
        <w:t>s</w:t>
      </w:r>
    </w:p>
    <w:p w14:paraId="1DD4A76D" w14:textId="415300F6" w:rsidR="001B275C" w:rsidRPr="00A72B20" w:rsidRDefault="002B12A8" w:rsidP="00AA0300">
      <w:pPr>
        <w:shd w:val="clear" w:color="auto" w:fill="FFFFFF"/>
        <w:spacing w:line="240" w:lineRule="auto"/>
        <w:ind w:right="461"/>
        <w:rPr>
          <w:bCs/>
          <w:szCs w:val="22"/>
        </w:rPr>
      </w:pPr>
      <w:r w:rsidRPr="00A72B20">
        <w:rPr>
          <w:bCs/>
          <w:szCs w:val="22"/>
        </w:rPr>
        <w:t xml:space="preserve">Pēdējās </w:t>
      </w:r>
      <w:proofErr w:type="spellStart"/>
      <w:r w:rsidRPr="00A72B20">
        <w:rPr>
          <w:bCs/>
          <w:szCs w:val="22"/>
        </w:rPr>
        <w:t>pārreģistrācijas</w:t>
      </w:r>
      <w:proofErr w:type="spellEnd"/>
      <w:r w:rsidRPr="00A72B20">
        <w:rPr>
          <w:bCs/>
          <w:szCs w:val="22"/>
        </w:rPr>
        <w:t xml:space="preserve"> datums</w:t>
      </w:r>
      <w:r w:rsidR="001B275C" w:rsidRPr="00A72B20">
        <w:rPr>
          <w:bCs/>
          <w:szCs w:val="22"/>
        </w:rPr>
        <w:t xml:space="preserve">: </w:t>
      </w:r>
      <w:r w:rsidRPr="00A72B20">
        <w:rPr>
          <w:bCs/>
          <w:szCs w:val="22"/>
        </w:rPr>
        <w:t>200</w:t>
      </w:r>
      <w:r w:rsidR="00603105" w:rsidRPr="00A72B20">
        <w:rPr>
          <w:bCs/>
          <w:szCs w:val="22"/>
        </w:rPr>
        <w:t>8</w:t>
      </w:r>
      <w:r w:rsidRPr="00A72B20">
        <w:rPr>
          <w:bCs/>
          <w:szCs w:val="22"/>
        </w:rPr>
        <w:t xml:space="preserve">. gada </w:t>
      </w:r>
      <w:r w:rsidR="00603105" w:rsidRPr="00A72B20">
        <w:rPr>
          <w:bCs/>
          <w:szCs w:val="22"/>
        </w:rPr>
        <w:t>22</w:t>
      </w:r>
      <w:r w:rsidR="001B275C" w:rsidRPr="00A72B20">
        <w:rPr>
          <w:bCs/>
          <w:szCs w:val="22"/>
        </w:rPr>
        <w:t>.</w:t>
      </w:r>
      <w:r w:rsidRPr="00A72B20">
        <w:rPr>
          <w:bCs/>
          <w:szCs w:val="22"/>
        </w:rPr>
        <w:t> </w:t>
      </w:r>
      <w:r w:rsidR="00603105" w:rsidRPr="00A72B20">
        <w:rPr>
          <w:bCs/>
          <w:szCs w:val="22"/>
        </w:rPr>
        <w:t>decembr</w:t>
      </w:r>
      <w:r w:rsidRPr="00A72B20">
        <w:rPr>
          <w:bCs/>
          <w:szCs w:val="22"/>
        </w:rPr>
        <w:t>is</w:t>
      </w:r>
    </w:p>
    <w:p w14:paraId="0227CBE8" w14:textId="77777777" w:rsidR="001B275C" w:rsidRPr="00A72B20" w:rsidRDefault="001B275C" w:rsidP="00AA0300">
      <w:pPr>
        <w:shd w:val="clear" w:color="auto" w:fill="FFFFFF"/>
        <w:spacing w:line="240" w:lineRule="auto"/>
        <w:ind w:left="355" w:right="461" w:hanging="355"/>
        <w:rPr>
          <w:szCs w:val="22"/>
        </w:rPr>
      </w:pPr>
    </w:p>
    <w:p w14:paraId="4BC62573" w14:textId="77777777" w:rsidR="001B275C" w:rsidRPr="00A72B20" w:rsidRDefault="001B275C" w:rsidP="00AA0300">
      <w:pPr>
        <w:shd w:val="clear" w:color="auto" w:fill="FFFFFF"/>
        <w:spacing w:line="240" w:lineRule="auto"/>
        <w:ind w:left="355" w:right="461" w:hanging="355"/>
        <w:rPr>
          <w:szCs w:val="22"/>
        </w:rPr>
      </w:pPr>
    </w:p>
    <w:p w14:paraId="0B978007" w14:textId="77777777" w:rsidR="001B275C" w:rsidRPr="00A72B20" w:rsidRDefault="001B275C" w:rsidP="00AA0300">
      <w:pPr>
        <w:shd w:val="clear" w:color="auto" w:fill="FFFFFF"/>
        <w:spacing w:line="240" w:lineRule="auto"/>
        <w:ind w:left="355" w:right="461" w:hanging="355"/>
        <w:rPr>
          <w:b/>
          <w:szCs w:val="22"/>
        </w:rPr>
      </w:pPr>
      <w:r w:rsidRPr="00A72B20">
        <w:rPr>
          <w:b/>
          <w:szCs w:val="22"/>
        </w:rPr>
        <w:t>10.</w:t>
      </w:r>
      <w:r w:rsidRPr="00A72B20">
        <w:rPr>
          <w:b/>
          <w:szCs w:val="22"/>
        </w:rPr>
        <w:tab/>
        <w:t>TEKSTA PĀRSKATĪŠANAS DATUMS</w:t>
      </w:r>
    </w:p>
    <w:p w14:paraId="4E174F74" w14:textId="77777777" w:rsidR="001B275C" w:rsidRPr="00A72B20" w:rsidRDefault="001B275C" w:rsidP="00AA0300">
      <w:pPr>
        <w:spacing w:line="240" w:lineRule="auto"/>
        <w:ind w:left="567" w:hanging="567"/>
        <w:rPr>
          <w:szCs w:val="22"/>
        </w:rPr>
      </w:pPr>
    </w:p>
    <w:p w14:paraId="6F4FF6D8" w14:textId="096C3B93" w:rsidR="001B275C" w:rsidRPr="00A72B20" w:rsidRDefault="00315E7E" w:rsidP="00DD16ED">
      <w:pPr>
        <w:spacing w:line="240" w:lineRule="auto"/>
        <w:ind w:left="567" w:hanging="567"/>
        <w:rPr>
          <w:szCs w:val="22"/>
        </w:rPr>
      </w:pPr>
      <w:r w:rsidRPr="00A72B20">
        <w:rPr>
          <w:szCs w:val="22"/>
        </w:rPr>
        <w:t>0</w:t>
      </w:r>
      <w:r w:rsidR="00336560">
        <w:rPr>
          <w:szCs w:val="22"/>
        </w:rPr>
        <w:t>6</w:t>
      </w:r>
      <w:r w:rsidR="001B275C" w:rsidRPr="00A72B20">
        <w:rPr>
          <w:szCs w:val="22"/>
        </w:rPr>
        <w:t>/201</w:t>
      </w:r>
      <w:r w:rsidRPr="00A72B20">
        <w:rPr>
          <w:szCs w:val="22"/>
        </w:rPr>
        <w:t>8</w:t>
      </w:r>
    </w:p>
    <w:sectPr w:rsidR="001B275C" w:rsidRPr="00A72B20" w:rsidSect="00706ED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92" w:right="1157" w:bottom="1244" w:left="2029" w:header="0" w:footer="6"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B4B97" w16cid:durableId="1EC4D4A2"/>
  <w16cid:commentId w16cid:paraId="61A363E0" w16cid:durableId="1EC4D5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3DA7" w14:textId="77777777" w:rsidR="00CF5D79" w:rsidRDefault="00CF5D79" w:rsidP="00CF5D79">
      <w:pPr>
        <w:spacing w:line="240" w:lineRule="auto"/>
      </w:pPr>
      <w:r>
        <w:separator/>
      </w:r>
    </w:p>
  </w:endnote>
  <w:endnote w:type="continuationSeparator" w:id="0">
    <w:p w14:paraId="71685A37" w14:textId="77777777" w:rsidR="00CF5D79" w:rsidRDefault="00CF5D79" w:rsidP="00CF5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TL">
    <w:charset w:val="00"/>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9519" w14:textId="77777777" w:rsidR="00CF5D79" w:rsidRDefault="00CF5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D890" w14:textId="77777777" w:rsidR="00CF5D79" w:rsidRDefault="00CF5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FDC7" w14:textId="77777777" w:rsidR="00CF5D79" w:rsidRDefault="00CF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A306" w14:textId="77777777" w:rsidR="00CF5D79" w:rsidRDefault="00CF5D79" w:rsidP="00CF5D79">
      <w:pPr>
        <w:spacing w:line="240" w:lineRule="auto"/>
      </w:pPr>
      <w:r>
        <w:separator/>
      </w:r>
    </w:p>
  </w:footnote>
  <w:footnote w:type="continuationSeparator" w:id="0">
    <w:p w14:paraId="605A9FEE" w14:textId="77777777" w:rsidR="00CF5D79" w:rsidRDefault="00CF5D79" w:rsidP="00CF5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249E" w14:textId="77777777" w:rsidR="00CF5D79" w:rsidRDefault="00CF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6919" w14:textId="57171F4F" w:rsidR="00CF5D79" w:rsidRDefault="00CF5D79">
    <w:pPr>
      <w:pStyle w:val="Header"/>
    </w:pPr>
  </w:p>
  <w:p w14:paraId="2D190213" w14:textId="33716DB7" w:rsidR="00CF5D79" w:rsidRDefault="00CF5D79">
    <w:pPr>
      <w:pStyle w:val="Header"/>
    </w:pPr>
  </w:p>
  <w:p w14:paraId="218AE504" w14:textId="7EBE6E75" w:rsidR="00CF5D79" w:rsidRPr="00CF5D79" w:rsidRDefault="00CF5D79" w:rsidP="00CF5D79">
    <w:pPr>
      <w:pStyle w:val="Header"/>
      <w:jc w:val="right"/>
      <w:rPr>
        <w:sz w:val="24"/>
        <w:szCs w:val="24"/>
      </w:rPr>
    </w:pPr>
    <w:r>
      <w:rPr>
        <w:sz w:val="24"/>
        <w:szCs w:val="24"/>
      </w:rPr>
      <w:t xml:space="preserve">SASKAŅOTS ZVA </w:t>
    </w:r>
    <w:r>
      <w:rPr>
        <w:sz w:val="24"/>
        <w:szCs w:val="24"/>
      </w:rPr>
      <w:t>23-08-2018</w:t>
    </w:r>
    <w:bookmarkStart w:id="0" w:name="_GoBack"/>
    <w:bookmarkEnd w:id="0"/>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71F3" w14:textId="77777777" w:rsidR="00CF5D79" w:rsidRDefault="00CF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DC3"/>
    <w:multiLevelType w:val="multilevel"/>
    <w:tmpl w:val="A86A61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E24A99"/>
    <w:multiLevelType w:val="multilevel"/>
    <w:tmpl w:val="38F6C120"/>
    <w:lvl w:ilvl="0">
      <w:start w:val="4"/>
      <w:numFmt w:val="decimal"/>
      <w:lvlText w:val="%1."/>
      <w:lvlJc w:val="left"/>
      <w:pPr>
        <w:tabs>
          <w:tab w:val="num" w:pos="480"/>
        </w:tabs>
        <w:ind w:left="480" w:hanging="480"/>
      </w:pPr>
      <w:rPr>
        <w:rFonts w:hint="default"/>
        <w:b/>
        <w:color w:val="auto"/>
      </w:rPr>
    </w:lvl>
    <w:lvl w:ilvl="1">
      <w:start w:val="2"/>
      <w:numFmt w:val="decimal"/>
      <w:lvlText w:val="%1.%2."/>
      <w:lvlJc w:val="left"/>
      <w:pPr>
        <w:tabs>
          <w:tab w:val="num" w:pos="840"/>
        </w:tabs>
        <w:ind w:left="840" w:hanging="480"/>
      </w:pPr>
      <w:rPr>
        <w:rFonts w:hint="default"/>
        <w:b/>
        <w:color w:val="auto"/>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800"/>
        </w:tabs>
        <w:ind w:left="1800" w:hanging="720"/>
      </w:pPr>
      <w:rPr>
        <w:rFonts w:hint="default"/>
        <w:b/>
        <w:color w:val="auto"/>
      </w:rPr>
    </w:lvl>
    <w:lvl w:ilvl="4">
      <w:start w:val="1"/>
      <w:numFmt w:val="decimal"/>
      <w:lvlText w:val="%1.%2.%3.%4.%5."/>
      <w:lvlJc w:val="left"/>
      <w:pPr>
        <w:tabs>
          <w:tab w:val="num" w:pos="2520"/>
        </w:tabs>
        <w:ind w:left="2520" w:hanging="1080"/>
      </w:pPr>
      <w:rPr>
        <w:rFonts w:hint="default"/>
        <w:b/>
        <w:color w:val="auto"/>
      </w:rPr>
    </w:lvl>
    <w:lvl w:ilvl="5">
      <w:start w:val="1"/>
      <w:numFmt w:val="decimal"/>
      <w:lvlText w:val="%1.%2.%3.%4.%5.%6."/>
      <w:lvlJc w:val="left"/>
      <w:pPr>
        <w:tabs>
          <w:tab w:val="num" w:pos="2880"/>
        </w:tabs>
        <w:ind w:left="2880" w:hanging="1080"/>
      </w:pPr>
      <w:rPr>
        <w:rFonts w:hint="default"/>
        <w:b/>
        <w:color w:val="auto"/>
      </w:rPr>
    </w:lvl>
    <w:lvl w:ilvl="6">
      <w:start w:val="1"/>
      <w:numFmt w:val="decimal"/>
      <w:lvlText w:val="%1.%2.%3.%4.%5.%6.%7."/>
      <w:lvlJc w:val="left"/>
      <w:pPr>
        <w:tabs>
          <w:tab w:val="num" w:pos="3600"/>
        </w:tabs>
        <w:ind w:left="3600" w:hanging="1440"/>
      </w:pPr>
      <w:rPr>
        <w:rFonts w:hint="default"/>
        <w:b/>
        <w:color w:val="auto"/>
      </w:rPr>
    </w:lvl>
    <w:lvl w:ilvl="7">
      <w:start w:val="1"/>
      <w:numFmt w:val="decimal"/>
      <w:lvlText w:val="%1.%2.%3.%4.%5.%6.%7.%8."/>
      <w:lvlJc w:val="left"/>
      <w:pPr>
        <w:tabs>
          <w:tab w:val="num" w:pos="3960"/>
        </w:tabs>
        <w:ind w:left="3960" w:hanging="1440"/>
      </w:pPr>
      <w:rPr>
        <w:rFonts w:hint="default"/>
        <w:b/>
        <w:color w:val="auto"/>
      </w:rPr>
    </w:lvl>
    <w:lvl w:ilvl="8">
      <w:start w:val="1"/>
      <w:numFmt w:val="decimal"/>
      <w:lvlText w:val="%1.%2.%3.%4.%5.%6.%7.%8.%9."/>
      <w:lvlJc w:val="left"/>
      <w:pPr>
        <w:tabs>
          <w:tab w:val="num" w:pos="4680"/>
        </w:tabs>
        <w:ind w:left="4680" w:hanging="1800"/>
      </w:pPr>
      <w:rPr>
        <w:rFonts w:hint="default"/>
        <w:b/>
        <w:color w:val="auto"/>
      </w:rPr>
    </w:lvl>
  </w:abstractNum>
  <w:abstractNum w:abstractNumId="2" w15:restartNumberingAfterBreak="0">
    <w:nsid w:val="6D203C5C"/>
    <w:multiLevelType w:val="hybridMultilevel"/>
    <w:tmpl w:val="74183112"/>
    <w:lvl w:ilvl="0" w:tplc="4B4CFD6A">
      <w:start w:val="1"/>
      <w:numFmt w:val="decimal"/>
      <w:lvlText w:val="%1."/>
      <w:lvlJc w:val="left"/>
      <w:pPr>
        <w:tabs>
          <w:tab w:val="num" w:pos="840"/>
        </w:tabs>
        <w:ind w:left="840" w:hanging="4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5C"/>
    <w:rsid w:val="00005437"/>
    <w:rsid w:val="00005DB2"/>
    <w:rsid w:val="00035441"/>
    <w:rsid w:val="00045219"/>
    <w:rsid w:val="0005479F"/>
    <w:rsid w:val="00071CEF"/>
    <w:rsid w:val="000722E6"/>
    <w:rsid w:val="000724E9"/>
    <w:rsid w:val="0009091E"/>
    <w:rsid w:val="000D70F2"/>
    <w:rsid w:val="001627AB"/>
    <w:rsid w:val="00173084"/>
    <w:rsid w:val="001A0036"/>
    <w:rsid w:val="001A763D"/>
    <w:rsid w:val="001B275C"/>
    <w:rsid w:val="001F64AD"/>
    <w:rsid w:val="0020174F"/>
    <w:rsid w:val="002039C8"/>
    <w:rsid w:val="00245519"/>
    <w:rsid w:val="002739F9"/>
    <w:rsid w:val="002750AB"/>
    <w:rsid w:val="002B12A8"/>
    <w:rsid w:val="002B43B4"/>
    <w:rsid w:val="002D470C"/>
    <w:rsid w:val="0030338D"/>
    <w:rsid w:val="0030704B"/>
    <w:rsid w:val="00315E7E"/>
    <w:rsid w:val="003236F7"/>
    <w:rsid w:val="00336560"/>
    <w:rsid w:val="00342377"/>
    <w:rsid w:val="0035000B"/>
    <w:rsid w:val="003529D3"/>
    <w:rsid w:val="00383179"/>
    <w:rsid w:val="003847F1"/>
    <w:rsid w:val="0039706E"/>
    <w:rsid w:val="00397F32"/>
    <w:rsid w:val="003D388F"/>
    <w:rsid w:val="003F1B1B"/>
    <w:rsid w:val="0040208F"/>
    <w:rsid w:val="00460640"/>
    <w:rsid w:val="00467370"/>
    <w:rsid w:val="00467723"/>
    <w:rsid w:val="00472C9D"/>
    <w:rsid w:val="00492FAA"/>
    <w:rsid w:val="004A1DBB"/>
    <w:rsid w:val="004C0ED7"/>
    <w:rsid w:val="004C5FCC"/>
    <w:rsid w:val="004D1949"/>
    <w:rsid w:val="00540C6A"/>
    <w:rsid w:val="005A3D77"/>
    <w:rsid w:val="005F3453"/>
    <w:rsid w:val="005F64D9"/>
    <w:rsid w:val="00603105"/>
    <w:rsid w:val="00673992"/>
    <w:rsid w:val="006B1971"/>
    <w:rsid w:val="006B6380"/>
    <w:rsid w:val="006C3D79"/>
    <w:rsid w:val="006D413E"/>
    <w:rsid w:val="006D5A4E"/>
    <w:rsid w:val="006E22D4"/>
    <w:rsid w:val="00706ED2"/>
    <w:rsid w:val="00715A2D"/>
    <w:rsid w:val="00725FC0"/>
    <w:rsid w:val="00732EC8"/>
    <w:rsid w:val="0073798D"/>
    <w:rsid w:val="00744961"/>
    <w:rsid w:val="00753024"/>
    <w:rsid w:val="00762AEF"/>
    <w:rsid w:val="007D08D4"/>
    <w:rsid w:val="008661DA"/>
    <w:rsid w:val="00874806"/>
    <w:rsid w:val="008C0FEB"/>
    <w:rsid w:val="008C6749"/>
    <w:rsid w:val="00903E54"/>
    <w:rsid w:val="0091182C"/>
    <w:rsid w:val="00917813"/>
    <w:rsid w:val="00940870"/>
    <w:rsid w:val="00952177"/>
    <w:rsid w:val="009770A2"/>
    <w:rsid w:val="009775E6"/>
    <w:rsid w:val="00977848"/>
    <w:rsid w:val="00993CEC"/>
    <w:rsid w:val="009A3DD9"/>
    <w:rsid w:val="009F50CB"/>
    <w:rsid w:val="00A14D6C"/>
    <w:rsid w:val="00A20506"/>
    <w:rsid w:val="00A27CED"/>
    <w:rsid w:val="00A633B1"/>
    <w:rsid w:val="00A673A9"/>
    <w:rsid w:val="00A71BA6"/>
    <w:rsid w:val="00A72B20"/>
    <w:rsid w:val="00AA0300"/>
    <w:rsid w:val="00AD549C"/>
    <w:rsid w:val="00AE4712"/>
    <w:rsid w:val="00AF215C"/>
    <w:rsid w:val="00AF416C"/>
    <w:rsid w:val="00B36895"/>
    <w:rsid w:val="00B40E64"/>
    <w:rsid w:val="00B73090"/>
    <w:rsid w:val="00B752E9"/>
    <w:rsid w:val="00B76773"/>
    <w:rsid w:val="00B77192"/>
    <w:rsid w:val="00B83EB4"/>
    <w:rsid w:val="00B83FA1"/>
    <w:rsid w:val="00B96D1D"/>
    <w:rsid w:val="00BA6191"/>
    <w:rsid w:val="00BC3C0E"/>
    <w:rsid w:val="00BD03B0"/>
    <w:rsid w:val="00BD64B9"/>
    <w:rsid w:val="00BE687E"/>
    <w:rsid w:val="00C0021C"/>
    <w:rsid w:val="00C274D4"/>
    <w:rsid w:val="00C307D4"/>
    <w:rsid w:val="00C441CB"/>
    <w:rsid w:val="00C55532"/>
    <w:rsid w:val="00C64ABB"/>
    <w:rsid w:val="00C75C1B"/>
    <w:rsid w:val="00C76F84"/>
    <w:rsid w:val="00C80D72"/>
    <w:rsid w:val="00C820C3"/>
    <w:rsid w:val="00C90DFF"/>
    <w:rsid w:val="00CD16FC"/>
    <w:rsid w:val="00CD1A1F"/>
    <w:rsid w:val="00CE3D23"/>
    <w:rsid w:val="00CF5D79"/>
    <w:rsid w:val="00D15A6B"/>
    <w:rsid w:val="00D575C7"/>
    <w:rsid w:val="00D629BA"/>
    <w:rsid w:val="00D80F67"/>
    <w:rsid w:val="00D95992"/>
    <w:rsid w:val="00DA125A"/>
    <w:rsid w:val="00DA7B42"/>
    <w:rsid w:val="00DD16ED"/>
    <w:rsid w:val="00E003CE"/>
    <w:rsid w:val="00E03692"/>
    <w:rsid w:val="00E27F03"/>
    <w:rsid w:val="00E37509"/>
    <w:rsid w:val="00E510EE"/>
    <w:rsid w:val="00E72ED9"/>
    <w:rsid w:val="00ED1D82"/>
    <w:rsid w:val="00EE44ED"/>
    <w:rsid w:val="00EF000D"/>
    <w:rsid w:val="00EF69A6"/>
    <w:rsid w:val="00F033E2"/>
    <w:rsid w:val="00F209F8"/>
    <w:rsid w:val="00FC2704"/>
    <w:rsid w:val="00FE6067"/>
    <w:rsid w:val="00FE6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68B913"/>
  <w15:chartTrackingRefBased/>
  <w15:docId w15:val="{3579D249-5BB7-418D-B574-74B98D19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5C"/>
    <w:pPr>
      <w:tabs>
        <w:tab w:val="left" w:pos="567"/>
      </w:tabs>
      <w:spacing w:after="0" w:line="260" w:lineRule="exact"/>
    </w:pPr>
    <w:rPr>
      <w:rFonts w:eastAsia="Times New Roman"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70C"/>
    <w:pPr>
      <w:ind w:left="720"/>
      <w:contextualSpacing/>
    </w:pPr>
  </w:style>
  <w:style w:type="paragraph" w:customStyle="1" w:styleId="Pamatteksts2">
    <w:name w:val="Pamatteksts 2"/>
    <w:basedOn w:val="Normal"/>
    <w:next w:val="Normal"/>
    <w:rsid w:val="0035000B"/>
    <w:pPr>
      <w:tabs>
        <w:tab w:val="clear" w:pos="567"/>
      </w:tabs>
      <w:autoSpaceDE w:val="0"/>
      <w:autoSpaceDN w:val="0"/>
      <w:adjustRightInd w:val="0"/>
      <w:spacing w:line="240" w:lineRule="auto"/>
    </w:pPr>
    <w:rPr>
      <w:sz w:val="24"/>
      <w:szCs w:val="24"/>
      <w:lang w:val="en-US"/>
    </w:rPr>
  </w:style>
  <w:style w:type="paragraph" w:styleId="BodyText">
    <w:name w:val="Body Text"/>
    <w:basedOn w:val="Normal"/>
    <w:link w:val="BodyTextChar"/>
    <w:rsid w:val="0035000B"/>
    <w:pPr>
      <w:tabs>
        <w:tab w:val="clear" w:pos="567"/>
      </w:tabs>
      <w:spacing w:line="240" w:lineRule="auto"/>
      <w:jc w:val="both"/>
    </w:pPr>
    <w:rPr>
      <w:rFonts w:ascii="Dutch TL" w:hAnsi="Dutch TL"/>
    </w:rPr>
  </w:style>
  <w:style w:type="character" w:customStyle="1" w:styleId="BodyTextChar">
    <w:name w:val="Body Text Char"/>
    <w:basedOn w:val="DefaultParagraphFont"/>
    <w:link w:val="BodyText"/>
    <w:rsid w:val="0035000B"/>
    <w:rPr>
      <w:rFonts w:ascii="Dutch TL" w:eastAsia="Times New Roman" w:hAnsi="Dutch TL" w:cs="Times New Roman"/>
      <w:sz w:val="22"/>
      <w:szCs w:val="20"/>
      <w:lang w:eastAsia="en-US"/>
    </w:rPr>
  </w:style>
  <w:style w:type="character" w:styleId="CommentReference">
    <w:name w:val="annotation reference"/>
    <w:basedOn w:val="DefaultParagraphFont"/>
    <w:uiPriority w:val="99"/>
    <w:semiHidden/>
    <w:unhideWhenUsed/>
    <w:rsid w:val="00D95992"/>
    <w:rPr>
      <w:sz w:val="16"/>
      <w:szCs w:val="16"/>
    </w:rPr>
  </w:style>
  <w:style w:type="paragraph" w:styleId="CommentText">
    <w:name w:val="annotation text"/>
    <w:basedOn w:val="Normal"/>
    <w:link w:val="CommentTextChar"/>
    <w:uiPriority w:val="99"/>
    <w:semiHidden/>
    <w:unhideWhenUsed/>
    <w:rsid w:val="00D95992"/>
    <w:pPr>
      <w:spacing w:line="240" w:lineRule="auto"/>
    </w:pPr>
    <w:rPr>
      <w:sz w:val="20"/>
    </w:rPr>
  </w:style>
  <w:style w:type="character" w:customStyle="1" w:styleId="CommentTextChar">
    <w:name w:val="Comment Text Char"/>
    <w:basedOn w:val="DefaultParagraphFont"/>
    <w:link w:val="CommentText"/>
    <w:uiPriority w:val="99"/>
    <w:semiHidden/>
    <w:rsid w:val="00D95992"/>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95992"/>
    <w:rPr>
      <w:b/>
      <w:bCs/>
    </w:rPr>
  </w:style>
  <w:style w:type="character" w:customStyle="1" w:styleId="CommentSubjectChar">
    <w:name w:val="Comment Subject Char"/>
    <w:basedOn w:val="CommentTextChar"/>
    <w:link w:val="CommentSubject"/>
    <w:uiPriority w:val="99"/>
    <w:semiHidden/>
    <w:rsid w:val="00D95992"/>
    <w:rPr>
      <w:rFonts w:eastAsia="Times New Roman" w:cs="Times New Roman"/>
      <w:b/>
      <w:bCs/>
      <w:sz w:val="20"/>
      <w:szCs w:val="20"/>
      <w:lang w:eastAsia="en-US"/>
    </w:rPr>
  </w:style>
  <w:style w:type="paragraph" w:styleId="BalloonText">
    <w:name w:val="Balloon Text"/>
    <w:basedOn w:val="Normal"/>
    <w:link w:val="BalloonTextChar"/>
    <w:uiPriority w:val="99"/>
    <w:semiHidden/>
    <w:unhideWhenUsed/>
    <w:rsid w:val="00D959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92"/>
    <w:rPr>
      <w:rFonts w:ascii="Segoe UI" w:eastAsia="Times New Roman" w:hAnsi="Segoe UI" w:cs="Segoe UI"/>
      <w:sz w:val="18"/>
      <w:szCs w:val="18"/>
      <w:lang w:eastAsia="en-US"/>
    </w:rPr>
  </w:style>
  <w:style w:type="paragraph" w:styleId="Header">
    <w:name w:val="header"/>
    <w:basedOn w:val="Normal"/>
    <w:link w:val="HeaderChar"/>
    <w:uiPriority w:val="99"/>
    <w:unhideWhenUsed/>
    <w:rsid w:val="00CF5D79"/>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CF5D79"/>
    <w:rPr>
      <w:rFonts w:eastAsia="Times New Roman" w:cs="Times New Roman"/>
      <w:sz w:val="22"/>
      <w:szCs w:val="20"/>
      <w:lang w:eastAsia="en-US"/>
    </w:rPr>
  </w:style>
  <w:style w:type="paragraph" w:styleId="Footer">
    <w:name w:val="footer"/>
    <w:basedOn w:val="Normal"/>
    <w:link w:val="FooterChar"/>
    <w:uiPriority w:val="99"/>
    <w:unhideWhenUsed/>
    <w:rsid w:val="00CF5D79"/>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CF5D79"/>
    <w:rPr>
      <w:rFonts w:eastAsia="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Skaidrīte Lapsenīte</cp:lastModifiedBy>
  <cp:revision>6</cp:revision>
  <dcterms:created xsi:type="dcterms:W3CDTF">2018-06-08T07:11:00Z</dcterms:created>
  <dcterms:modified xsi:type="dcterms:W3CDTF">2018-08-21T07:07:00Z</dcterms:modified>
</cp:coreProperties>
</file>