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01465" w14:textId="77777777" w:rsidR="009A778E" w:rsidRPr="00D1660C" w:rsidRDefault="009A778E" w:rsidP="00943308">
      <w:pPr>
        <w:jc w:val="center"/>
        <w:rPr>
          <w:b/>
          <w:caps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>ZĀĻU APRAKSTS</w:t>
      </w:r>
    </w:p>
    <w:p w14:paraId="093B1A3F" w14:textId="77777777" w:rsidR="009A778E" w:rsidRPr="00D1660C" w:rsidRDefault="009A778E" w:rsidP="00943308">
      <w:pPr>
        <w:jc w:val="both"/>
        <w:rPr>
          <w:b/>
          <w:caps/>
          <w:sz w:val="22"/>
          <w:szCs w:val="22"/>
          <w:lang w:val="lv-LV"/>
        </w:rPr>
      </w:pPr>
    </w:p>
    <w:p w14:paraId="3B6AA0AA" w14:textId="77777777" w:rsidR="009A778E" w:rsidRPr="00D1660C" w:rsidRDefault="009A778E" w:rsidP="00943308">
      <w:pPr>
        <w:jc w:val="both"/>
        <w:rPr>
          <w:i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 xml:space="preserve">1. 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caps/>
          <w:sz w:val="22"/>
          <w:szCs w:val="22"/>
          <w:lang w:val="lv-LV"/>
        </w:rPr>
        <w:t>ZĀĻU nosaukums</w:t>
      </w:r>
    </w:p>
    <w:p w14:paraId="04A27DAE" w14:textId="77777777" w:rsidR="009A778E" w:rsidRPr="00D1660C" w:rsidRDefault="009A778E" w:rsidP="00943308">
      <w:pPr>
        <w:ind w:left="720" w:hanging="720"/>
        <w:jc w:val="both"/>
        <w:rPr>
          <w:i/>
          <w:sz w:val="22"/>
          <w:szCs w:val="22"/>
          <w:lang w:val="lv-LV"/>
        </w:rPr>
      </w:pPr>
    </w:p>
    <w:p w14:paraId="68BC24D2" w14:textId="77777777" w:rsidR="009A778E" w:rsidRPr="00D1660C" w:rsidRDefault="009A778E" w:rsidP="001C40D5">
      <w:pPr>
        <w:ind w:left="720" w:hanging="720"/>
        <w:rPr>
          <w:b/>
          <w:caps/>
          <w:sz w:val="22"/>
          <w:szCs w:val="22"/>
          <w:vertAlign w:val="superscript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I.V. 250</w:t>
      </w:r>
      <w:r w:rsidR="00D1660C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pulveris infūzij</w:t>
      </w:r>
      <w:r w:rsidR="00A60AA1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šķīduma pagatavošanai</w:t>
      </w:r>
    </w:p>
    <w:p w14:paraId="14DD775D" w14:textId="77777777" w:rsidR="009A778E" w:rsidRPr="00D1660C" w:rsidRDefault="009A778E" w:rsidP="00677ED8">
      <w:pPr>
        <w:jc w:val="both"/>
        <w:rPr>
          <w:b/>
          <w:caps/>
          <w:sz w:val="22"/>
          <w:szCs w:val="22"/>
          <w:lang w:val="lv-LV"/>
        </w:rPr>
      </w:pPr>
    </w:p>
    <w:p w14:paraId="0F38F3EB" w14:textId="77777777" w:rsidR="009A778E" w:rsidRPr="00D1660C" w:rsidRDefault="009A778E" w:rsidP="00677ED8">
      <w:pPr>
        <w:jc w:val="both"/>
        <w:rPr>
          <w:b/>
          <w:caps/>
          <w:sz w:val="22"/>
          <w:szCs w:val="22"/>
          <w:lang w:val="lv-LV"/>
        </w:rPr>
      </w:pPr>
    </w:p>
    <w:p w14:paraId="16F23CA4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 xml:space="preserve">2. 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caps/>
          <w:sz w:val="22"/>
          <w:szCs w:val="22"/>
          <w:lang w:val="lv-LV"/>
        </w:rPr>
        <w:t>Kvalitatīvais un kvantitatīvais sastāvs</w:t>
      </w:r>
    </w:p>
    <w:p w14:paraId="660D10E1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1E4D7583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Katrs flakons satur 250</w:t>
      </w:r>
      <w:r w:rsidR="00D1660C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(</w:t>
      </w:r>
      <w:r w:rsidRPr="00D1660C">
        <w:rPr>
          <w:i/>
          <w:sz w:val="22"/>
          <w:szCs w:val="22"/>
          <w:lang w:val="lv-LV"/>
        </w:rPr>
        <w:t>aciclovirum</w:t>
      </w:r>
      <w:r w:rsidRPr="00D1660C">
        <w:rPr>
          <w:sz w:val="22"/>
          <w:szCs w:val="22"/>
          <w:lang w:val="lv-LV"/>
        </w:rPr>
        <w:t>).</w:t>
      </w:r>
    </w:p>
    <w:p w14:paraId="1CA1DA0A" w14:textId="77777777" w:rsidR="00A47B97" w:rsidRDefault="00A47B97" w:rsidP="009E4435">
      <w:pPr>
        <w:suppressAutoHyphens w:val="0"/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083674FF" w14:textId="77777777" w:rsidR="00375D2D" w:rsidRPr="003878BC" w:rsidRDefault="00375D2D" w:rsidP="00677ED8">
      <w:pPr>
        <w:suppressAutoHyphens w:val="0"/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677ED8">
        <w:rPr>
          <w:sz w:val="22"/>
          <w:szCs w:val="22"/>
          <w:u w:val="single"/>
          <w:lang w:val="lv-LV"/>
        </w:rPr>
        <w:t>Palīgviela ar zināmu iedarbību:</w:t>
      </w:r>
      <w:r>
        <w:rPr>
          <w:sz w:val="22"/>
          <w:szCs w:val="22"/>
          <w:lang w:val="lv-LV"/>
        </w:rPr>
        <w:t xml:space="preserve"> </w:t>
      </w:r>
      <w:r w:rsidR="009E4435">
        <w:rPr>
          <w:sz w:val="22"/>
          <w:szCs w:val="22"/>
          <w:lang w:val="lv-LV" w:eastAsia="lv-LV"/>
        </w:rPr>
        <w:t>š</w:t>
      </w:r>
      <w:r w:rsidRPr="003878BC">
        <w:rPr>
          <w:sz w:val="22"/>
          <w:szCs w:val="22"/>
          <w:lang w:val="lv-LV" w:eastAsia="lv-LV"/>
        </w:rPr>
        <w:t>īs zāles satur 2</w:t>
      </w:r>
      <w:r w:rsidR="00DC63BF">
        <w:rPr>
          <w:sz w:val="22"/>
          <w:szCs w:val="22"/>
          <w:lang w:val="lv-LV" w:eastAsia="lv-LV"/>
        </w:rPr>
        <w:t>8,03</w:t>
      </w:r>
      <w:r w:rsidRPr="003878BC">
        <w:rPr>
          <w:sz w:val="22"/>
          <w:szCs w:val="22"/>
          <w:lang w:val="lv-LV" w:eastAsia="lv-LV"/>
        </w:rPr>
        <w:t xml:space="preserve"> mg nātrija katrā flakonā</w:t>
      </w:r>
      <w:r w:rsidR="009E4435">
        <w:rPr>
          <w:sz w:val="22"/>
          <w:szCs w:val="22"/>
          <w:lang w:val="lv-LV" w:eastAsia="lv-LV"/>
        </w:rPr>
        <w:t>.</w:t>
      </w:r>
    </w:p>
    <w:p w14:paraId="2C33196E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Pilnu palīgvielu sarakstu skatīt 6.1. apakšpunktā.</w:t>
      </w:r>
    </w:p>
    <w:p w14:paraId="3F634CAE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5F818022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061D78CA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 xml:space="preserve">3. 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caps/>
          <w:sz w:val="22"/>
          <w:szCs w:val="22"/>
          <w:lang w:val="lv-LV"/>
        </w:rPr>
        <w:t>Zāļu forma</w:t>
      </w:r>
    </w:p>
    <w:p w14:paraId="33AF8818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7004C8B9" w14:textId="77777777" w:rsidR="009A778E" w:rsidRPr="00D1660C" w:rsidRDefault="009A778E" w:rsidP="00677ED8">
      <w:pPr>
        <w:ind w:left="720" w:hanging="720"/>
        <w:rPr>
          <w:caps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Liofilizāts infūzij</w:t>
      </w:r>
      <w:r w:rsidR="00A60AA1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šķīduma pagatavošanai</w:t>
      </w:r>
    </w:p>
    <w:p w14:paraId="02955068" w14:textId="77777777" w:rsidR="009A778E" w:rsidRPr="00D1660C" w:rsidRDefault="009A778E" w:rsidP="00677ED8">
      <w:pPr>
        <w:jc w:val="both"/>
        <w:rPr>
          <w:caps/>
          <w:sz w:val="22"/>
          <w:szCs w:val="22"/>
          <w:lang w:val="lv-LV"/>
        </w:rPr>
      </w:pPr>
    </w:p>
    <w:p w14:paraId="353A482D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17EFA824" w14:textId="77777777" w:rsidR="009A778E" w:rsidRPr="00D1660C" w:rsidRDefault="009A778E" w:rsidP="00677ED8">
      <w:pPr>
        <w:jc w:val="both"/>
        <w:rPr>
          <w:b/>
          <w:caps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 xml:space="preserve">4. 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caps/>
          <w:sz w:val="22"/>
          <w:szCs w:val="22"/>
          <w:lang w:val="lv-LV"/>
        </w:rPr>
        <w:t xml:space="preserve">KLĪNISKĀ INFORMĀCIJA </w:t>
      </w:r>
    </w:p>
    <w:p w14:paraId="601223A0" w14:textId="77777777" w:rsidR="009A778E" w:rsidRPr="00D1660C" w:rsidRDefault="009A778E" w:rsidP="00677ED8">
      <w:pPr>
        <w:jc w:val="both"/>
        <w:rPr>
          <w:b/>
          <w:caps/>
          <w:sz w:val="22"/>
          <w:szCs w:val="22"/>
          <w:lang w:val="lv-LV"/>
        </w:rPr>
      </w:pPr>
    </w:p>
    <w:p w14:paraId="32ED93F5" w14:textId="77777777" w:rsidR="009A778E" w:rsidRPr="00D1660C" w:rsidRDefault="009A778E" w:rsidP="00677ED8">
      <w:pPr>
        <w:jc w:val="both"/>
        <w:rPr>
          <w:i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>4.1</w:t>
      </w:r>
      <w:r w:rsidR="00D1660C">
        <w:rPr>
          <w:b/>
          <w:caps/>
          <w:sz w:val="22"/>
          <w:szCs w:val="22"/>
          <w:lang w:val="lv-LV"/>
        </w:rPr>
        <w:t>.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Terapeitiskās indikācijas</w:t>
      </w:r>
    </w:p>
    <w:p w14:paraId="5F51E7E2" w14:textId="77777777" w:rsidR="00D1660C" w:rsidRDefault="00D1660C" w:rsidP="00677ED8">
      <w:pPr>
        <w:rPr>
          <w:i/>
          <w:sz w:val="22"/>
          <w:szCs w:val="22"/>
          <w:lang w:val="lv-LV"/>
        </w:rPr>
      </w:pPr>
    </w:p>
    <w:p w14:paraId="6439A6AF" w14:textId="77777777" w:rsidR="009A778E" w:rsidRPr="00D1660C" w:rsidRDefault="009A778E" w:rsidP="00677ED8">
      <w:pPr>
        <w:rPr>
          <w:i/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I.V. ir indicēts </w:t>
      </w:r>
      <w:r w:rsidRPr="00D1660C">
        <w:rPr>
          <w:i/>
          <w:sz w:val="22"/>
          <w:szCs w:val="22"/>
          <w:lang w:val="lv-LV"/>
        </w:rPr>
        <w:t>herpes simplex</w:t>
      </w:r>
      <w:r w:rsidRPr="00D1660C">
        <w:rPr>
          <w:sz w:val="22"/>
          <w:szCs w:val="22"/>
          <w:lang w:val="lv-LV"/>
        </w:rPr>
        <w:t xml:space="preserve"> infekcij</w:t>
      </w:r>
      <w:r w:rsidR="00FB3E0D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ārstēšanai.</w:t>
      </w:r>
    </w:p>
    <w:p w14:paraId="12BC82C2" w14:textId="77777777" w:rsidR="009A778E" w:rsidRPr="00D1660C" w:rsidRDefault="009A778E" w:rsidP="00677ED8">
      <w:pPr>
        <w:rPr>
          <w:i/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ir indicēts </w:t>
      </w:r>
      <w:r w:rsidRPr="00D1660C">
        <w:rPr>
          <w:i/>
          <w:sz w:val="22"/>
          <w:szCs w:val="22"/>
          <w:lang w:val="lv-LV"/>
        </w:rPr>
        <w:t>herpes simplex</w:t>
      </w:r>
      <w:r w:rsidRPr="00D1660C">
        <w:rPr>
          <w:sz w:val="22"/>
          <w:szCs w:val="22"/>
          <w:lang w:val="lv-LV"/>
        </w:rPr>
        <w:t xml:space="preserve"> infekcij</w:t>
      </w:r>
      <w:r w:rsidR="00FB3E0D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profilaksei pacientiem ar nomāktu imunitāti.</w:t>
      </w:r>
    </w:p>
    <w:p w14:paraId="64F117A1" w14:textId="77777777" w:rsidR="009A778E" w:rsidRPr="00D1660C" w:rsidRDefault="009A778E" w:rsidP="00677ED8">
      <w:pPr>
        <w:rPr>
          <w:i/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ir indicēts </w:t>
      </w:r>
      <w:r w:rsidRPr="00D1660C">
        <w:rPr>
          <w:i/>
          <w:sz w:val="22"/>
          <w:szCs w:val="22"/>
          <w:lang w:val="lv-LV"/>
        </w:rPr>
        <w:t>varicella</w:t>
      </w:r>
      <w:r w:rsidRPr="00D1660C">
        <w:rPr>
          <w:sz w:val="22"/>
          <w:szCs w:val="22"/>
          <w:lang w:val="lv-LV"/>
        </w:rPr>
        <w:t xml:space="preserve"> </w:t>
      </w:r>
      <w:r w:rsidRPr="00D1660C">
        <w:rPr>
          <w:i/>
          <w:sz w:val="22"/>
          <w:szCs w:val="22"/>
          <w:lang w:val="lv-LV"/>
        </w:rPr>
        <w:t>zoster</w:t>
      </w:r>
      <w:r w:rsidRPr="00D1660C">
        <w:rPr>
          <w:sz w:val="22"/>
          <w:szCs w:val="22"/>
          <w:lang w:val="lv-LV"/>
        </w:rPr>
        <w:t xml:space="preserve"> infekcijas ārstēšanai. </w:t>
      </w:r>
    </w:p>
    <w:p w14:paraId="10245C73" w14:textId="77777777" w:rsidR="009A778E" w:rsidRPr="00D1660C" w:rsidRDefault="009A778E" w:rsidP="00677ED8">
      <w:pPr>
        <w:rPr>
          <w:i/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ir indicēts </w:t>
      </w:r>
      <w:r w:rsidRPr="00D1660C">
        <w:rPr>
          <w:i/>
          <w:sz w:val="22"/>
          <w:szCs w:val="22"/>
          <w:lang w:val="lv-LV"/>
        </w:rPr>
        <w:t>herpes simplex</w:t>
      </w:r>
      <w:r w:rsidRPr="00D1660C">
        <w:rPr>
          <w:sz w:val="22"/>
          <w:szCs w:val="22"/>
          <w:lang w:val="lv-LV"/>
        </w:rPr>
        <w:t xml:space="preserve"> infekcij</w:t>
      </w:r>
      <w:r w:rsidR="00FB3E0D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ārstēšanai jaundzimuš</w:t>
      </w:r>
      <w:r w:rsidR="00477F88">
        <w:rPr>
          <w:sz w:val="22"/>
          <w:szCs w:val="22"/>
          <w:lang w:val="lv-LV"/>
        </w:rPr>
        <w:t>aj</w:t>
      </w:r>
      <w:r w:rsidRPr="00D1660C">
        <w:rPr>
          <w:sz w:val="22"/>
          <w:szCs w:val="22"/>
          <w:lang w:val="lv-LV"/>
        </w:rPr>
        <w:t xml:space="preserve">iem. </w:t>
      </w:r>
    </w:p>
    <w:p w14:paraId="5DFB5CE6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ir indicēts </w:t>
      </w:r>
      <w:r w:rsidRPr="00677ED8">
        <w:rPr>
          <w:sz w:val="22"/>
          <w:szCs w:val="22"/>
          <w:lang w:val="lv-LV"/>
        </w:rPr>
        <w:t>CMV</w:t>
      </w:r>
      <w:r w:rsidRPr="00D1660C">
        <w:rPr>
          <w:sz w:val="22"/>
          <w:szCs w:val="22"/>
          <w:lang w:val="lv-LV"/>
        </w:rPr>
        <w:t xml:space="preserve"> (citomegalovīrus</w:t>
      </w:r>
      <w:r w:rsidR="00A60AA1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>)</w:t>
      </w:r>
      <w:r w:rsidR="00A60AA1">
        <w:rPr>
          <w:sz w:val="22"/>
          <w:szCs w:val="22"/>
          <w:lang w:val="lv-LV"/>
        </w:rPr>
        <w:t xml:space="preserve"> infekcijas</w:t>
      </w:r>
      <w:r w:rsidRPr="00D1660C">
        <w:rPr>
          <w:sz w:val="22"/>
          <w:szCs w:val="22"/>
          <w:lang w:val="lv-LV"/>
        </w:rPr>
        <w:t xml:space="preserve"> profilaksei pacientiem pēc kaulu smadzeņu transplantācijas. </w:t>
      </w:r>
      <w:r w:rsidR="00A60AA1">
        <w:rPr>
          <w:sz w:val="22"/>
          <w:szCs w:val="22"/>
          <w:lang w:val="lv-LV"/>
        </w:rPr>
        <w:t>P</w:t>
      </w:r>
      <w:r w:rsidRPr="00D1660C">
        <w:rPr>
          <w:sz w:val="22"/>
          <w:szCs w:val="22"/>
          <w:lang w:val="lv-LV"/>
        </w:rPr>
        <w:t xml:space="preserve">ierādīts, ka lielas </w:t>
      </w:r>
      <w:r w:rsidRPr="00677ED8">
        <w:rPr>
          <w:iCs/>
          <w:sz w:val="22"/>
          <w:szCs w:val="22"/>
          <w:lang w:val="lv-LV"/>
        </w:rPr>
        <w:t>Zovirax</w:t>
      </w:r>
      <w:r w:rsidR="00A60AA1">
        <w:rPr>
          <w:sz w:val="22"/>
          <w:szCs w:val="22"/>
          <w:lang w:val="lv-LV"/>
        </w:rPr>
        <w:t xml:space="preserve"> I.V.</w:t>
      </w:r>
      <w:r w:rsidRPr="00D1660C">
        <w:rPr>
          <w:sz w:val="22"/>
          <w:szCs w:val="22"/>
          <w:lang w:val="lv-LV"/>
        </w:rPr>
        <w:t xml:space="preserve"> devas samazina </w:t>
      </w:r>
      <w:r w:rsidRPr="00677ED8">
        <w:rPr>
          <w:sz w:val="22"/>
          <w:szCs w:val="22"/>
          <w:lang w:val="lv-LV"/>
        </w:rPr>
        <w:t>CMV</w:t>
      </w:r>
      <w:r w:rsidRPr="00D1660C">
        <w:rPr>
          <w:sz w:val="22"/>
          <w:szCs w:val="22"/>
          <w:lang w:val="lv-LV"/>
        </w:rPr>
        <w:t xml:space="preserve"> infekcijas </w:t>
      </w:r>
      <w:r w:rsidR="00A60AA1">
        <w:rPr>
          <w:sz w:val="22"/>
          <w:szCs w:val="22"/>
          <w:lang w:val="lv-LV"/>
        </w:rPr>
        <w:t>sastopamību</w:t>
      </w:r>
      <w:r w:rsidR="00A60AA1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un aizkavē tās sākumu. Ja lielām intravenozām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devām seko 6 mēnešu</w:t>
      </w:r>
      <w:r w:rsidR="00A60AA1">
        <w:rPr>
          <w:sz w:val="22"/>
          <w:szCs w:val="22"/>
          <w:lang w:val="lv-LV"/>
        </w:rPr>
        <w:t>s ilga</w:t>
      </w:r>
      <w:r w:rsidRPr="00D1660C">
        <w:rPr>
          <w:sz w:val="22"/>
          <w:szCs w:val="22"/>
          <w:lang w:val="lv-LV"/>
        </w:rPr>
        <w:t xml:space="preserve"> ārstēšana ar lielām perorālām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devām, samazinās arī mirstība un virēmijas </w:t>
      </w:r>
      <w:r w:rsidR="00A60AA1">
        <w:rPr>
          <w:sz w:val="22"/>
          <w:szCs w:val="22"/>
          <w:lang w:val="lv-LV"/>
        </w:rPr>
        <w:t>sastopamība</w:t>
      </w:r>
      <w:r w:rsidRPr="00D1660C">
        <w:rPr>
          <w:sz w:val="22"/>
          <w:szCs w:val="22"/>
          <w:lang w:val="lv-LV"/>
        </w:rPr>
        <w:t>.</w:t>
      </w:r>
    </w:p>
    <w:p w14:paraId="0F27DB71" w14:textId="77777777" w:rsidR="009A778E" w:rsidRPr="00D1660C" w:rsidRDefault="009A778E" w:rsidP="00677ED8">
      <w:pPr>
        <w:jc w:val="both"/>
        <w:rPr>
          <w:sz w:val="22"/>
          <w:szCs w:val="22"/>
          <w:lang w:val="lv-LV"/>
        </w:rPr>
      </w:pPr>
    </w:p>
    <w:p w14:paraId="071A4982" w14:textId="77777777" w:rsidR="009A778E" w:rsidRPr="00D1660C" w:rsidRDefault="009A778E" w:rsidP="00677ED8">
      <w:pPr>
        <w:jc w:val="both"/>
        <w:rPr>
          <w:b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>4.2</w:t>
      </w:r>
      <w:r w:rsidR="00D1660C">
        <w:rPr>
          <w:b/>
          <w:caps/>
          <w:sz w:val="22"/>
          <w:szCs w:val="22"/>
          <w:lang w:val="lv-LV"/>
        </w:rPr>
        <w:t>.</w:t>
      </w:r>
      <w:r w:rsidR="00D1660C">
        <w:rPr>
          <w:b/>
          <w:caps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Devas un lietošanas veids</w:t>
      </w:r>
    </w:p>
    <w:p w14:paraId="1682B055" w14:textId="77777777" w:rsidR="00AD5951" w:rsidRDefault="00AD5951" w:rsidP="00677ED8">
      <w:pPr>
        <w:rPr>
          <w:b/>
          <w:sz w:val="22"/>
          <w:szCs w:val="22"/>
          <w:lang w:val="lv-LV"/>
        </w:rPr>
      </w:pPr>
    </w:p>
    <w:p w14:paraId="2EB377E2" w14:textId="77777777" w:rsidR="009A778E" w:rsidRPr="009D558E" w:rsidRDefault="009D558E" w:rsidP="00677ED8">
      <w:pPr>
        <w:rPr>
          <w:i/>
          <w:sz w:val="22"/>
          <w:szCs w:val="22"/>
          <w:u w:val="single"/>
          <w:lang w:val="lv-LV"/>
        </w:rPr>
      </w:pPr>
      <w:r w:rsidRPr="009D558E">
        <w:rPr>
          <w:sz w:val="22"/>
          <w:szCs w:val="22"/>
          <w:u w:val="single"/>
          <w:lang w:val="lv-LV"/>
        </w:rPr>
        <w:t>Devas</w:t>
      </w:r>
    </w:p>
    <w:p w14:paraId="360AEC1F" w14:textId="77777777" w:rsidR="009D558E" w:rsidRDefault="009D558E" w:rsidP="00677ED8">
      <w:pPr>
        <w:ind w:left="2880" w:hanging="2880"/>
        <w:rPr>
          <w:b/>
          <w:i/>
          <w:sz w:val="22"/>
          <w:szCs w:val="22"/>
          <w:lang w:val="lv-LV"/>
        </w:rPr>
      </w:pPr>
    </w:p>
    <w:p w14:paraId="5C1144FD" w14:textId="77777777" w:rsidR="009A778E" w:rsidRPr="00D1660C" w:rsidRDefault="009A778E" w:rsidP="00677ED8">
      <w:pPr>
        <w:ind w:left="2880" w:hanging="2880"/>
        <w:rPr>
          <w:i/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 xml:space="preserve">HERPES SIMPLEX </w:t>
      </w:r>
      <w:r w:rsidRPr="00D1660C">
        <w:rPr>
          <w:b/>
          <w:sz w:val="22"/>
          <w:szCs w:val="22"/>
          <w:lang w:val="lv-LV"/>
        </w:rPr>
        <w:t>INFEKCIJAS ĀRSTĒŠANA</w:t>
      </w:r>
    </w:p>
    <w:p w14:paraId="1D90950C" w14:textId="77777777" w:rsidR="00A60AA1" w:rsidRPr="00677ED8" w:rsidRDefault="00A60AA1" w:rsidP="00677ED8">
      <w:pPr>
        <w:rPr>
          <w:iCs/>
          <w:sz w:val="22"/>
          <w:szCs w:val="22"/>
          <w:lang w:val="lv-LV"/>
        </w:rPr>
      </w:pPr>
    </w:p>
    <w:p w14:paraId="4EB2BFDB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ārstēšanas kurss parasti ilgst 5 dienas, bet to var pielāgot atkarībā no pacienta stāvokļa un </w:t>
      </w:r>
      <w:r w:rsidR="00722840">
        <w:rPr>
          <w:sz w:val="22"/>
          <w:szCs w:val="22"/>
          <w:lang w:val="lv-LV"/>
        </w:rPr>
        <w:t xml:space="preserve">atbildes </w:t>
      </w:r>
      <w:r w:rsidRPr="00D1660C">
        <w:rPr>
          <w:sz w:val="22"/>
          <w:szCs w:val="22"/>
          <w:lang w:val="lv-LV"/>
        </w:rPr>
        <w:t xml:space="preserve">reakcijas </w:t>
      </w:r>
      <w:r w:rsidR="00722840">
        <w:rPr>
          <w:sz w:val="22"/>
          <w:szCs w:val="22"/>
          <w:lang w:val="lv-LV"/>
        </w:rPr>
        <w:t>pret</w:t>
      </w:r>
      <w:r w:rsidR="00722840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terapiju. </w:t>
      </w:r>
      <w:r w:rsidRPr="00D1660C">
        <w:rPr>
          <w:i/>
          <w:sz w:val="22"/>
          <w:szCs w:val="22"/>
          <w:lang w:val="lv-LV"/>
        </w:rPr>
        <w:t xml:space="preserve">Herpes </w:t>
      </w:r>
      <w:r w:rsidRPr="00D1660C">
        <w:rPr>
          <w:sz w:val="22"/>
          <w:szCs w:val="22"/>
          <w:lang w:val="lv-LV"/>
        </w:rPr>
        <w:t xml:space="preserve">encefalīta ārstēšana parasti ilgst 10 dienas. Jaundzimušo </w:t>
      </w:r>
      <w:r w:rsidRPr="00677ED8">
        <w:rPr>
          <w:i/>
          <w:iCs/>
          <w:sz w:val="22"/>
          <w:szCs w:val="22"/>
          <w:lang w:val="lv-LV"/>
        </w:rPr>
        <w:t>herpes</w:t>
      </w:r>
      <w:r w:rsidRPr="00D1660C">
        <w:rPr>
          <w:sz w:val="22"/>
          <w:szCs w:val="22"/>
          <w:lang w:val="lv-LV"/>
        </w:rPr>
        <w:t xml:space="preserve"> </w:t>
      </w:r>
      <w:r w:rsidR="00722840">
        <w:rPr>
          <w:sz w:val="22"/>
          <w:szCs w:val="22"/>
          <w:lang w:val="lv-LV"/>
        </w:rPr>
        <w:t xml:space="preserve">infekcijas </w:t>
      </w:r>
      <w:r w:rsidRPr="00D1660C">
        <w:rPr>
          <w:sz w:val="22"/>
          <w:szCs w:val="22"/>
          <w:lang w:val="lv-LV"/>
        </w:rPr>
        <w:t>ārstēšanas ilgums parasti ir šāds: 14 dienas ādas un gļotādu (ādas-acu-mutes) infekcijām un 21 diena izkaisītai vai centrālās nervu sistēmas slimībai.</w:t>
      </w:r>
    </w:p>
    <w:p w14:paraId="3A770DE0" w14:textId="77777777" w:rsidR="009A778E" w:rsidRPr="00D1660C" w:rsidRDefault="009A778E" w:rsidP="00677ED8">
      <w:pPr>
        <w:rPr>
          <w:sz w:val="22"/>
          <w:szCs w:val="22"/>
          <w:lang w:val="lv-LV"/>
        </w:rPr>
      </w:pPr>
    </w:p>
    <w:p w14:paraId="045C11A3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Pieaugušajiem</w:t>
      </w:r>
      <w:r w:rsidR="00B43214">
        <w:rPr>
          <w:b/>
          <w:sz w:val="22"/>
          <w:szCs w:val="22"/>
          <w:lang w:val="lv-LV"/>
        </w:rPr>
        <w:t xml:space="preserve"> un pusaudžiem no 12 gadu vecuma</w:t>
      </w:r>
    </w:p>
    <w:p w14:paraId="5B1D43B9" w14:textId="77777777" w:rsidR="009A778E" w:rsidRPr="00D1660C" w:rsidRDefault="009A778E" w:rsidP="00677ED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aptaukošanos jāordinē rekomendētā pieaugušo deva, </w:t>
      </w:r>
      <w:r w:rsidR="00722840">
        <w:rPr>
          <w:sz w:val="22"/>
          <w:szCs w:val="22"/>
          <w:lang w:val="lv-LV"/>
        </w:rPr>
        <w:t>pamatojoties</w:t>
      </w:r>
      <w:r w:rsidR="00722840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uz ideālo, nevis reālo </w:t>
      </w:r>
      <w:r w:rsidR="00722840">
        <w:rPr>
          <w:sz w:val="22"/>
          <w:szCs w:val="22"/>
          <w:lang w:val="lv-LV"/>
        </w:rPr>
        <w:t>ķermeņa masu</w:t>
      </w:r>
      <w:r w:rsidRPr="00D1660C">
        <w:rPr>
          <w:sz w:val="22"/>
          <w:szCs w:val="22"/>
          <w:lang w:val="lv-LV"/>
        </w:rPr>
        <w:t>.</w:t>
      </w:r>
    </w:p>
    <w:p w14:paraId="0CBC022D" w14:textId="77777777" w:rsidR="009A778E" w:rsidRPr="00D1660C" w:rsidRDefault="009A778E" w:rsidP="009E4435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</w:t>
      </w:r>
      <w:r w:rsidRPr="00D1660C">
        <w:rPr>
          <w:i/>
          <w:sz w:val="22"/>
          <w:szCs w:val="22"/>
          <w:lang w:val="lv-LV"/>
        </w:rPr>
        <w:t>herpes simplex</w:t>
      </w:r>
      <w:r w:rsidRPr="00D1660C">
        <w:rPr>
          <w:sz w:val="22"/>
          <w:szCs w:val="22"/>
          <w:lang w:val="lv-LV"/>
        </w:rPr>
        <w:t xml:space="preserve"> infekcijām (izņemot </w:t>
      </w:r>
      <w:r w:rsidRPr="00D1660C">
        <w:rPr>
          <w:i/>
          <w:sz w:val="22"/>
          <w:szCs w:val="22"/>
          <w:lang w:val="lv-LV"/>
        </w:rPr>
        <w:t xml:space="preserve">herpes </w:t>
      </w:r>
      <w:r w:rsidRPr="00D1660C">
        <w:rPr>
          <w:sz w:val="22"/>
          <w:szCs w:val="22"/>
          <w:lang w:val="lv-LV"/>
        </w:rPr>
        <w:t>encefalīta gadījumus) ievada 5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mg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uz 1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kg ķermeņa </w:t>
      </w:r>
      <w:r w:rsidR="00142CC7">
        <w:rPr>
          <w:sz w:val="22"/>
          <w:szCs w:val="22"/>
          <w:lang w:val="lv-LV"/>
        </w:rPr>
        <w:t xml:space="preserve">masas </w:t>
      </w:r>
      <w:r w:rsidRPr="00D1660C">
        <w:rPr>
          <w:sz w:val="22"/>
          <w:szCs w:val="22"/>
          <w:lang w:val="lv-LV"/>
        </w:rPr>
        <w:t>ik pēc 8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stundām, ja nav traucēta nieru </w:t>
      </w:r>
      <w:r w:rsidR="00283919">
        <w:rPr>
          <w:sz w:val="22"/>
          <w:szCs w:val="22"/>
          <w:lang w:val="lv-LV"/>
        </w:rPr>
        <w:t>darbība</w:t>
      </w:r>
      <w:r w:rsidR="00283919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(skatīt </w:t>
      </w:r>
      <w:r w:rsidR="00283919">
        <w:rPr>
          <w:sz w:val="22"/>
          <w:szCs w:val="22"/>
          <w:lang w:val="lv-LV"/>
        </w:rPr>
        <w:t>“</w:t>
      </w:r>
      <w:r w:rsidRPr="00D1660C">
        <w:rPr>
          <w:sz w:val="22"/>
          <w:szCs w:val="22"/>
          <w:lang w:val="lv-LV"/>
        </w:rPr>
        <w:t xml:space="preserve">Nieru </w:t>
      </w:r>
      <w:r w:rsidR="00283919">
        <w:rPr>
          <w:sz w:val="22"/>
          <w:szCs w:val="22"/>
          <w:lang w:val="lv-LV"/>
        </w:rPr>
        <w:t>darbības traucējumu</w:t>
      </w:r>
      <w:r w:rsidR="00283919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gadījumā</w:t>
      </w:r>
      <w:r w:rsidR="00283919">
        <w:rPr>
          <w:sz w:val="22"/>
          <w:szCs w:val="22"/>
          <w:lang w:val="lv-LV"/>
        </w:rPr>
        <w:t>”</w:t>
      </w:r>
      <w:r w:rsidRPr="00D1660C">
        <w:rPr>
          <w:sz w:val="22"/>
          <w:szCs w:val="22"/>
          <w:lang w:val="lv-LV"/>
        </w:rPr>
        <w:t>).</w:t>
      </w:r>
    </w:p>
    <w:p w14:paraId="23AC3664" w14:textId="77777777" w:rsidR="009A778E" w:rsidRPr="00D1660C" w:rsidRDefault="009A778E" w:rsidP="00677ED8">
      <w:pPr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</w:t>
      </w:r>
      <w:r w:rsidRPr="00D1660C">
        <w:rPr>
          <w:i/>
          <w:sz w:val="22"/>
          <w:szCs w:val="22"/>
          <w:lang w:val="lv-LV"/>
        </w:rPr>
        <w:t xml:space="preserve">herpes </w:t>
      </w:r>
      <w:r w:rsidRPr="00D1660C">
        <w:rPr>
          <w:sz w:val="22"/>
          <w:szCs w:val="22"/>
          <w:lang w:val="lv-LV"/>
        </w:rPr>
        <w:t>encefalītu ievada 10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mg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I.V. uz 1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kg ķermeņa </w:t>
      </w:r>
      <w:r w:rsidR="00142CC7">
        <w:rPr>
          <w:sz w:val="22"/>
          <w:szCs w:val="22"/>
          <w:lang w:val="lv-LV"/>
        </w:rPr>
        <w:t xml:space="preserve">masas </w:t>
      </w:r>
      <w:r w:rsidRPr="00D1660C">
        <w:rPr>
          <w:sz w:val="22"/>
          <w:szCs w:val="22"/>
          <w:lang w:val="lv-LV"/>
        </w:rPr>
        <w:t>ik pēc 8</w:t>
      </w:r>
      <w:r w:rsidR="00142CC7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stundām, ja nav traucēta nieru </w:t>
      </w:r>
      <w:r w:rsidR="00283919">
        <w:rPr>
          <w:sz w:val="22"/>
          <w:szCs w:val="22"/>
          <w:lang w:val="lv-LV"/>
        </w:rPr>
        <w:t>darbība</w:t>
      </w:r>
      <w:r w:rsidRPr="00D1660C">
        <w:rPr>
          <w:sz w:val="22"/>
          <w:szCs w:val="22"/>
          <w:lang w:val="lv-LV"/>
        </w:rPr>
        <w:t>.</w:t>
      </w:r>
    </w:p>
    <w:p w14:paraId="20AF5D17" w14:textId="77777777" w:rsidR="00283919" w:rsidRDefault="00283919" w:rsidP="00677ED8">
      <w:pPr>
        <w:rPr>
          <w:b/>
          <w:i/>
          <w:sz w:val="22"/>
          <w:szCs w:val="22"/>
          <w:lang w:val="lv-LV"/>
        </w:rPr>
      </w:pPr>
    </w:p>
    <w:p w14:paraId="02930F21" w14:textId="77777777" w:rsidR="009A778E" w:rsidRPr="00677ED8" w:rsidRDefault="00AD5951" w:rsidP="00677ED8">
      <w:pPr>
        <w:keepNext/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lastRenderedPageBreak/>
        <w:t>Zīdaiņiem un bērniem</w:t>
      </w:r>
    </w:p>
    <w:p w14:paraId="5EB81B4F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devas lielums </w:t>
      </w:r>
      <w:r w:rsidR="00AD5951">
        <w:rPr>
          <w:sz w:val="22"/>
          <w:szCs w:val="22"/>
          <w:lang w:val="lv-LV"/>
        </w:rPr>
        <w:t xml:space="preserve">zīdaiņiem un </w:t>
      </w:r>
      <w:r w:rsidRPr="00D1660C">
        <w:rPr>
          <w:sz w:val="22"/>
          <w:szCs w:val="22"/>
          <w:lang w:val="lv-LV"/>
        </w:rPr>
        <w:t xml:space="preserve">bērniem vecumā no 3 mēnešiem līdz 12 gadiem tiek rēķināts atkarībā no ķermeņa </w:t>
      </w:r>
      <w:r w:rsidR="009662CC">
        <w:rPr>
          <w:sz w:val="22"/>
          <w:szCs w:val="22"/>
          <w:lang w:val="lv-LV"/>
        </w:rPr>
        <w:t>masas</w:t>
      </w:r>
      <w:r w:rsidRPr="00D1660C">
        <w:rPr>
          <w:sz w:val="22"/>
          <w:szCs w:val="22"/>
          <w:lang w:val="lv-LV"/>
        </w:rPr>
        <w:t>.</w:t>
      </w:r>
    </w:p>
    <w:p w14:paraId="57FC99FD" w14:textId="77777777" w:rsidR="009A778E" w:rsidRPr="00677ED8" w:rsidRDefault="00E94EE8" w:rsidP="007749C3">
      <w:pPr>
        <w:rPr>
          <w:sz w:val="22"/>
          <w:szCs w:val="22"/>
          <w:lang w:val="lv-LV"/>
        </w:rPr>
      </w:pPr>
      <w:r w:rsidRPr="00E94EE8">
        <w:rPr>
          <w:sz w:val="22"/>
          <w:szCs w:val="22"/>
          <w:lang w:val="lv-LV"/>
        </w:rPr>
        <w:t xml:space="preserve">Zīdaiņiem un bērniem no </w:t>
      </w:r>
      <w:r w:rsidR="00283919">
        <w:rPr>
          <w:sz w:val="22"/>
          <w:szCs w:val="22"/>
          <w:lang w:val="lv-LV"/>
        </w:rPr>
        <w:t>3 mēnešu</w:t>
      </w:r>
      <w:r w:rsidRPr="00E94EE8">
        <w:rPr>
          <w:sz w:val="22"/>
          <w:szCs w:val="22"/>
          <w:lang w:val="lv-LV"/>
        </w:rPr>
        <w:t xml:space="preserve"> vecuma, kuriem ir </w:t>
      </w:r>
      <w:r w:rsidRPr="00E94EE8">
        <w:rPr>
          <w:i/>
          <w:iCs/>
          <w:sz w:val="22"/>
          <w:szCs w:val="22"/>
          <w:lang w:val="lv-LV"/>
        </w:rPr>
        <w:t>herpes simplex</w:t>
      </w:r>
      <w:r w:rsidRPr="00E94EE8">
        <w:rPr>
          <w:sz w:val="22"/>
          <w:szCs w:val="22"/>
          <w:lang w:val="lv-LV"/>
        </w:rPr>
        <w:t xml:space="preserve"> infekcija</w:t>
      </w:r>
      <w:r w:rsidR="003A677D">
        <w:rPr>
          <w:sz w:val="22"/>
          <w:szCs w:val="22"/>
          <w:lang w:val="lv-LV"/>
        </w:rPr>
        <w:t xml:space="preserve"> (izņemot </w:t>
      </w:r>
      <w:r w:rsidR="003A677D" w:rsidRPr="00477201">
        <w:rPr>
          <w:i/>
          <w:iCs/>
          <w:sz w:val="22"/>
          <w:szCs w:val="22"/>
          <w:lang w:val="lv-LV"/>
        </w:rPr>
        <w:t>herpes</w:t>
      </w:r>
      <w:r w:rsidR="003A677D">
        <w:rPr>
          <w:sz w:val="22"/>
          <w:szCs w:val="22"/>
          <w:lang w:val="lv-LV"/>
        </w:rPr>
        <w:t xml:space="preserve"> encefalītu)</w:t>
      </w:r>
      <w:r w:rsidRPr="00E94EE8">
        <w:rPr>
          <w:sz w:val="22"/>
          <w:szCs w:val="22"/>
          <w:lang w:val="lv-LV"/>
        </w:rPr>
        <w:t xml:space="preserve">, aciklovīru </w:t>
      </w:r>
      <w:r w:rsidR="00283919">
        <w:rPr>
          <w:sz w:val="22"/>
          <w:szCs w:val="22"/>
          <w:lang w:val="lv-LV"/>
        </w:rPr>
        <w:t>i.v.</w:t>
      </w:r>
      <w:r w:rsidRPr="00E94EE8">
        <w:rPr>
          <w:sz w:val="22"/>
          <w:szCs w:val="22"/>
          <w:lang w:val="lv-LV"/>
        </w:rPr>
        <w:t xml:space="preserve"> ievada </w:t>
      </w:r>
      <w:r w:rsidR="003A677D">
        <w:rPr>
          <w:sz w:val="22"/>
          <w:szCs w:val="22"/>
          <w:lang w:val="lv-LV"/>
        </w:rPr>
        <w:t>1</w:t>
      </w:r>
      <w:r w:rsidRPr="00E94EE8">
        <w:rPr>
          <w:sz w:val="22"/>
          <w:szCs w:val="22"/>
          <w:lang w:val="lv-LV"/>
        </w:rPr>
        <w:t xml:space="preserve">0 mg/kg ķermeņa masas ik pēc </w:t>
      </w:r>
      <w:r w:rsidR="003A677D">
        <w:rPr>
          <w:sz w:val="22"/>
          <w:szCs w:val="22"/>
          <w:lang w:val="lv-LV"/>
        </w:rPr>
        <w:t>8</w:t>
      </w:r>
      <w:r w:rsidR="003A677D" w:rsidRPr="00E94EE8">
        <w:rPr>
          <w:sz w:val="22"/>
          <w:szCs w:val="22"/>
          <w:lang w:val="lv-LV"/>
        </w:rPr>
        <w:t xml:space="preserve"> </w:t>
      </w:r>
      <w:r w:rsidRPr="00E94EE8">
        <w:rPr>
          <w:sz w:val="22"/>
          <w:szCs w:val="22"/>
          <w:lang w:val="lv-LV"/>
        </w:rPr>
        <w:t>stundām, ja nav nieru darbības traucējumu.</w:t>
      </w:r>
    </w:p>
    <w:p w14:paraId="10AC6C29" w14:textId="77777777" w:rsidR="003A677D" w:rsidRPr="003A677D" w:rsidRDefault="003A677D" w:rsidP="003A677D">
      <w:pPr>
        <w:rPr>
          <w:sz w:val="22"/>
          <w:szCs w:val="22"/>
          <w:lang w:val="lv-LV"/>
        </w:rPr>
      </w:pPr>
      <w:r w:rsidRPr="003A677D">
        <w:rPr>
          <w:bCs/>
          <w:iCs/>
          <w:sz w:val="22"/>
          <w:szCs w:val="22"/>
          <w:lang w:val="lv-LV"/>
        </w:rPr>
        <w:t xml:space="preserve">Zīdaiņiem un bērniem no 3 mēnešu vecuma, kuriem ir </w:t>
      </w:r>
      <w:r w:rsidRPr="00477A08">
        <w:rPr>
          <w:bCs/>
          <w:i/>
          <w:sz w:val="22"/>
          <w:szCs w:val="22"/>
          <w:lang w:val="lv-LV"/>
        </w:rPr>
        <w:t>herpes</w:t>
      </w:r>
      <w:r w:rsidRPr="00477201">
        <w:rPr>
          <w:bCs/>
          <w:iCs/>
          <w:sz w:val="22"/>
          <w:szCs w:val="22"/>
          <w:lang w:val="lv-LV"/>
        </w:rPr>
        <w:t xml:space="preserve"> </w:t>
      </w:r>
      <w:r w:rsidRPr="00477201">
        <w:rPr>
          <w:sz w:val="22"/>
          <w:szCs w:val="22"/>
          <w:lang w:val="lv-LV"/>
        </w:rPr>
        <w:t>encefalīts, aciklovīru i.v. ievada 20</w:t>
      </w:r>
      <w:r w:rsidR="00332202">
        <w:rPr>
          <w:sz w:val="22"/>
          <w:szCs w:val="22"/>
          <w:lang w:val="lv-LV"/>
        </w:rPr>
        <w:t> </w:t>
      </w:r>
      <w:r w:rsidRPr="00477201">
        <w:rPr>
          <w:sz w:val="22"/>
          <w:szCs w:val="22"/>
          <w:lang w:val="lv-LV"/>
        </w:rPr>
        <w:t xml:space="preserve">mg/kg ķermeņa masas ik pēc 8 stundām, ja </w:t>
      </w:r>
      <w:r w:rsidRPr="003A677D">
        <w:rPr>
          <w:sz w:val="22"/>
          <w:szCs w:val="22"/>
          <w:lang w:val="lv-LV"/>
        </w:rPr>
        <w:t>nav nieru darbības traucējumu.</w:t>
      </w:r>
    </w:p>
    <w:p w14:paraId="41BE0DED" w14:textId="77777777" w:rsidR="00283919" w:rsidRPr="002963A7" w:rsidRDefault="00283919" w:rsidP="007749C3">
      <w:pPr>
        <w:pStyle w:val="Heading5"/>
        <w:jc w:val="left"/>
        <w:rPr>
          <w:rFonts w:ascii="Times New Roman" w:hAnsi="Times New Roman" w:cs="Times New Roman"/>
          <w:b w:val="0"/>
          <w:bCs/>
          <w:i w:val="0"/>
          <w:iCs/>
          <w:sz w:val="22"/>
          <w:szCs w:val="22"/>
        </w:rPr>
      </w:pPr>
    </w:p>
    <w:p w14:paraId="33291D4F" w14:textId="77777777" w:rsidR="009A778E" w:rsidRPr="00677ED8" w:rsidRDefault="009A778E" w:rsidP="007749C3">
      <w:pPr>
        <w:pStyle w:val="Heading5"/>
        <w:jc w:val="left"/>
        <w:rPr>
          <w:rFonts w:ascii="Times New Roman" w:hAnsi="Times New Roman" w:cs="Times New Roman"/>
          <w:i w:val="0"/>
          <w:iCs/>
          <w:sz w:val="22"/>
          <w:szCs w:val="22"/>
        </w:rPr>
      </w:pPr>
      <w:r w:rsidRPr="00677ED8">
        <w:rPr>
          <w:rFonts w:ascii="Times New Roman" w:hAnsi="Times New Roman" w:cs="Times New Roman"/>
          <w:i w:val="0"/>
          <w:iCs/>
          <w:sz w:val="22"/>
          <w:szCs w:val="22"/>
        </w:rPr>
        <w:t>Jaundzimušajiem</w:t>
      </w:r>
    </w:p>
    <w:p w14:paraId="4B561BDE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devas jaundzimušajiem un zīdaiņiem līdz 3 mēnešu vecumam </w:t>
      </w:r>
      <w:r w:rsidR="00283919">
        <w:rPr>
          <w:sz w:val="22"/>
          <w:szCs w:val="22"/>
          <w:lang w:val="lv-LV"/>
        </w:rPr>
        <w:t>ap</w:t>
      </w:r>
      <w:r w:rsidRPr="00D1660C">
        <w:rPr>
          <w:sz w:val="22"/>
          <w:szCs w:val="22"/>
          <w:lang w:val="lv-LV"/>
        </w:rPr>
        <w:t xml:space="preserve">rēķina </w:t>
      </w:r>
      <w:r w:rsidR="00283919">
        <w:rPr>
          <w:sz w:val="22"/>
          <w:szCs w:val="22"/>
          <w:lang w:val="lv-LV"/>
        </w:rPr>
        <w:t>atbilstoši</w:t>
      </w:r>
      <w:r w:rsidRPr="00D1660C">
        <w:rPr>
          <w:sz w:val="22"/>
          <w:szCs w:val="22"/>
          <w:lang w:val="lv-LV"/>
        </w:rPr>
        <w:t xml:space="preserve"> ķermeņa</w:t>
      </w:r>
      <w:r w:rsidR="00142CC7">
        <w:rPr>
          <w:sz w:val="22"/>
          <w:szCs w:val="22"/>
          <w:lang w:val="lv-LV"/>
        </w:rPr>
        <w:t xml:space="preserve"> masa</w:t>
      </w:r>
      <w:r w:rsidR="00283919">
        <w:rPr>
          <w:sz w:val="22"/>
          <w:szCs w:val="22"/>
          <w:lang w:val="lv-LV"/>
        </w:rPr>
        <w:t>i</w:t>
      </w:r>
      <w:r w:rsidRPr="00D1660C">
        <w:rPr>
          <w:sz w:val="22"/>
          <w:szCs w:val="22"/>
          <w:lang w:val="lv-LV"/>
        </w:rPr>
        <w:t>.</w:t>
      </w:r>
    </w:p>
    <w:p w14:paraId="4177E805" w14:textId="77777777" w:rsidR="009A778E" w:rsidRPr="00D1660C" w:rsidRDefault="009A778E" w:rsidP="007749C3">
      <w:pPr>
        <w:pStyle w:val="NormalIndent"/>
        <w:spacing w:after="0"/>
        <w:ind w:left="0"/>
        <w:rPr>
          <w:rFonts w:eastAsia="Times New Roman"/>
          <w:szCs w:val="22"/>
          <w:lang w:val="lv-LV"/>
        </w:rPr>
      </w:pPr>
      <w:r w:rsidRPr="00D1660C">
        <w:rPr>
          <w:rFonts w:eastAsia="Times New Roman"/>
          <w:szCs w:val="22"/>
          <w:lang w:val="lv-LV"/>
        </w:rPr>
        <w:t xml:space="preserve">Ieteicamā shēma zīdaiņiem, kuriem tiek ārstēta apstiprināta vai iespējama jaundzimušo </w:t>
      </w:r>
      <w:r w:rsidRPr="00677ED8">
        <w:rPr>
          <w:rFonts w:eastAsia="Times New Roman"/>
          <w:i/>
          <w:szCs w:val="22"/>
          <w:lang w:val="lv-LV"/>
        </w:rPr>
        <w:t>herpes</w:t>
      </w:r>
      <w:r w:rsidRPr="00D1660C">
        <w:rPr>
          <w:rFonts w:eastAsia="Times New Roman"/>
          <w:szCs w:val="22"/>
          <w:lang w:val="lv-LV"/>
        </w:rPr>
        <w:t xml:space="preserve"> infekcija, ir 20 mg/kg ķermeņa masas aciklov</w:t>
      </w:r>
      <w:r w:rsidR="00E32203">
        <w:rPr>
          <w:rFonts w:eastAsia="Times New Roman"/>
          <w:szCs w:val="22"/>
          <w:lang w:val="lv-LV"/>
        </w:rPr>
        <w:t>ī</w:t>
      </w:r>
      <w:r w:rsidRPr="00D1660C">
        <w:rPr>
          <w:rFonts w:eastAsia="Times New Roman"/>
          <w:szCs w:val="22"/>
          <w:lang w:val="lv-LV"/>
        </w:rPr>
        <w:t>ra i.v. ik pēc 8 stundām.</w:t>
      </w:r>
    </w:p>
    <w:p w14:paraId="300CCF86" w14:textId="77777777" w:rsidR="009A778E" w:rsidRPr="00D1660C" w:rsidRDefault="009A778E" w:rsidP="007749C3">
      <w:pPr>
        <w:pStyle w:val="NormalIndent"/>
        <w:spacing w:after="0"/>
        <w:ind w:left="0"/>
        <w:rPr>
          <w:rFonts w:eastAsia="Times New Roman"/>
          <w:szCs w:val="22"/>
          <w:lang w:val="lv-LV"/>
        </w:rPr>
      </w:pPr>
    </w:p>
    <w:p w14:paraId="76821AFF" w14:textId="77777777" w:rsidR="009A778E" w:rsidRPr="00BF0E4F" w:rsidRDefault="009A778E" w:rsidP="007749C3">
      <w:pPr>
        <w:rPr>
          <w:sz w:val="22"/>
          <w:szCs w:val="22"/>
          <w:lang w:val="lv-LV"/>
        </w:rPr>
      </w:pPr>
      <w:r w:rsidRPr="00BF0E4F">
        <w:rPr>
          <w:sz w:val="22"/>
          <w:szCs w:val="22"/>
          <w:lang w:val="lv-LV"/>
        </w:rPr>
        <w:t>Zīdaiņiem un bērniem ar nieru darbīb</w:t>
      </w:r>
      <w:r w:rsidR="00283919">
        <w:rPr>
          <w:sz w:val="22"/>
          <w:szCs w:val="22"/>
          <w:lang w:val="lv-LV"/>
        </w:rPr>
        <w:t>as traucējumiem</w:t>
      </w:r>
      <w:r w:rsidRPr="00BF0E4F">
        <w:rPr>
          <w:sz w:val="22"/>
          <w:szCs w:val="22"/>
          <w:lang w:val="lv-LV"/>
        </w:rPr>
        <w:t xml:space="preserve"> nepieciešama </w:t>
      </w:r>
      <w:r w:rsidR="00283919">
        <w:rPr>
          <w:sz w:val="22"/>
          <w:szCs w:val="22"/>
          <w:lang w:val="lv-LV"/>
        </w:rPr>
        <w:t>traucējumu</w:t>
      </w:r>
      <w:r w:rsidR="00283919" w:rsidRPr="00BF0E4F">
        <w:rPr>
          <w:sz w:val="22"/>
          <w:szCs w:val="22"/>
          <w:lang w:val="lv-LV"/>
        </w:rPr>
        <w:t xml:space="preserve"> </w:t>
      </w:r>
      <w:r w:rsidRPr="00BF0E4F">
        <w:rPr>
          <w:sz w:val="22"/>
          <w:szCs w:val="22"/>
          <w:lang w:val="lv-LV"/>
        </w:rPr>
        <w:t xml:space="preserve">pakāpei atbilstoši pielāgota deva (skatīt </w:t>
      </w:r>
      <w:r w:rsidR="00283919">
        <w:rPr>
          <w:sz w:val="22"/>
          <w:szCs w:val="22"/>
          <w:lang w:val="lv-LV"/>
        </w:rPr>
        <w:t>“</w:t>
      </w:r>
      <w:r w:rsidRPr="00677ED8">
        <w:rPr>
          <w:iCs/>
          <w:sz w:val="22"/>
          <w:szCs w:val="22"/>
          <w:lang w:val="lv-LV"/>
        </w:rPr>
        <w:t xml:space="preserve">Nieru </w:t>
      </w:r>
      <w:r w:rsidR="00283919">
        <w:rPr>
          <w:iCs/>
          <w:sz w:val="22"/>
          <w:szCs w:val="22"/>
          <w:lang w:val="lv-LV"/>
        </w:rPr>
        <w:t>darbības traucējum</w:t>
      </w:r>
      <w:r w:rsidR="009E4435">
        <w:rPr>
          <w:iCs/>
          <w:sz w:val="22"/>
          <w:szCs w:val="22"/>
          <w:lang w:val="lv-LV"/>
        </w:rPr>
        <w:t xml:space="preserve">u </w:t>
      </w:r>
      <w:r w:rsidRPr="00677ED8">
        <w:rPr>
          <w:sz w:val="22"/>
          <w:szCs w:val="22"/>
          <w:lang w:val="lv-LV"/>
        </w:rPr>
        <w:t>gadījumā</w:t>
      </w:r>
      <w:r w:rsidR="00283919">
        <w:rPr>
          <w:iCs/>
          <w:sz w:val="22"/>
          <w:szCs w:val="22"/>
          <w:lang w:val="lv-LV"/>
        </w:rPr>
        <w:t>”</w:t>
      </w:r>
      <w:r w:rsidRPr="00BF0E4F">
        <w:rPr>
          <w:sz w:val="22"/>
          <w:szCs w:val="22"/>
          <w:lang w:val="lv-LV"/>
        </w:rPr>
        <w:t>).</w:t>
      </w:r>
    </w:p>
    <w:p w14:paraId="7852A83D" w14:textId="77777777" w:rsidR="00C8175E" w:rsidRPr="00BF0E4F" w:rsidRDefault="00C8175E" w:rsidP="007749C3">
      <w:pPr>
        <w:rPr>
          <w:b/>
          <w:i/>
          <w:sz w:val="22"/>
          <w:szCs w:val="22"/>
          <w:lang w:val="lv-LV"/>
        </w:rPr>
      </w:pPr>
    </w:p>
    <w:p w14:paraId="160D12E4" w14:textId="77777777" w:rsidR="009A778E" w:rsidRPr="00677ED8" w:rsidRDefault="00283919" w:rsidP="007749C3">
      <w:pPr>
        <w:rPr>
          <w:iCs/>
          <w:sz w:val="22"/>
          <w:szCs w:val="22"/>
          <w:lang w:val="lv-LV"/>
        </w:rPr>
      </w:pPr>
      <w:r>
        <w:rPr>
          <w:b/>
          <w:iCs/>
          <w:sz w:val="22"/>
          <w:szCs w:val="22"/>
          <w:lang w:val="lv-LV"/>
        </w:rPr>
        <w:t>Gados vecākiem</w:t>
      </w:r>
      <w:r w:rsidR="009A778E" w:rsidRPr="00677ED8">
        <w:rPr>
          <w:b/>
          <w:iCs/>
          <w:sz w:val="22"/>
          <w:szCs w:val="22"/>
          <w:lang w:val="lv-LV"/>
        </w:rPr>
        <w:t xml:space="preserve"> pacientiem</w:t>
      </w:r>
    </w:p>
    <w:p w14:paraId="0E9A6982" w14:textId="77777777" w:rsidR="00142CC7" w:rsidRPr="00BF0E4F" w:rsidRDefault="001C40D5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</w:t>
      </w:r>
      <w:r w:rsidR="00283919">
        <w:rPr>
          <w:sz w:val="22"/>
          <w:szCs w:val="22"/>
          <w:lang w:val="lv-LV"/>
        </w:rPr>
        <w:t>ados vecākiem</w:t>
      </w:r>
      <w:r w:rsidR="009A778E" w:rsidRPr="00BF0E4F">
        <w:rPr>
          <w:sz w:val="22"/>
          <w:szCs w:val="22"/>
          <w:lang w:val="lv-LV"/>
        </w:rPr>
        <w:t xml:space="preserve"> pacientiem ir jāapsver nieru </w:t>
      </w:r>
      <w:r w:rsidR="00142CC7" w:rsidRPr="00BF0E4F">
        <w:rPr>
          <w:sz w:val="22"/>
          <w:szCs w:val="22"/>
          <w:lang w:val="lv-LV"/>
        </w:rPr>
        <w:t xml:space="preserve">darbības </w:t>
      </w:r>
      <w:r w:rsidR="009A778E" w:rsidRPr="00BF0E4F">
        <w:rPr>
          <w:sz w:val="22"/>
          <w:szCs w:val="22"/>
          <w:lang w:val="lv-LV"/>
        </w:rPr>
        <w:t>traucējumu iespēja</w:t>
      </w:r>
      <w:r w:rsidR="00283919">
        <w:rPr>
          <w:sz w:val="22"/>
          <w:szCs w:val="22"/>
          <w:lang w:val="lv-LV"/>
        </w:rPr>
        <w:t>mība</w:t>
      </w:r>
      <w:r w:rsidR="009A778E" w:rsidRPr="00BF0E4F">
        <w:rPr>
          <w:sz w:val="22"/>
          <w:szCs w:val="22"/>
          <w:lang w:val="lv-LV"/>
        </w:rPr>
        <w:t xml:space="preserve"> un atbilstoši jāpielāgo deva (skat</w:t>
      </w:r>
      <w:r w:rsidR="00142CC7" w:rsidRPr="00BF0E4F">
        <w:rPr>
          <w:sz w:val="22"/>
          <w:szCs w:val="22"/>
          <w:lang w:val="lv-LV"/>
        </w:rPr>
        <w:t>īt</w:t>
      </w:r>
      <w:r w:rsidR="009A778E" w:rsidRPr="00BF0E4F">
        <w:rPr>
          <w:sz w:val="22"/>
          <w:szCs w:val="22"/>
          <w:lang w:val="lv-LV"/>
        </w:rPr>
        <w:t xml:space="preserve"> </w:t>
      </w:r>
      <w:r w:rsidR="00283919">
        <w:rPr>
          <w:sz w:val="22"/>
          <w:szCs w:val="22"/>
          <w:lang w:val="lv-LV"/>
        </w:rPr>
        <w:t>“</w:t>
      </w:r>
      <w:r w:rsidR="009A778E" w:rsidRPr="00677ED8">
        <w:rPr>
          <w:iCs/>
          <w:sz w:val="22"/>
          <w:szCs w:val="22"/>
          <w:lang w:val="lv-LV"/>
        </w:rPr>
        <w:t xml:space="preserve">Nieru </w:t>
      </w:r>
      <w:r w:rsidR="00283919">
        <w:rPr>
          <w:iCs/>
          <w:sz w:val="22"/>
          <w:szCs w:val="22"/>
          <w:lang w:val="lv-LV"/>
        </w:rPr>
        <w:t>darbības traucējum</w:t>
      </w:r>
      <w:r w:rsidR="009E4435">
        <w:rPr>
          <w:iCs/>
          <w:sz w:val="22"/>
          <w:szCs w:val="22"/>
          <w:lang w:val="lv-LV"/>
        </w:rPr>
        <w:t xml:space="preserve">u </w:t>
      </w:r>
      <w:r w:rsidR="009A778E" w:rsidRPr="00677ED8">
        <w:rPr>
          <w:sz w:val="22"/>
          <w:szCs w:val="22"/>
          <w:lang w:val="lv-LV"/>
        </w:rPr>
        <w:t>gadījumā</w:t>
      </w:r>
      <w:r w:rsidR="00283919">
        <w:rPr>
          <w:iCs/>
          <w:sz w:val="22"/>
          <w:szCs w:val="22"/>
          <w:lang w:val="lv-LV"/>
        </w:rPr>
        <w:t>”</w:t>
      </w:r>
      <w:r w:rsidR="009A778E" w:rsidRPr="00BF0E4F">
        <w:rPr>
          <w:sz w:val="22"/>
          <w:szCs w:val="22"/>
          <w:lang w:val="lv-LV"/>
        </w:rPr>
        <w:t xml:space="preserve">). </w:t>
      </w:r>
    </w:p>
    <w:p w14:paraId="54CE47F0" w14:textId="77777777" w:rsidR="009A778E" w:rsidRPr="00BF0E4F" w:rsidRDefault="009A778E" w:rsidP="007749C3">
      <w:pPr>
        <w:rPr>
          <w:sz w:val="22"/>
          <w:szCs w:val="22"/>
          <w:lang w:val="lv-LV"/>
        </w:rPr>
      </w:pPr>
      <w:r w:rsidRPr="00BF0E4F">
        <w:rPr>
          <w:sz w:val="22"/>
          <w:szCs w:val="22"/>
          <w:lang w:val="lv-LV"/>
        </w:rPr>
        <w:t>Jānodrošina pietiekama hidratācija.</w:t>
      </w:r>
    </w:p>
    <w:p w14:paraId="08AAA65F" w14:textId="77777777" w:rsidR="00C8175E" w:rsidRPr="00BF0E4F" w:rsidRDefault="00C8175E" w:rsidP="007749C3">
      <w:pPr>
        <w:rPr>
          <w:b/>
          <w:i/>
          <w:sz w:val="22"/>
          <w:szCs w:val="22"/>
          <w:lang w:val="lv-LV"/>
        </w:rPr>
      </w:pPr>
    </w:p>
    <w:p w14:paraId="15BD385F" w14:textId="77777777" w:rsidR="009A778E" w:rsidRPr="00677ED8" w:rsidRDefault="009A778E" w:rsidP="007749C3">
      <w:pPr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 xml:space="preserve">Nieru </w:t>
      </w:r>
      <w:r w:rsidR="00B35C8E">
        <w:rPr>
          <w:b/>
          <w:iCs/>
          <w:sz w:val="22"/>
          <w:szCs w:val="22"/>
          <w:lang w:val="lv-LV"/>
        </w:rPr>
        <w:t>darbības traucējum</w:t>
      </w:r>
      <w:r w:rsidR="007E3A34">
        <w:rPr>
          <w:b/>
          <w:iCs/>
          <w:sz w:val="22"/>
          <w:szCs w:val="22"/>
          <w:lang w:val="lv-LV"/>
        </w:rPr>
        <w:t xml:space="preserve">u </w:t>
      </w:r>
      <w:r w:rsidRPr="00677ED8">
        <w:rPr>
          <w:b/>
          <w:iCs/>
          <w:sz w:val="22"/>
          <w:szCs w:val="22"/>
          <w:lang w:val="lv-LV"/>
        </w:rPr>
        <w:t>gadījumā</w:t>
      </w:r>
    </w:p>
    <w:p w14:paraId="17284E49" w14:textId="77777777" w:rsidR="009A778E" w:rsidRPr="00D1660C" w:rsidRDefault="00142CC7" w:rsidP="007749C3">
      <w:pPr>
        <w:rPr>
          <w:sz w:val="22"/>
          <w:szCs w:val="22"/>
          <w:lang w:val="lv-LV"/>
        </w:rPr>
      </w:pPr>
      <w:r w:rsidRPr="00BF0E4F">
        <w:rPr>
          <w:sz w:val="22"/>
          <w:szCs w:val="22"/>
          <w:lang w:val="lv-LV"/>
        </w:rPr>
        <w:t>L</w:t>
      </w:r>
      <w:r w:rsidR="009A778E" w:rsidRPr="00BF0E4F">
        <w:rPr>
          <w:sz w:val="22"/>
          <w:szCs w:val="22"/>
          <w:lang w:val="lv-LV"/>
        </w:rPr>
        <w:t xml:space="preserve">ietojot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BF0E4F">
        <w:rPr>
          <w:sz w:val="22"/>
          <w:szCs w:val="22"/>
          <w:lang w:val="lv-LV"/>
        </w:rPr>
        <w:t xml:space="preserve"> I.V. pacientiem ar nieru </w:t>
      </w:r>
      <w:r w:rsidR="00B35C8E">
        <w:rPr>
          <w:sz w:val="22"/>
          <w:szCs w:val="22"/>
          <w:lang w:val="lv-LV"/>
        </w:rPr>
        <w:t>darbības traucējumiem</w:t>
      </w:r>
      <w:r w:rsidRPr="00BF0E4F">
        <w:rPr>
          <w:sz w:val="22"/>
          <w:szCs w:val="22"/>
          <w:lang w:val="lv-LV"/>
        </w:rPr>
        <w:t xml:space="preserve">, </w:t>
      </w:r>
      <w:r w:rsidR="00B35C8E">
        <w:rPr>
          <w:sz w:val="22"/>
          <w:szCs w:val="22"/>
          <w:lang w:val="lv-LV"/>
        </w:rPr>
        <w:t>ieteicams</w:t>
      </w:r>
      <w:r w:rsidRPr="00BF0E4F">
        <w:rPr>
          <w:sz w:val="22"/>
          <w:szCs w:val="22"/>
          <w:lang w:val="lv-LV"/>
        </w:rPr>
        <w:t xml:space="preserve"> </w:t>
      </w:r>
      <w:r w:rsidR="00B35C8E">
        <w:rPr>
          <w:sz w:val="22"/>
          <w:szCs w:val="22"/>
          <w:lang w:val="lv-LV"/>
        </w:rPr>
        <w:t xml:space="preserve">ievērot </w:t>
      </w:r>
      <w:r w:rsidRPr="00BF0E4F">
        <w:rPr>
          <w:sz w:val="22"/>
          <w:szCs w:val="22"/>
          <w:lang w:val="lv-LV"/>
        </w:rPr>
        <w:t>piesardzīb</w:t>
      </w:r>
      <w:r w:rsidR="00B35C8E">
        <w:rPr>
          <w:sz w:val="22"/>
          <w:szCs w:val="22"/>
          <w:lang w:val="lv-LV"/>
        </w:rPr>
        <w:t>u</w:t>
      </w:r>
      <w:r w:rsidR="009A778E" w:rsidRPr="00BF0E4F">
        <w:rPr>
          <w:sz w:val="22"/>
          <w:szCs w:val="22"/>
          <w:lang w:val="lv-LV"/>
        </w:rPr>
        <w:t>. Jānodrošina pietiekama hidratācija.</w:t>
      </w:r>
    </w:p>
    <w:p w14:paraId="004FFBB9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Devas korekcijas pacientiem ar nieru darbības traucējumiem pamatojas uz kreatinīna klīrensu ml/min vienībās pieaugušajiem un pusaudžiem un ml/min/1,73 m</w:t>
      </w:r>
      <w:r w:rsidRPr="00D1660C">
        <w:rPr>
          <w:sz w:val="22"/>
          <w:szCs w:val="22"/>
          <w:vertAlign w:val="superscript"/>
          <w:lang w:val="lv-LV"/>
        </w:rPr>
        <w:t>2</w:t>
      </w:r>
      <w:r w:rsidRPr="00D1660C">
        <w:rPr>
          <w:sz w:val="22"/>
          <w:szCs w:val="22"/>
          <w:lang w:val="lv-LV"/>
        </w:rPr>
        <w:t xml:space="preserve"> vienībās zīdaiņiem un bērniem, kas jaunāki par 13 gadiem.</w:t>
      </w:r>
    </w:p>
    <w:p w14:paraId="17789A56" w14:textId="77777777" w:rsidR="009A778E" w:rsidRPr="00D1660C" w:rsidRDefault="00B35C8E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Ieteicamas</w:t>
      </w:r>
      <w:r w:rsidRPr="00D1660C">
        <w:rPr>
          <w:sz w:val="22"/>
          <w:szCs w:val="22"/>
          <w:lang w:val="lv-LV"/>
        </w:rPr>
        <w:t xml:space="preserve"> </w:t>
      </w:r>
      <w:r w:rsidR="00D715BF">
        <w:rPr>
          <w:sz w:val="22"/>
          <w:szCs w:val="22"/>
          <w:lang w:val="lv-LV"/>
        </w:rPr>
        <w:t>šādas</w:t>
      </w:r>
      <w:r w:rsidR="009A778E" w:rsidRPr="00D1660C">
        <w:rPr>
          <w:sz w:val="22"/>
          <w:szCs w:val="22"/>
          <w:lang w:val="lv-LV"/>
        </w:rPr>
        <w:t xml:space="preserve"> devas</w:t>
      </w:r>
      <w:r>
        <w:rPr>
          <w:sz w:val="22"/>
          <w:szCs w:val="22"/>
          <w:lang w:val="lv-LV"/>
        </w:rPr>
        <w:t xml:space="preserve"> korekcijas</w:t>
      </w:r>
      <w:r w:rsidR="009A778E" w:rsidRPr="00D1660C">
        <w:rPr>
          <w:sz w:val="22"/>
          <w:szCs w:val="22"/>
          <w:lang w:val="lv-LV"/>
        </w:rPr>
        <w:t xml:space="preserve">: </w:t>
      </w:r>
    </w:p>
    <w:p w14:paraId="08C59C94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2014989D" w14:textId="77777777" w:rsidR="009A778E" w:rsidRPr="00BF0E4F" w:rsidRDefault="009A778E" w:rsidP="00677ED8">
      <w:pPr>
        <w:rPr>
          <w:iCs/>
          <w:sz w:val="22"/>
          <w:szCs w:val="22"/>
          <w:u w:val="single"/>
          <w:lang w:val="lv-LV"/>
        </w:rPr>
      </w:pPr>
      <w:r w:rsidRPr="00BF0E4F">
        <w:rPr>
          <w:b/>
          <w:sz w:val="22"/>
          <w:szCs w:val="22"/>
          <w:lang w:val="lv-LV"/>
        </w:rPr>
        <w:t>1. tabula</w:t>
      </w:r>
      <w:r w:rsidR="00225017">
        <w:rPr>
          <w:b/>
          <w:sz w:val="22"/>
          <w:szCs w:val="22"/>
          <w:lang w:val="lv-LV"/>
        </w:rPr>
        <w:t xml:space="preserve">. </w:t>
      </w:r>
      <w:r w:rsidR="00B82402" w:rsidRPr="00677ED8">
        <w:rPr>
          <w:b/>
          <w:sz w:val="22"/>
          <w:szCs w:val="22"/>
          <w:lang w:val="lv-LV"/>
        </w:rPr>
        <w:t xml:space="preserve">Ieteicamās </w:t>
      </w:r>
      <w:r w:rsidR="00B35C8E">
        <w:rPr>
          <w:b/>
          <w:sz w:val="22"/>
          <w:szCs w:val="22"/>
          <w:lang w:val="lv-LV"/>
        </w:rPr>
        <w:t xml:space="preserve">i.v. ievadīta aciklovīra </w:t>
      </w:r>
      <w:r w:rsidR="00B82402" w:rsidRPr="00677ED8">
        <w:rPr>
          <w:b/>
          <w:sz w:val="22"/>
          <w:szCs w:val="22"/>
          <w:lang w:val="lv-LV"/>
        </w:rPr>
        <w:t>d</w:t>
      </w:r>
      <w:r w:rsidRPr="00677ED8">
        <w:rPr>
          <w:b/>
          <w:sz w:val="22"/>
          <w:szCs w:val="22"/>
          <w:lang w:val="lv-LV"/>
        </w:rPr>
        <w:t xml:space="preserve">evas korekcijas </w:t>
      </w:r>
      <w:r w:rsidR="00F63DB1" w:rsidRPr="00677ED8">
        <w:rPr>
          <w:b/>
          <w:i/>
          <w:sz w:val="22"/>
          <w:szCs w:val="22"/>
          <w:lang w:val="lv-LV"/>
        </w:rPr>
        <w:t>herpes simplex</w:t>
      </w:r>
      <w:r w:rsidR="00F63DB1" w:rsidRPr="00677ED8">
        <w:rPr>
          <w:b/>
          <w:sz w:val="22"/>
          <w:szCs w:val="22"/>
          <w:lang w:val="lv-LV"/>
        </w:rPr>
        <w:t xml:space="preserve"> </w:t>
      </w:r>
      <w:r w:rsidR="00477A08">
        <w:rPr>
          <w:b/>
          <w:sz w:val="22"/>
          <w:szCs w:val="22"/>
          <w:lang w:val="lv-LV"/>
        </w:rPr>
        <w:t xml:space="preserve">vai </w:t>
      </w:r>
      <w:r w:rsidR="00477A08" w:rsidRPr="00477201">
        <w:rPr>
          <w:b/>
          <w:i/>
          <w:iCs/>
          <w:sz w:val="22"/>
          <w:szCs w:val="22"/>
          <w:lang w:val="lv-LV"/>
        </w:rPr>
        <w:t xml:space="preserve">varicella zoster </w:t>
      </w:r>
      <w:r w:rsidR="00B35C8E">
        <w:rPr>
          <w:b/>
          <w:sz w:val="22"/>
          <w:szCs w:val="22"/>
          <w:lang w:val="lv-LV"/>
        </w:rPr>
        <w:t>vīrus</w:t>
      </w:r>
      <w:r w:rsidR="00F63DB1" w:rsidRPr="00677ED8">
        <w:rPr>
          <w:b/>
          <w:sz w:val="22"/>
          <w:szCs w:val="22"/>
          <w:lang w:val="lv-LV"/>
        </w:rPr>
        <w:t xml:space="preserve">infekcijas ārstēšanai </w:t>
      </w:r>
      <w:r w:rsidRPr="00677ED8">
        <w:rPr>
          <w:b/>
          <w:sz w:val="22"/>
          <w:szCs w:val="22"/>
          <w:lang w:val="lv-LV"/>
        </w:rPr>
        <w:t>pieaugušajiem un pusaudžiem</w:t>
      </w:r>
      <w:r w:rsidR="00025148" w:rsidRPr="00677ED8">
        <w:rPr>
          <w:b/>
          <w:sz w:val="22"/>
          <w:szCs w:val="22"/>
          <w:lang w:val="lv-LV"/>
        </w:rPr>
        <w:t xml:space="preserve"> ar nieru </w:t>
      </w:r>
      <w:r w:rsidR="00B35C8E">
        <w:rPr>
          <w:b/>
          <w:sz w:val="22"/>
          <w:szCs w:val="22"/>
          <w:lang w:val="lv-LV"/>
        </w:rPr>
        <w:t>darbības traucējumiem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3544"/>
      </w:tblGrid>
      <w:tr w:rsidR="00477A08" w:rsidRPr="00BF0E4F" w14:paraId="7618D508" w14:textId="77777777" w:rsidTr="002963A7">
        <w:tc>
          <w:tcPr>
            <w:tcW w:w="2376" w:type="dxa"/>
            <w:shd w:val="clear" w:color="auto" w:fill="auto"/>
          </w:tcPr>
          <w:p w14:paraId="512F8992" w14:textId="77777777" w:rsidR="00477A08" w:rsidRPr="00677ED8" w:rsidRDefault="00477A08" w:rsidP="00477A0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Kreatinīna klīrenss</w:t>
            </w:r>
          </w:p>
        </w:tc>
        <w:tc>
          <w:tcPr>
            <w:tcW w:w="3261" w:type="dxa"/>
            <w:shd w:val="clear" w:color="auto" w:fill="auto"/>
          </w:tcPr>
          <w:p w14:paraId="27BD7D7B" w14:textId="77777777" w:rsidR="00477A08" w:rsidRPr="00677ED8" w:rsidRDefault="00477A08" w:rsidP="002963A7">
            <w:pPr>
              <w:rPr>
                <w:b/>
                <w:bCs/>
                <w:sz w:val="22"/>
                <w:szCs w:val="22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Deva</w:t>
            </w:r>
            <w:r>
              <w:rPr>
                <w:b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677ED8">
              <w:rPr>
                <w:b/>
                <w:i/>
                <w:sz w:val="22"/>
                <w:szCs w:val="22"/>
                <w:lang w:val="lv-LV"/>
              </w:rPr>
              <w:t>herpes simplex</w:t>
            </w:r>
            <w:r w:rsidRPr="00677ED8"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sz w:val="22"/>
                <w:szCs w:val="22"/>
                <w:lang w:val="lv-LV"/>
              </w:rPr>
              <w:t xml:space="preserve">vai </w:t>
            </w:r>
            <w:r w:rsidRPr="00BF1AD2">
              <w:rPr>
                <w:b/>
                <w:i/>
                <w:iCs/>
                <w:sz w:val="22"/>
                <w:szCs w:val="22"/>
                <w:lang w:val="lv-LV"/>
              </w:rPr>
              <w:t xml:space="preserve">varicella zoster </w:t>
            </w:r>
            <w:r>
              <w:rPr>
                <w:b/>
                <w:sz w:val="22"/>
                <w:szCs w:val="22"/>
                <w:lang w:val="lv-LV"/>
              </w:rPr>
              <w:t>vīrus</w:t>
            </w:r>
            <w:r w:rsidRPr="00677ED8">
              <w:rPr>
                <w:b/>
                <w:sz w:val="22"/>
                <w:szCs w:val="22"/>
                <w:lang w:val="lv-LV"/>
              </w:rPr>
              <w:t>infekcijas ārstēšanai</w:t>
            </w:r>
          </w:p>
        </w:tc>
        <w:tc>
          <w:tcPr>
            <w:tcW w:w="3544" w:type="dxa"/>
          </w:tcPr>
          <w:p w14:paraId="2B83B08D" w14:textId="77777777" w:rsidR="00477A08" w:rsidRPr="00677ED8" w:rsidRDefault="00477A08" w:rsidP="002963A7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225090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eva </w:t>
            </w:r>
            <w:r w:rsidRPr="00477201">
              <w:rPr>
                <w:b/>
                <w:i/>
                <w:iCs/>
                <w:sz w:val="22"/>
              </w:rPr>
              <w:t>herpes</w:t>
            </w:r>
            <w:r w:rsidRPr="00225090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encefalīta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ārstēšanai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225090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vai</w:t>
            </w:r>
            <w:proofErr w:type="spellEnd"/>
            <w:proofErr w:type="gramEnd"/>
            <w:r w:rsidRPr="00225090">
              <w:rPr>
                <w:b/>
                <w:sz w:val="22"/>
              </w:rPr>
              <w:t xml:space="preserve"> </w:t>
            </w:r>
            <w:r w:rsidR="001605EB">
              <w:rPr>
                <w:b/>
                <w:i/>
                <w:iCs/>
                <w:sz w:val="22"/>
              </w:rPr>
              <w:t>v</w:t>
            </w:r>
            <w:r w:rsidRPr="00976D20">
              <w:rPr>
                <w:b/>
                <w:i/>
                <w:iCs/>
                <w:sz w:val="22"/>
              </w:rPr>
              <w:t>aricella zoster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="001605EB">
              <w:rPr>
                <w:b/>
                <w:sz w:val="22"/>
              </w:rPr>
              <w:t>ārstēšanai</w:t>
            </w:r>
            <w:proofErr w:type="spellEnd"/>
            <w:r w:rsidR="001605E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pacientiem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nomāktu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imunitāti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477A08" w:rsidRPr="00BF0E4F" w14:paraId="5E885046" w14:textId="77777777" w:rsidTr="002963A7">
        <w:tc>
          <w:tcPr>
            <w:tcW w:w="2376" w:type="dxa"/>
            <w:shd w:val="clear" w:color="auto" w:fill="auto"/>
          </w:tcPr>
          <w:p w14:paraId="31B17C82" w14:textId="77777777" w:rsidR="00477A08" w:rsidRPr="00BF0E4F" w:rsidRDefault="00477A08" w:rsidP="00477A0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25 – 50 ml/min</w:t>
            </w:r>
          </w:p>
        </w:tc>
        <w:tc>
          <w:tcPr>
            <w:tcW w:w="3261" w:type="dxa"/>
            <w:shd w:val="clear" w:color="auto" w:fill="auto"/>
          </w:tcPr>
          <w:p w14:paraId="01025096" w14:textId="77777777" w:rsidR="00477A08" w:rsidRPr="00BF0E4F" w:rsidRDefault="00477A08" w:rsidP="002963A7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5 mg/kg ķermeņa masas ik pēc 12 stundām.</w:t>
            </w:r>
          </w:p>
        </w:tc>
        <w:tc>
          <w:tcPr>
            <w:tcW w:w="3544" w:type="dxa"/>
          </w:tcPr>
          <w:p w14:paraId="50DA374C" w14:textId="77777777" w:rsidR="00477A08" w:rsidRPr="00BF0E4F" w:rsidRDefault="00477A08" w:rsidP="002963A7">
            <w:pPr>
              <w:rPr>
                <w:sz w:val="22"/>
                <w:szCs w:val="22"/>
                <w:lang w:val="lv-LV"/>
              </w:rPr>
            </w:pPr>
            <w:r w:rsidRPr="004934C7">
              <w:rPr>
                <w:sz w:val="22"/>
                <w:szCs w:val="22"/>
              </w:rPr>
              <w:t xml:space="preserve">10 mg/kg </w:t>
            </w:r>
            <w:proofErr w:type="spellStart"/>
            <w:r w:rsidR="001605EB">
              <w:rPr>
                <w:sz w:val="22"/>
                <w:szCs w:val="22"/>
              </w:rPr>
              <w:t>ķermeņa</w:t>
            </w:r>
            <w:proofErr w:type="spellEnd"/>
            <w:r w:rsidR="001605EB">
              <w:rPr>
                <w:sz w:val="22"/>
                <w:szCs w:val="22"/>
              </w:rPr>
              <w:t xml:space="preserve"> </w:t>
            </w:r>
            <w:proofErr w:type="spellStart"/>
            <w:r w:rsidR="001605EB">
              <w:rPr>
                <w:sz w:val="22"/>
                <w:szCs w:val="22"/>
              </w:rPr>
              <w:t>masas</w:t>
            </w:r>
            <w:proofErr w:type="spellEnd"/>
            <w:r w:rsidR="001605EB">
              <w:rPr>
                <w:sz w:val="22"/>
                <w:szCs w:val="22"/>
              </w:rPr>
              <w:t xml:space="preserve"> </w:t>
            </w:r>
            <w:proofErr w:type="spellStart"/>
            <w:r w:rsidR="001605EB">
              <w:rPr>
                <w:sz w:val="22"/>
                <w:szCs w:val="22"/>
              </w:rPr>
              <w:t>ik</w:t>
            </w:r>
            <w:proofErr w:type="spellEnd"/>
            <w:r w:rsidR="001605EB">
              <w:rPr>
                <w:sz w:val="22"/>
                <w:szCs w:val="22"/>
              </w:rPr>
              <w:t xml:space="preserve"> </w:t>
            </w:r>
            <w:proofErr w:type="spellStart"/>
            <w:r w:rsidR="001605EB">
              <w:rPr>
                <w:sz w:val="22"/>
                <w:szCs w:val="22"/>
              </w:rPr>
              <w:t>pēc</w:t>
            </w:r>
            <w:proofErr w:type="spellEnd"/>
            <w:r w:rsidRPr="004934C7">
              <w:rPr>
                <w:sz w:val="22"/>
                <w:szCs w:val="22"/>
              </w:rPr>
              <w:t xml:space="preserve"> 12 </w:t>
            </w:r>
            <w:proofErr w:type="spellStart"/>
            <w:r w:rsidR="001605EB">
              <w:rPr>
                <w:sz w:val="22"/>
                <w:szCs w:val="22"/>
              </w:rPr>
              <w:t>stundām</w:t>
            </w:r>
            <w:proofErr w:type="spellEnd"/>
          </w:p>
        </w:tc>
      </w:tr>
      <w:tr w:rsidR="00477A08" w:rsidRPr="00BF0E4F" w14:paraId="60882006" w14:textId="77777777" w:rsidTr="002963A7">
        <w:tc>
          <w:tcPr>
            <w:tcW w:w="2376" w:type="dxa"/>
            <w:shd w:val="clear" w:color="auto" w:fill="auto"/>
          </w:tcPr>
          <w:p w14:paraId="2E7C87CA" w14:textId="77777777" w:rsidR="00477A08" w:rsidRPr="00BF0E4F" w:rsidRDefault="00477A08" w:rsidP="00477A0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10 – 25 ml/min</w:t>
            </w:r>
          </w:p>
        </w:tc>
        <w:tc>
          <w:tcPr>
            <w:tcW w:w="3261" w:type="dxa"/>
            <w:shd w:val="clear" w:color="auto" w:fill="auto"/>
          </w:tcPr>
          <w:p w14:paraId="7A721B9C" w14:textId="77777777" w:rsidR="00477A08" w:rsidRPr="00BF0E4F" w:rsidRDefault="00477A08" w:rsidP="002963A7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5 mg/kg ķermeņa masas ik pēc 24 stundām.</w:t>
            </w:r>
          </w:p>
        </w:tc>
        <w:tc>
          <w:tcPr>
            <w:tcW w:w="3544" w:type="dxa"/>
          </w:tcPr>
          <w:p w14:paraId="069A179A" w14:textId="77777777" w:rsidR="00477A08" w:rsidRPr="00BF0E4F" w:rsidRDefault="001605EB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  <w:r w:rsidRPr="00BF0E4F">
              <w:rPr>
                <w:sz w:val="22"/>
                <w:szCs w:val="22"/>
                <w:lang w:val="lv-LV"/>
              </w:rPr>
              <w:t xml:space="preserve"> mg/kg ķermeņa masas ik pēc 24 stundām.</w:t>
            </w:r>
          </w:p>
        </w:tc>
      </w:tr>
      <w:tr w:rsidR="00477A08" w:rsidRPr="00BF0E4F" w14:paraId="04B6F111" w14:textId="77777777" w:rsidTr="002963A7">
        <w:tc>
          <w:tcPr>
            <w:tcW w:w="2376" w:type="dxa"/>
            <w:shd w:val="clear" w:color="auto" w:fill="auto"/>
          </w:tcPr>
          <w:p w14:paraId="61415F0B" w14:textId="77777777" w:rsidR="00477A08" w:rsidRPr="00BF0E4F" w:rsidRDefault="00477A08" w:rsidP="00477A0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0 (anūrija) – 10 ml/min</w:t>
            </w:r>
          </w:p>
        </w:tc>
        <w:tc>
          <w:tcPr>
            <w:tcW w:w="3261" w:type="dxa"/>
            <w:shd w:val="clear" w:color="auto" w:fill="auto"/>
          </w:tcPr>
          <w:p w14:paraId="23E8132C" w14:textId="77777777" w:rsidR="00477A08" w:rsidRPr="00C35FAD" w:rsidRDefault="00477A08" w:rsidP="002963A7">
            <w:pPr>
              <w:rPr>
                <w:sz w:val="22"/>
                <w:szCs w:val="22"/>
                <w:lang w:val="lv-LV"/>
              </w:rPr>
            </w:pPr>
            <w:r w:rsidRPr="00C35FAD">
              <w:rPr>
                <w:sz w:val="22"/>
                <w:szCs w:val="22"/>
                <w:lang w:val="lv-LV"/>
              </w:rPr>
              <w:t>2,5 mg/kg ķermeņa masas ik pēc 24 stundām.</w:t>
            </w:r>
          </w:p>
        </w:tc>
        <w:tc>
          <w:tcPr>
            <w:tcW w:w="3544" w:type="dxa"/>
          </w:tcPr>
          <w:p w14:paraId="19344139" w14:textId="77777777" w:rsidR="00477A08" w:rsidRPr="00C35FAD" w:rsidRDefault="001605EB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C35FAD">
              <w:rPr>
                <w:sz w:val="22"/>
                <w:szCs w:val="22"/>
                <w:lang w:val="lv-LV"/>
              </w:rPr>
              <w:t xml:space="preserve"> mg/kg ķermeņa masas ik pēc 24 stundām.</w:t>
            </w:r>
          </w:p>
        </w:tc>
      </w:tr>
      <w:tr w:rsidR="00477A08" w:rsidRPr="00BF0E4F" w14:paraId="00A5B0B1" w14:textId="77777777" w:rsidTr="002963A7">
        <w:tc>
          <w:tcPr>
            <w:tcW w:w="2376" w:type="dxa"/>
            <w:shd w:val="clear" w:color="auto" w:fill="auto"/>
          </w:tcPr>
          <w:p w14:paraId="794AC5FB" w14:textId="77777777" w:rsidR="00477A08" w:rsidRPr="00BF0E4F" w:rsidRDefault="00477A08" w:rsidP="00477A08">
            <w:pPr>
              <w:rPr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Pacienti</w:t>
            </w:r>
            <w:r w:rsidRPr="00BF0E4F">
              <w:rPr>
                <w:sz w:val="22"/>
                <w:szCs w:val="22"/>
                <w:lang w:val="lv-LV"/>
              </w:rPr>
              <w:t>, kuriem tiek veikta hemodialīze</w:t>
            </w:r>
          </w:p>
        </w:tc>
        <w:tc>
          <w:tcPr>
            <w:tcW w:w="3261" w:type="dxa"/>
            <w:shd w:val="clear" w:color="auto" w:fill="auto"/>
          </w:tcPr>
          <w:p w14:paraId="449A1FDA" w14:textId="77777777" w:rsidR="00477A08" w:rsidRPr="00C35FAD" w:rsidRDefault="00477A08" w:rsidP="002963A7">
            <w:pPr>
              <w:rPr>
                <w:sz w:val="22"/>
                <w:szCs w:val="22"/>
                <w:lang w:val="lv-LV"/>
              </w:rPr>
            </w:pPr>
            <w:r w:rsidRPr="00DF3A46">
              <w:rPr>
                <w:sz w:val="22"/>
                <w:szCs w:val="22"/>
                <w:lang w:val="lv-LV"/>
              </w:rPr>
              <w:t>2,5 mg/kg</w:t>
            </w:r>
            <w:r w:rsidRPr="00C35FAD">
              <w:rPr>
                <w:sz w:val="22"/>
                <w:szCs w:val="22"/>
                <w:lang w:val="lv-LV"/>
              </w:rPr>
              <w:t xml:space="preserve"> ķermeņa masas ik pēc 24 stundām pēc dialīzes seansa.</w:t>
            </w:r>
          </w:p>
        </w:tc>
        <w:tc>
          <w:tcPr>
            <w:tcW w:w="3544" w:type="dxa"/>
          </w:tcPr>
          <w:p w14:paraId="67C4B6CC" w14:textId="77777777" w:rsidR="00477A08" w:rsidRPr="00C35FAD" w:rsidRDefault="001605EB" w:rsidP="002963A7">
            <w:pPr>
              <w:rPr>
                <w:sz w:val="22"/>
                <w:szCs w:val="22"/>
                <w:lang w:val="lv-LV"/>
              </w:rPr>
            </w:pPr>
            <w:r w:rsidRPr="00DF3A46">
              <w:rPr>
                <w:sz w:val="22"/>
                <w:szCs w:val="22"/>
                <w:lang w:val="lv-LV"/>
              </w:rPr>
              <w:t>5 mg/kg</w:t>
            </w:r>
            <w:r w:rsidRPr="00C35FAD">
              <w:rPr>
                <w:sz w:val="22"/>
                <w:szCs w:val="22"/>
                <w:lang w:val="lv-LV"/>
              </w:rPr>
              <w:t xml:space="preserve"> ķermeņa masas ik pēc 24 stundām pēc dialīzes seansa.</w:t>
            </w:r>
          </w:p>
        </w:tc>
      </w:tr>
    </w:tbl>
    <w:p w14:paraId="6F781E16" w14:textId="77777777" w:rsidR="009A778E" w:rsidRDefault="009A778E" w:rsidP="00042076">
      <w:pPr>
        <w:jc w:val="both"/>
        <w:rPr>
          <w:sz w:val="22"/>
          <w:szCs w:val="22"/>
          <w:lang w:val="lv-LV"/>
        </w:rPr>
      </w:pPr>
    </w:p>
    <w:p w14:paraId="6E271D23" w14:textId="77777777" w:rsidR="00FA2B16" w:rsidRPr="00BF0E4F" w:rsidRDefault="00FA2B16" w:rsidP="00042076">
      <w:pPr>
        <w:jc w:val="both"/>
        <w:rPr>
          <w:sz w:val="22"/>
          <w:szCs w:val="22"/>
          <w:lang w:val="lv-LV"/>
        </w:rPr>
      </w:pPr>
    </w:p>
    <w:p w14:paraId="6D95C9B7" w14:textId="77777777" w:rsidR="009A778E" w:rsidRPr="00225017" w:rsidRDefault="00225017" w:rsidP="003F20E0">
      <w:pPr>
        <w:keepNext/>
        <w:rPr>
          <w:iCs/>
          <w:sz w:val="22"/>
          <w:szCs w:val="22"/>
          <w:u w:val="single"/>
          <w:lang w:val="lv-LV"/>
        </w:rPr>
      </w:pPr>
      <w:r w:rsidRPr="00677ED8">
        <w:rPr>
          <w:b/>
          <w:sz w:val="22"/>
          <w:szCs w:val="22"/>
          <w:lang w:val="lv-LV"/>
        </w:rPr>
        <w:lastRenderedPageBreak/>
        <w:t>2. tabula.</w:t>
      </w:r>
      <w:r w:rsidR="009A778E" w:rsidRPr="00677ED8">
        <w:rPr>
          <w:b/>
          <w:sz w:val="22"/>
          <w:szCs w:val="22"/>
          <w:lang w:val="lv-LV"/>
        </w:rPr>
        <w:t xml:space="preserve"> </w:t>
      </w:r>
      <w:r w:rsidRPr="00677ED8">
        <w:rPr>
          <w:b/>
          <w:sz w:val="22"/>
          <w:szCs w:val="22"/>
          <w:lang w:val="lv-LV"/>
        </w:rPr>
        <w:t xml:space="preserve">Ieteicamās </w:t>
      </w:r>
      <w:r w:rsidR="00B35C8E">
        <w:rPr>
          <w:b/>
          <w:sz w:val="22"/>
          <w:szCs w:val="22"/>
          <w:lang w:val="lv-LV"/>
        </w:rPr>
        <w:t xml:space="preserve">i.v. ievadīta aciklovīra </w:t>
      </w:r>
      <w:r w:rsidRPr="00677ED8">
        <w:rPr>
          <w:b/>
          <w:sz w:val="22"/>
          <w:szCs w:val="22"/>
          <w:lang w:val="lv-LV"/>
        </w:rPr>
        <w:t>d</w:t>
      </w:r>
      <w:r w:rsidR="009A778E" w:rsidRPr="00677ED8">
        <w:rPr>
          <w:b/>
          <w:sz w:val="22"/>
          <w:szCs w:val="22"/>
          <w:lang w:val="lv-LV"/>
        </w:rPr>
        <w:t xml:space="preserve">evas korekcijas </w:t>
      </w:r>
      <w:r w:rsidR="00F63DB1" w:rsidRPr="00677ED8">
        <w:rPr>
          <w:b/>
          <w:i/>
          <w:sz w:val="22"/>
          <w:szCs w:val="22"/>
          <w:lang w:val="lv-LV"/>
        </w:rPr>
        <w:t>herpes simplex</w:t>
      </w:r>
      <w:r w:rsidR="00F63DB1" w:rsidRPr="00677ED8">
        <w:rPr>
          <w:b/>
          <w:sz w:val="22"/>
          <w:szCs w:val="22"/>
          <w:lang w:val="lv-LV"/>
        </w:rPr>
        <w:t xml:space="preserve"> </w:t>
      </w:r>
      <w:r w:rsidR="004852C7">
        <w:rPr>
          <w:b/>
          <w:sz w:val="22"/>
          <w:szCs w:val="22"/>
          <w:lang w:val="lv-LV"/>
        </w:rPr>
        <w:t xml:space="preserve">vai </w:t>
      </w:r>
      <w:r w:rsidR="004852C7" w:rsidRPr="00477201">
        <w:rPr>
          <w:b/>
          <w:i/>
          <w:iCs/>
          <w:sz w:val="22"/>
          <w:szCs w:val="22"/>
          <w:lang w:val="lv-LV"/>
        </w:rPr>
        <w:t>varicella zoster</w:t>
      </w:r>
      <w:r w:rsidR="004852C7">
        <w:rPr>
          <w:b/>
          <w:sz w:val="22"/>
          <w:szCs w:val="22"/>
          <w:lang w:val="lv-LV"/>
        </w:rPr>
        <w:t xml:space="preserve"> </w:t>
      </w:r>
      <w:r w:rsidR="00B35C8E">
        <w:rPr>
          <w:b/>
          <w:sz w:val="22"/>
          <w:szCs w:val="22"/>
          <w:lang w:val="lv-LV"/>
        </w:rPr>
        <w:t>vīrus</w:t>
      </w:r>
      <w:r w:rsidR="00F63DB1" w:rsidRPr="00677ED8">
        <w:rPr>
          <w:b/>
          <w:sz w:val="22"/>
          <w:szCs w:val="22"/>
          <w:lang w:val="lv-LV"/>
        </w:rPr>
        <w:t xml:space="preserve">infekcijas ārstēšanai </w:t>
      </w:r>
      <w:r w:rsidRPr="00677ED8">
        <w:rPr>
          <w:b/>
          <w:sz w:val="22"/>
          <w:szCs w:val="22"/>
          <w:lang w:val="lv-LV"/>
        </w:rPr>
        <w:t xml:space="preserve">jaundzimušajiem, </w:t>
      </w:r>
      <w:r w:rsidR="009A778E" w:rsidRPr="00677ED8">
        <w:rPr>
          <w:b/>
          <w:sz w:val="22"/>
          <w:szCs w:val="22"/>
          <w:lang w:val="lv-LV"/>
        </w:rPr>
        <w:t>zīdaiņiem un bērniem</w:t>
      </w:r>
      <w:r w:rsidR="004852C7">
        <w:rPr>
          <w:b/>
          <w:sz w:val="22"/>
          <w:szCs w:val="22"/>
          <w:lang w:val="lv-LV"/>
        </w:rPr>
        <w:t xml:space="preserve"> ar nieru darbības traucējumiem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3261"/>
        <w:gridCol w:w="3544"/>
      </w:tblGrid>
      <w:tr w:rsidR="004852C7" w:rsidRPr="00BF0E4F" w14:paraId="30140AE4" w14:textId="77777777" w:rsidTr="002963A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5104" w14:textId="77777777" w:rsidR="004852C7" w:rsidRPr="00677ED8" w:rsidRDefault="004852C7" w:rsidP="003F20E0">
            <w:pPr>
              <w:keepNext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Kreatinīna klīrenss</w:t>
            </w:r>
          </w:p>
          <w:p w14:paraId="0AF8D0B6" w14:textId="77777777" w:rsidR="004852C7" w:rsidRPr="00677ED8" w:rsidRDefault="004852C7" w:rsidP="003F20E0">
            <w:pPr>
              <w:keepNext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(</w:t>
            </w:r>
            <w:r w:rsidRPr="00677ED8">
              <w:rPr>
                <w:b/>
                <w:bCs/>
                <w:sz w:val="22"/>
                <w:szCs w:val="22"/>
                <w:lang w:val="lv-LV"/>
              </w:rPr>
              <w:t>ml/min/1,73 m</w:t>
            </w:r>
            <w:r w:rsidRPr="00677ED8">
              <w:rPr>
                <w:b/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89D2" w14:textId="77777777" w:rsidR="004852C7" w:rsidRPr="00677ED8" w:rsidRDefault="004852C7" w:rsidP="003F20E0">
            <w:pPr>
              <w:keepNext/>
              <w:rPr>
                <w:b/>
                <w:bCs/>
                <w:sz w:val="22"/>
                <w:szCs w:val="22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Deva</w:t>
            </w:r>
            <w:r>
              <w:rPr>
                <w:b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677ED8">
              <w:rPr>
                <w:b/>
                <w:i/>
                <w:sz w:val="22"/>
                <w:szCs w:val="22"/>
                <w:lang w:val="lv-LV"/>
              </w:rPr>
              <w:t>herpes simplex</w:t>
            </w:r>
            <w:r w:rsidRPr="00677ED8"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sz w:val="22"/>
                <w:szCs w:val="22"/>
                <w:lang w:val="lv-LV"/>
              </w:rPr>
              <w:t xml:space="preserve">vai </w:t>
            </w:r>
            <w:r w:rsidRPr="00BF1AD2">
              <w:rPr>
                <w:b/>
                <w:i/>
                <w:iCs/>
                <w:sz w:val="22"/>
                <w:szCs w:val="22"/>
                <w:lang w:val="lv-LV"/>
              </w:rPr>
              <w:t xml:space="preserve">varicella zoster </w:t>
            </w:r>
            <w:r>
              <w:rPr>
                <w:b/>
                <w:sz w:val="22"/>
                <w:szCs w:val="22"/>
                <w:lang w:val="lv-LV"/>
              </w:rPr>
              <w:t>vīrus</w:t>
            </w:r>
            <w:r w:rsidRPr="00677ED8">
              <w:rPr>
                <w:b/>
                <w:sz w:val="22"/>
                <w:szCs w:val="22"/>
                <w:lang w:val="lv-LV"/>
              </w:rPr>
              <w:t>infekcijas ārstēšanai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D80" w14:textId="77777777" w:rsidR="004852C7" w:rsidRPr="00677ED8" w:rsidRDefault="004852C7" w:rsidP="003F20E0">
            <w:pPr>
              <w:keepNext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225090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eva </w:t>
            </w:r>
            <w:r w:rsidRPr="00BF1AD2">
              <w:rPr>
                <w:b/>
                <w:i/>
                <w:iCs/>
                <w:sz w:val="22"/>
              </w:rPr>
              <w:t>herpes</w:t>
            </w:r>
            <w:r w:rsidRPr="00225090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encefalīta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ārstēšanai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225090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vai</w:t>
            </w:r>
            <w:proofErr w:type="spellEnd"/>
            <w:proofErr w:type="gramEnd"/>
            <w:r w:rsidRPr="00225090">
              <w:rPr>
                <w:b/>
                <w:sz w:val="22"/>
              </w:rPr>
              <w:t xml:space="preserve"> </w:t>
            </w:r>
            <w:r>
              <w:rPr>
                <w:b/>
                <w:i/>
                <w:iCs/>
                <w:sz w:val="22"/>
              </w:rPr>
              <w:t>v</w:t>
            </w:r>
            <w:r w:rsidRPr="00976D20">
              <w:rPr>
                <w:b/>
                <w:i/>
                <w:iCs/>
                <w:sz w:val="22"/>
              </w:rPr>
              <w:t>aricella zoster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ārstēšanai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pacientiem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nomāktu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imunitāti</w:t>
            </w:r>
            <w:proofErr w:type="spellEnd"/>
          </w:p>
        </w:tc>
      </w:tr>
      <w:tr w:rsidR="004852C7" w:rsidRPr="00BF0E4F" w14:paraId="395538A1" w14:textId="77777777" w:rsidTr="002963A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9C2E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25 – 50 ml/min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51E5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Pr="00BF0E4F">
              <w:rPr>
                <w:sz w:val="22"/>
                <w:szCs w:val="22"/>
                <w:lang w:val="lv-LV"/>
              </w:rPr>
              <w:t>0 mg/kg ķermeņa masas</w:t>
            </w:r>
            <w:r>
              <w:rPr>
                <w:sz w:val="22"/>
                <w:szCs w:val="22"/>
                <w:lang w:val="lv-LV"/>
              </w:rPr>
              <w:t xml:space="preserve"> divreiz dienā.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F71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20 mg/kg ķermeņa masas</w:t>
            </w:r>
            <w:r>
              <w:rPr>
                <w:sz w:val="22"/>
                <w:szCs w:val="22"/>
                <w:lang w:val="lv-LV"/>
              </w:rPr>
              <w:t xml:space="preserve"> divreiz dienā.</w:t>
            </w:r>
          </w:p>
        </w:tc>
      </w:tr>
      <w:tr w:rsidR="004852C7" w:rsidRPr="00BF0E4F" w14:paraId="68D4E491" w14:textId="77777777" w:rsidTr="002963A7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6A4584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10 – 25 ml/min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9A84E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BF0E4F">
              <w:rPr>
                <w:sz w:val="22"/>
                <w:szCs w:val="22"/>
                <w:lang w:val="lv-LV"/>
              </w:rPr>
              <w:t xml:space="preserve"> mg/kg ķermeņa masas </w:t>
            </w:r>
            <w:r>
              <w:rPr>
                <w:sz w:val="22"/>
                <w:szCs w:val="22"/>
                <w:lang w:val="lv-LV"/>
              </w:rPr>
              <w:t>divreiz dienā</w:t>
            </w:r>
            <w:r w:rsidRPr="00BF0E4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A7987" w14:textId="77777777" w:rsidR="004852C7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Pr="00BF0E4F">
              <w:rPr>
                <w:sz w:val="22"/>
                <w:szCs w:val="22"/>
                <w:lang w:val="lv-LV"/>
              </w:rPr>
              <w:t xml:space="preserve">0 mg/kg ķermeņa masas </w:t>
            </w:r>
            <w:r>
              <w:rPr>
                <w:sz w:val="22"/>
                <w:szCs w:val="22"/>
                <w:lang w:val="lv-LV"/>
              </w:rPr>
              <w:t>divreiz dienā</w:t>
            </w:r>
            <w:r w:rsidRPr="00BF0E4F">
              <w:rPr>
                <w:sz w:val="22"/>
                <w:szCs w:val="22"/>
                <w:lang w:val="lv-LV"/>
              </w:rPr>
              <w:t>.</w:t>
            </w:r>
          </w:p>
        </w:tc>
      </w:tr>
      <w:tr w:rsidR="004852C7" w:rsidRPr="00BF0E4F" w14:paraId="65985872" w14:textId="77777777" w:rsidTr="002963A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52D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0 (anūrija) – 10 ml/min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BC5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2,</w:t>
            </w:r>
            <w:r w:rsidRPr="00BF0E4F">
              <w:rPr>
                <w:sz w:val="22"/>
                <w:szCs w:val="22"/>
                <w:lang w:val="lv-LV"/>
              </w:rPr>
              <w:t>5 mg/kg ķermeņa masas</w:t>
            </w:r>
            <w:r>
              <w:rPr>
                <w:sz w:val="22"/>
                <w:szCs w:val="22"/>
                <w:lang w:val="lv-LV"/>
              </w:rPr>
              <w:t xml:space="preserve"> divreiz dienā.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F80A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5 mg/kg ķermeņa masas</w:t>
            </w:r>
            <w:r>
              <w:rPr>
                <w:sz w:val="22"/>
                <w:szCs w:val="22"/>
                <w:lang w:val="lv-LV"/>
              </w:rPr>
              <w:t xml:space="preserve"> divreiz dienā.</w:t>
            </w:r>
          </w:p>
        </w:tc>
      </w:tr>
      <w:tr w:rsidR="004852C7" w:rsidRPr="00BF0E4F" w14:paraId="0537A43E" w14:textId="77777777" w:rsidTr="002963A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BD3" w14:textId="77777777" w:rsidR="004852C7" w:rsidRPr="00BF0E4F" w:rsidRDefault="004852C7" w:rsidP="003F20E0">
            <w:pPr>
              <w:keepNext/>
              <w:rPr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Pacienti</w:t>
            </w:r>
            <w:r w:rsidRPr="00BF0E4F">
              <w:rPr>
                <w:sz w:val="22"/>
                <w:szCs w:val="22"/>
                <w:lang w:val="lv-LV"/>
              </w:rPr>
              <w:t>, kuriem tiek veikta hemodialīze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265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  <w:r w:rsidRPr="00BF0E4F">
              <w:rPr>
                <w:sz w:val="22"/>
                <w:szCs w:val="22"/>
                <w:lang w:val="lv-LV"/>
              </w:rPr>
              <w:t>5 mg/kg ķermeņa masas</w:t>
            </w:r>
            <w:r>
              <w:rPr>
                <w:sz w:val="22"/>
                <w:szCs w:val="22"/>
                <w:lang w:val="lv-LV"/>
              </w:rPr>
              <w:t xml:space="preserve"> divreiz dienā </w:t>
            </w:r>
            <w:r w:rsidRPr="00BF0E4F">
              <w:rPr>
                <w:sz w:val="22"/>
                <w:szCs w:val="22"/>
                <w:lang w:val="lv-LV"/>
              </w:rPr>
              <w:t>pēc dialīzes seansa.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573D" w14:textId="77777777" w:rsidR="004852C7" w:rsidRPr="00BF0E4F" w:rsidRDefault="004852C7" w:rsidP="003F20E0">
            <w:pPr>
              <w:keepNext/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5 mg/kg ķermeņa masas</w:t>
            </w:r>
            <w:r>
              <w:rPr>
                <w:sz w:val="22"/>
                <w:szCs w:val="22"/>
                <w:lang w:val="lv-LV"/>
              </w:rPr>
              <w:t xml:space="preserve"> divreiz dienā </w:t>
            </w:r>
            <w:r w:rsidRPr="00BF0E4F">
              <w:rPr>
                <w:sz w:val="22"/>
                <w:szCs w:val="22"/>
                <w:lang w:val="lv-LV"/>
              </w:rPr>
              <w:t>pēc dialīzes seansa.</w:t>
            </w:r>
          </w:p>
        </w:tc>
      </w:tr>
    </w:tbl>
    <w:p w14:paraId="42A49346" w14:textId="77777777" w:rsidR="009A778E" w:rsidRPr="00BF0E4F" w:rsidRDefault="009A778E" w:rsidP="00042076">
      <w:pPr>
        <w:jc w:val="both"/>
        <w:rPr>
          <w:b/>
          <w:i/>
          <w:sz w:val="22"/>
          <w:szCs w:val="22"/>
          <w:lang w:val="lv-LV"/>
        </w:rPr>
      </w:pPr>
    </w:p>
    <w:p w14:paraId="3EB2B979" w14:textId="77777777" w:rsidR="009D558E" w:rsidRDefault="009A778E" w:rsidP="007749C3">
      <w:pPr>
        <w:rPr>
          <w:sz w:val="22"/>
          <w:szCs w:val="22"/>
          <w:lang w:val="lv-LV"/>
        </w:rPr>
      </w:pPr>
      <w:r w:rsidRPr="00BF0E4F">
        <w:rPr>
          <w:b/>
          <w:i/>
          <w:sz w:val="22"/>
          <w:szCs w:val="22"/>
          <w:lang w:val="lv-LV"/>
        </w:rPr>
        <w:t>HERPES SIMPLEX</w:t>
      </w:r>
      <w:r w:rsidRPr="00BF0E4F">
        <w:rPr>
          <w:b/>
          <w:sz w:val="22"/>
          <w:szCs w:val="22"/>
          <w:lang w:val="lv-LV"/>
        </w:rPr>
        <w:t xml:space="preserve"> INFEKCIJAS PROFILAKSE P</w:t>
      </w:r>
      <w:r w:rsidRPr="00D1660C">
        <w:rPr>
          <w:b/>
          <w:sz w:val="22"/>
          <w:szCs w:val="22"/>
          <w:lang w:val="lv-LV"/>
        </w:rPr>
        <w:t>ACIENTIEM AR NOMĀKTU IMUNITĀTI</w:t>
      </w:r>
    </w:p>
    <w:p w14:paraId="69823703" w14:textId="77777777" w:rsidR="006B5F28" w:rsidRDefault="006B5F28" w:rsidP="007749C3">
      <w:pPr>
        <w:rPr>
          <w:sz w:val="22"/>
          <w:szCs w:val="22"/>
          <w:lang w:val="lv-LV"/>
        </w:rPr>
      </w:pPr>
    </w:p>
    <w:p w14:paraId="4385690C" w14:textId="77777777" w:rsidR="009A778E" w:rsidRPr="00D1660C" w:rsidRDefault="009A778E" w:rsidP="007749C3">
      <w:pPr>
        <w:rPr>
          <w:b/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677ED8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I.V. profilaktiskās lietošanas ilgumu nosaka riska perioda ilgums.</w:t>
      </w:r>
    </w:p>
    <w:p w14:paraId="701BCDF8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Pieaugušajiem</w:t>
      </w:r>
    </w:p>
    <w:p w14:paraId="75B99069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aptaukošanos jāordinē rekomendētā pieaugušo deva, </w:t>
      </w:r>
      <w:r w:rsidR="006B5F28">
        <w:rPr>
          <w:sz w:val="22"/>
          <w:szCs w:val="22"/>
          <w:lang w:val="lv-LV"/>
        </w:rPr>
        <w:t>pamatojoties</w:t>
      </w:r>
      <w:r w:rsidR="006B5F28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uz ideālo, nevis reālo </w:t>
      </w:r>
      <w:r w:rsidR="006B5F28">
        <w:rPr>
          <w:sz w:val="22"/>
          <w:szCs w:val="22"/>
          <w:lang w:val="lv-LV"/>
        </w:rPr>
        <w:t>ķermeņa masu</w:t>
      </w:r>
      <w:r w:rsidRPr="00D1660C">
        <w:rPr>
          <w:sz w:val="22"/>
          <w:szCs w:val="22"/>
          <w:lang w:val="lv-LV"/>
        </w:rPr>
        <w:t>.</w:t>
      </w:r>
    </w:p>
    <w:p w14:paraId="6AE60CF2" w14:textId="77777777" w:rsidR="009A778E" w:rsidRDefault="006B5F28" w:rsidP="00677ED8">
      <w:pPr>
        <w:keepNext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Informāciju par d</w:t>
      </w:r>
      <w:r w:rsidR="009A778E" w:rsidRPr="00D1660C">
        <w:rPr>
          <w:sz w:val="22"/>
          <w:szCs w:val="22"/>
          <w:lang w:val="lv-LV"/>
        </w:rPr>
        <w:t>ozēšanu skat</w:t>
      </w:r>
      <w:r>
        <w:rPr>
          <w:sz w:val="22"/>
          <w:szCs w:val="22"/>
          <w:lang w:val="lv-LV"/>
        </w:rPr>
        <w:t>īt sadaļā “</w:t>
      </w:r>
      <w:r w:rsidR="009A778E" w:rsidRPr="00D1660C">
        <w:rPr>
          <w:i/>
          <w:sz w:val="22"/>
          <w:szCs w:val="22"/>
          <w:lang w:val="lv-LV"/>
        </w:rPr>
        <w:t xml:space="preserve">HERPES SIMPLEX </w:t>
      </w:r>
      <w:r w:rsidR="009A778E" w:rsidRPr="00D1660C">
        <w:rPr>
          <w:sz w:val="22"/>
          <w:szCs w:val="22"/>
          <w:lang w:val="lv-LV"/>
        </w:rPr>
        <w:t xml:space="preserve">INFEKCIJAS ĀRSTĒŠANA </w:t>
      </w:r>
      <w:r w:rsidR="009A778E" w:rsidRPr="00C9353C">
        <w:rPr>
          <w:sz w:val="22"/>
          <w:szCs w:val="22"/>
          <w:lang w:val="lv-LV"/>
        </w:rPr>
        <w:t>pieaugušajiem</w:t>
      </w:r>
      <w:r w:rsidR="00C9353C">
        <w:rPr>
          <w:sz w:val="22"/>
          <w:szCs w:val="22"/>
          <w:lang w:val="lv-LV"/>
        </w:rPr>
        <w:t xml:space="preserve"> un pusaudžiem no 12 gadu vecuma</w:t>
      </w:r>
      <w:r>
        <w:rPr>
          <w:sz w:val="22"/>
          <w:szCs w:val="22"/>
          <w:lang w:val="lv-LV"/>
        </w:rPr>
        <w:t>”.</w:t>
      </w:r>
    </w:p>
    <w:p w14:paraId="168B830C" w14:textId="77777777" w:rsidR="00C87D47" w:rsidRPr="00D1660C" w:rsidRDefault="00C87D47" w:rsidP="00677ED8">
      <w:pPr>
        <w:keepNext/>
        <w:rPr>
          <w:b/>
          <w:i/>
          <w:sz w:val="22"/>
          <w:szCs w:val="22"/>
          <w:lang w:val="lv-LV"/>
        </w:rPr>
      </w:pPr>
    </w:p>
    <w:p w14:paraId="012F22D4" w14:textId="77777777" w:rsidR="009A778E" w:rsidRPr="00677ED8" w:rsidRDefault="00DD3733" w:rsidP="007749C3">
      <w:pPr>
        <w:rPr>
          <w:iCs/>
          <w:sz w:val="22"/>
          <w:szCs w:val="22"/>
          <w:lang w:val="lv-LV"/>
        </w:rPr>
      </w:pPr>
      <w:r>
        <w:rPr>
          <w:b/>
          <w:iCs/>
          <w:sz w:val="22"/>
          <w:szCs w:val="22"/>
          <w:lang w:val="lv-LV"/>
        </w:rPr>
        <w:t>Zīdaiņiem un b</w:t>
      </w:r>
      <w:r w:rsidR="009A778E" w:rsidRPr="00677ED8">
        <w:rPr>
          <w:b/>
          <w:iCs/>
          <w:sz w:val="22"/>
          <w:szCs w:val="22"/>
          <w:lang w:val="lv-LV"/>
        </w:rPr>
        <w:t>ērniem</w:t>
      </w:r>
    </w:p>
    <w:p w14:paraId="0857CCBA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 </w:t>
      </w:r>
      <w:r w:rsidR="006B5F28">
        <w:rPr>
          <w:sz w:val="22"/>
          <w:szCs w:val="22"/>
          <w:lang w:val="lv-LV"/>
        </w:rPr>
        <w:t xml:space="preserve"> zīdaiņiem un </w:t>
      </w:r>
      <w:r w:rsidRPr="00D1660C">
        <w:rPr>
          <w:sz w:val="22"/>
          <w:szCs w:val="22"/>
          <w:lang w:val="lv-LV"/>
        </w:rPr>
        <w:t xml:space="preserve">bērniem vecumā no 3 mēnešiem līdz 12 gadiem tiek </w:t>
      </w:r>
      <w:r w:rsidR="006B5F28">
        <w:rPr>
          <w:sz w:val="22"/>
          <w:szCs w:val="22"/>
          <w:lang w:val="lv-LV"/>
        </w:rPr>
        <w:t>ap</w:t>
      </w:r>
      <w:r w:rsidRPr="00D1660C">
        <w:rPr>
          <w:sz w:val="22"/>
          <w:szCs w:val="22"/>
          <w:lang w:val="lv-LV"/>
        </w:rPr>
        <w:t>rēķināt</w:t>
      </w:r>
      <w:r w:rsidR="006B5F28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 xml:space="preserve"> </w:t>
      </w:r>
      <w:r w:rsidR="006B5F28">
        <w:rPr>
          <w:sz w:val="22"/>
          <w:szCs w:val="22"/>
          <w:lang w:val="lv-LV"/>
        </w:rPr>
        <w:t>atbilstoši</w:t>
      </w:r>
      <w:r w:rsidRPr="00D1660C">
        <w:rPr>
          <w:sz w:val="22"/>
          <w:szCs w:val="22"/>
          <w:lang w:val="lv-LV"/>
        </w:rPr>
        <w:t xml:space="preserve"> ķermeņa </w:t>
      </w:r>
      <w:r w:rsidR="003205AE">
        <w:rPr>
          <w:sz w:val="22"/>
          <w:szCs w:val="22"/>
          <w:lang w:val="lv-LV"/>
        </w:rPr>
        <w:t>masa</w:t>
      </w:r>
      <w:r w:rsidR="006B5F28">
        <w:rPr>
          <w:sz w:val="22"/>
          <w:szCs w:val="22"/>
          <w:lang w:val="lv-LV"/>
        </w:rPr>
        <w:t>i</w:t>
      </w:r>
      <w:r w:rsidRPr="00D1660C">
        <w:rPr>
          <w:sz w:val="22"/>
          <w:szCs w:val="22"/>
          <w:lang w:val="lv-LV"/>
        </w:rPr>
        <w:t>.</w:t>
      </w:r>
    </w:p>
    <w:p w14:paraId="2B55A768" w14:textId="77777777" w:rsidR="009A778E" w:rsidRPr="00D1660C" w:rsidRDefault="006B5F28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Informāciju par d</w:t>
      </w:r>
      <w:r w:rsidR="009A778E" w:rsidRPr="00D1660C">
        <w:rPr>
          <w:sz w:val="22"/>
          <w:szCs w:val="22"/>
          <w:lang w:val="lv-LV"/>
        </w:rPr>
        <w:t>ozēšanu skat</w:t>
      </w:r>
      <w:r>
        <w:rPr>
          <w:sz w:val="22"/>
          <w:szCs w:val="22"/>
          <w:lang w:val="lv-LV"/>
        </w:rPr>
        <w:t>īt sadaļā “</w:t>
      </w:r>
      <w:r w:rsidR="009A778E" w:rsidRPr="00D1660C">
        <w:rPr>
          <w:i/>
          <w:sz w:val="22"/>
          <w:szCs w:val="22"/>
          <w:lang w:val="lv-LV"/>
        </w:rPr>
        <w:t xml:space="preserve">HERPES SIMPLEX </w:t>
      </w:r>
      <w:r w:rsidR="009A778E" w:rsidRPr="00D1660C">
        <w:rPr>
          <w:sz w:val="22"/>
          <w:szCs w:val="22"/>
          <w:lang w:val="lv-LV"/>
        </w:rPr>
        <w:t>INFEKCIJAS ĀRSTĒŠANA bērniem</w:t>
      </w:r>
      <w:r>
        <w:rPr>
          <w:sz w:val="22"/>
          <w:szCs w:val="22"/>
          <w:lang w:val="lv-LV"/>
        </w:rPr>
        <w:t>”</w:t>
      </w:r>
      <w:r w:rsidR="009A778E" w:rsidRPr="00D1660C">
        <w:rPr>
          <w:sz w:val="22"/>
          <w:szCs w:val="22"/>
          <w:lang w:val="lv-LV"/>
        </w:rPr>
        <w:t>.</w:t>
      </w:r>
    </w:p>
    <w:p w14:paraId="100409BA" w14:textId="77777777" w:rsidR="009A778E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Zīdaiņiem un bērniem ar nieru darbīb</w:t>
      </w:r>
      <w:r w:rsidR="006B5F28">
        <w:rPr>
          <w:sz w:val="22"/>
          <w:szCs w:val="22"/>
          <w:lang w:val="lv-LV"/>
        </w:rPr>
        <w:t>as traucējumiem</w:t>
      </w:r>
      <w:r w:rsidRPr="00D1660C">
        <w:rPr>
          <w:sz w:val="22"/>
          <w:szCs w:val="22"/>
          <w:lang w:val="lv-LV"/>
        </w:rPr>
        <w:t xml:space="preserve"> nepieciešama </w:t>
      </w:r>
      <w:r w:rsidR="006B5F28">
        <w:rPr>
          <w:sz w:val="22"/>
          <w:szCs w:val="22"/>
          <w:lang w:val="lv-LV"/>
        </w:rPr>
        <w:t>traucējumu</w:t>
      </w:r>
      <w:r w:rsidR="006B5F28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pakāpei atbilstoši pielāgota deva (skatīt </w:t>
      </w:r>
      <w:r w:rsidR="006B5F28">
        <w:rPr>
          <w:sz w:val="22"/>
          <w:szCs w:val="22"/>
          <w:lang w:val="lv-LV"/>
        </w:rPr>
        <w:t>“</w:t>
      </w:r>
      <w:r w:rsidRPr="00D1660C">
        <w:rPr>
          <w:sz w:val="22"/>
          <w:szCs w:val="22"/>
          <w:lang w:val="lv-LV"/>
        </w:rPr>
        <w:t xml:space="preserve">Nieru </w:t>
      </w:r>
      <w:r w:rsidR="006B5F28">
        <w:rPr>
          <w:sz w:val="22"/>
          <w:szCs w:val="22"/>
          <w:lang w:val="lv-LV"/>
        </w:rPr>
        <w:t>darbības traucējumu</w:t>
      </w:r>
      <w:r w:rsidR="006B5F28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gadījumā</w:t>
      </w:r>
      <w:r w:rsidR="006B5F28">
        <w:rPr>
          <w:sz w:val="22"/>
          <w:szCs w:val="22"/>
          <w:lang w:val="lv-LV"/>
        </w:rPr>
        <w:t>”</w:t>
      </w:r>
      <w:r w:rsidRPr="00D1660C">
        <w:rPr>
          <w:sz w:val="22"/>
          <w:szCs w:val="22"/>
          <w:lang w:val="lv-LV"/>
        </w:rPr>
        <w:t>)</w:t>
      </w:r>
      <w:r w:rsidR="003205AE">
        <w:rPr>
          <w:sz w:val="22"/>
          <w:szCs w:val="22"/>
          <w:lang w:val="lv-LV"/>
        </w:rPr>
        <w:t>, skatīt 2. tabulu</w:t>
      </w:r>
      <w:r w:rsidRPr="00D1660C">
        <w:rPr>
          <w:sz w:val="22"/>
          <w:szCs w:val="22"/>
          <w:lang w:val="lv-LV"/>
        </w:rPr>
        <w:t>.</w:t>
      </w:r>
    </w:p>
    <w:p w14:paraId="05F5E49A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454F905E" w14:textId="77777777" w:rsidR="009A778E" w:rsidRPr="00677ED8" w:rsidRDefault="006B5F28" w:rsidP="007749C3">
      <w:pPr>
        <w:rPr>
          <w:iCs/>
          <w:sz w:val="22"/>
          <w:szCs w:val="22"/>
          <w:lang w:val="lv-LV"/>
        </w:rPr>
      </w:pPr>
      <w:r>
        <w:rPr>
          <w:b/>
          <w:iCs/>
          <w:sz w:val="22"/>
          <w:szCs w:val="22"/>
          <w:lang w:val="lv-LV"/>
        </w:rPr>
        <w:t>Gados vecākiem</w:t>
      </w:r>
      <w:r w:rsidR="009A778E" w:rsidRPr="00677ED8">
        <w:rPr>
          <w:b/>
          <w:iCs/>
          <w:sz w:val="22"/>
          <w:szCs w:val="22"/>
          <w:lang w:val="lv-LV"/>
        </w:rPr>
        <w:t xml:space="preserve"> pacientiem</w:t>
      </w:r>
    </w:p>
    <w:p w14:paraId="186252FC" w14:textId="77777777" w:rsidR="009A778E" w:rsidRDefault="00375D2D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</w:t>
      </w:r>
      <w:r w:rsidR="006B5F28">
        <w:rPr>
          <w:sz w:val="22"/>
          <w:szCs w:val="22"/>
          <w:lang w:val="lv-LV"/>
        </w:rPr>
        <w:t>ados vecākiem</w:t>
      </w:r>
      <w:r w:rsidR="009A778E" w:rsidRPr="00D1660C">
        <w:rPr>
          <w:sz w:val="22"/>
          <w:szCs w:val="22"/>
          <w:lang w:val="lv-LV"/>
        </w:rPr>
        <w:t xml:space="preserve"> pacientiem ir jāapsver nieru </w:t>
      </w:r>
      <w:r w:rsidR="006B5F28">
        <w:rPr>
          <w:sz w:val="22"/>
          <w:szCs w:val="22"/>
          <w:lang w:val="lv-LV"/>
        </w:rPr>
        <w:t>darbības</w:t>
      </w:r>
      <w:r w:rsidR="006B5F28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traucējumu iespēja</w:t>
      </w:r>
      <w:r w:rsidR="006B5F28">
        <w:rPr>
          <w:sz w:val="22"/>
          <w:szCs w:val="22"/>
          <w:lang w:val="lv-LV"/>
        </w:rPr>
        <w:t>mība</w:t>
      </w:r>
      <w:r w:rsidR="009A778E" w:rsidRPr="00D1660C">
        <w:rPr>
          <w:sz w:val="22"/>
          <w:szCs w:val="22"/>
          <w:lang w:val="lv-LV"/>
        </w:rPr>
        <w:t xml:space="preserve"> un atbilstoši jāpielāgo deva (skat</w:t>
      </w:r>
      <w:r w:rsidR="006B5F28">
        <w:rPr>
          <w:sz w:val="22"/>
          <w:szCs w:val="22"/>
          <w:lang w:val="lv-LV"/>
        </w:rPr>
        <w:t>īt</w:t>
      </w:r>
      <w:r w:rsidR="009A778E" w:rsidRPr="00D1660C">
        <w:rPr>
          <w:sz w:val="22"/>
          <w:szCs w:val="22"/>
          <w:lang w:val="lv-LV"/>
        </w:rPr>
        <w:t xml:space="preserve"> </w:t>
      </w:r>
      <w:r w:rsidR="006B5F28">
        <w:rPr>
          <w:sz w:val="22"/>
          <w:szCs w:val="22"/>
          <w:lang w:val="lv-LV"/>
        </w:rPr>
        <w:t>“</w:t>
      </w:r>
      <w:r w:rsidR="009A778E" w:rsidRPr="00D1660C">
        <w:rPr>
          <w:sz w:val="22"/>
          <w:szCs w:val="22"/>
          <w:lang w:val="lv-LV"/>
        </w:rPr>
        <w:t xml:space="preserve">Nieru </w:t>
      </w:r>
      <w:r w:rsidR="006B5F28">
        <w:rPr>
          <w:sz w:val="22"/>
          <w:szCs w:val="22"/>
          <w:lang w:val="lv-LV"/>
        </w:rPr>
        <w:t>darbības traucējumu</w:t>
      </w:r>
      <w:r w:rsidR="006B5F28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gadījumā</w:t>
      </w:r>
      <w:r w:rsidR="006B5F28">
        <w:rPr>
          <w:sz w:val="22"/>
          <w:szCs w:val="22"/>
          <w:lang w:val="lv-LV"/>
        </w:rPr>
        <w:t>”</w:t>
      </w:r>
      <w:r w:rsidR="009A778E" w:rsidRPr="00D1660C">
        <w:rPr>
          <w:sz w:val="22"/>
          <w:szCs w:val="22"/>
          <w:lang w:val="lv-LV"/>
        </w:rPr>
        <w:t>). Jānodrošina pietiekama hidratācija.</w:t>
      </w:r>
    </w:p>
    <w:p w14:paraId="0F164DD7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65B4DEBC" w14:textId="77777777" w:rsidR="009A778E" w:rsidRPr="00677ED8" w:rsidRDefault="009A778E" w:rsidP="007749C3">
      <w:pPr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 xml:space="preserve">Nieru </w:t>
      </w:r>
      <w:r w:rsidR="006B5F28">
        <w:rPr>
          <w:b/>
          <w:iCs/>
          <w:sz w:val="22"/>
          <w:szCs w:val="22"/>
          <w:lang w:val="lv-LV"/>
        </w:rPr>
        <w:t>darbības traucējumu</w:t>
      </w:r>
      <w:r w:rsidR="006B5F28" w:rsidRPr="00677ED8">
        <w:rPr>
          <w:b/>
          <w:iCs/>
          <w:sz w:val="22"/>
          <w:szCs w:val="22"/>
          <w:lang w:val="lv-LV"/>
        </w:rPr>
        <w:t xml:space="preserve"> </w:t>
      </w:r>
      <w:r w:rsidRPr="00677ED8">
        <w:rPr>
          <w:b/>
          <w:iCs/>
          <w:sz w:val="22"/>
          <w:szCs w:val="22"/>
          <w:lang w:val="lv-LV"/>
        </w:rPr>
        <w:t>gadījumā</w:t>
      </w:r>
    </w:p>
    <w:p w14:paraId="66D1C3E3" w14:textId="77777777" w:rsidR="009A778E" w:rsidRPr="00D1660C" w:rsidRDefault="006B5F28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9A778E" w:rsidRPr="00D1660C">
        <w:rPr>
          <w:sz w:val="22"/>
          <w:szCs w:val="22"/>
          <w:lang w:val="lv-LV"/>
        </w:rPr>
        <w:t xml:space="preserve">ietojot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D1660C">
        <w:rPr>
          <w:sz w:val="22"/>
          <w:szCs w:val="22"/>
          <w:lang w:val="lv-LV"/>
        </w:rPr>
        <w:t xml:space="preserve"> I.V. pacientiem ar nieru </w:t>
      </w:r>
      <w:r>
        <w:rPr>
          <w:sz w:val="22"/>
          <w:szCs w:val="22"/>
          <w:lang w:val="lv-LV"/>
        </w:rPr>
        <w:t>darbības traucējumiem, ieteicams ievērot piesardzību</w:t>
      </w:r>
      <w:r w:rsidR="009A778E" w:rsidRPr="00D1660C">
        <w:rPr>
          <w:sz w:val="22"/>
          <w:szCs w:val="22"/>
          <w:lang w:val="lv-LV"/>
        </w:rPr>
        <w:t>. Jānodrošina pietiekama hidratācija.</w:t>
      </w:r>
    </w:p>
    <w:p w14:paraId="1854C365" w14:textId="77777777" w:rsidR="009A778E" w:rsidRPr="00D1660C" w:rsidRDefault="009A778E" w:rsidP="007749C3">
      <w:pPr>
        <w:rPr>
          <w:i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Lietojot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pacientiem ar nieru </w:t>
      </w:r>
      <w:r w:rsidR="006B5F28">
        <w:rPr>
          <w:sz w:val="22"/>
          <w:szCs w:val="22"/>
          <w:lang w:val="lv-LV"/>
        </w:rPr>
        <w:t>darbības traucējumiem</w:t>
      </w:r>
      <w:r w:rsidRPr="00D1660C">
        <w:rPr>
          <w:sz w:val="22"/>
          <w:szCs w:val="22"/>
          <w:lang w:val="lv-LV"/>
        </w:rPr>
        <w:t xml:space="preserve">,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 jāsamazina, kā norādīts 1.</w:t>
      </w:r>
      <w:r w:rsidR="006B5F28">
        <w:rPr>
          <w:sz w:val="22"/>
          <w:szCs w:val="22"/>
          <w:lang w:val="lv-LV"/>
        </w:rPr>
        <w:t xml:space="preserve"> vai 2.</w:t>
      </w:r>
      <w:r w:rsidRPr="00D1660C">
        <w:rPr>
          <w:sz w:val="22"/>
          <w:szCs w:val="22"/>
          <w:lang w:val="lv-LV"/>
        </w:rPr>
        <w:t xml:space="preserve"> tabulā.</w:t>
      </w:r>
    </w:p>
    <w:p w14:paraId="06D8AAB3" w14:textId="77777777" w:rsidR="009A778E" w:rsidRPr="00D1660C" w:rsidRDefault="009A778E" w:rsidP="007749C3">
      <w:pPr>
        <w:rPr>
          <w:i/>
          <w:sz w:val="22"/>
          <w:szCs w:val="22"/>
          <w:lang w:val="lv-LV"/>
        </w:rPr>
      </w:pPr>
    </w:p>
    <w:p w14:paraId="41194090" w14:textId="77777777" w:rsidR="009A778E" w:rsidRPr="00D1660C" w:rsidRDefault="009A778E" w:rsidP="007749C3">
      <w:pPr>
        <w:rPr>
          <w:i/>
          <w:sz w:val="22"/>
          <w:szCs w:val="22"/>
          <w:lang w:val="lv-LV"/>
        </w:rPr>
      </w:pPr>
      <w:r w:rsidRPr="005707C7">
        <w:rPr>
          <w:b/>
          <w:i/>
          <w:sz w:val="22"/>
          <w:szCs w:val="22"/>
          <w:lang w:val="lv-LV"/>
        </w:rPr>
        <w:t>V</w:t>
      </w:r>
      <w:r w:rsidRPr="00382D41">
        <w:rPr>
          <w:b/>
          <w:i/>
          <w:sz w:val="22"/>
          <w:szCs w:val="22"/>
          <w:lang w:val="lv-LV"/>
        </w:rPr>
        <w:t>A</w:t>
      </w:r>
      <w:r w:rsidRPr="00D1660C">
        <w:rPr>
          <w:b/>
          <w:i/>
          <w:sz w:val="22"/>
          <w:szCs w:val="22"/>
          <w:lang w:val="lv-LV"/>
        </w:rPr>
        <w:t xml:space="preserve">RICELLA </w:t>
      </w:r>
      <w:r w:rsidRPr="00D1660C">
        <w:rPr>
          <w:b/>
          <w:sz w:val="22"/>
          <w:szCs w:val="22"/>
          <w:lang w:val="lv-LV"/>
        </w:rPr>
        <w:t>UN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b/>
          <w:i/>
          <w:sz w:val="22"/>
          <w:szCs w:val="22"/>
          <w:lang w:val="lv-LV"/>
        </w:rPr>
        <w:t>HERPES ZOSTER</w:t>
      </w:r>
      <w:r w:rsidRPr="00D1660C">
        <w:rPr>
          <w:sz w:val="22"/>
          <w:szCs w:val="22"/>
          <w:lang w:val="lv-LV"/>
        </w:rPr>
        <w:t xml:space="preserve"> </w:t>
      </w:r>
      <w:r w:rsidRPr="00D1660C">
        <w:rPr>
          <w:b/>
          <w:sz w:val="22"/>
          <w:szCs w:val="22"/>
          <w:lang w:val="lv-LV"/>
        </w:rPr>
        <w:t>ĀRSTĒŠANA</w:t>
      </w:r>
    </w:p>
    <w:p w14:paraId="00CE9C3F" w14:textId="77777777" w:rsidR="006B5F28" w:rsidRDefault="006B5F28" w:rsidP="007749C3">
      <w:pPr>
        <w:rPr>
          <w:i/>
          <w:sz w:val="22"/>
          <w:szCs w:val="22"/>
          <w:lang w:val="lv-LV"/>
        </w:rPr>
      </w:pPr>
    </w:p>
    <w:p w14:paraId="114CDEC0" w14:textId="77777777" w:rsidR="009A778E" w:rsidRDefault="009A778E" w:rsidP="007749C3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ārstēšanas kurss parasti ilgst 5 dienas, bet to var pielāgot atkarībā no pacienta stāvokļa un </w:t>
      </w:r>
      <w:r w:rsidR="00DD3733">
        <w:rPr>
          <w:sz w:val="22"/>
          <w:szCs w:val="22"/>
          <w:lang w:val="lv-LV"/>
        </w:rPr>
        <w:t xml:space="preserve">atbildes </w:t>
      </w:r>
      <w:r w:rsidRPr="00D1660C">
        <w:rPr>
          <w:sz w:val="22"/>
          <w:szCs w:val="22"/>
          <w:lang w:val="lv-LV"/>
        </w:rPr>
        <w:t xml:space="preserve">reakcijas </w:t>
      </w:r>
      <w:r w:rsidR="00DD3733">
        <w:rPr>
          <w:sz w:val="22"/>
          <w:szCs w:val="22"/>
          <w:lang w:val="lv-LV"/>
        </w:rPr>
        <w:t>pret</w:t>
      </w:r>
      <w:r w:rsidR="00DD3733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terapiju.</w:t>
      </w:r>
    </w:p>
    <w:p w14:paraId="4D0A38A1" w14:textId="77777777" w:rsidR="00C87D47" w:rsidRPr="00D1660C" w:rsidRDefault="00C87D47" w:rsidP="007749C3">
      <w:pPr>
        <w:rPr>
          <w:b/>
          <w:sz w:val="22"/>
          <w:szCs w:val="22"/>
          <w:lang w:val="lv-LV"/>
        </w:rPr>
      </w:pPr>
    </w:p>
    <w:p w14:paraId="1C2B4568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Pieaugušajiem</w:t>
      </w:r>
    </w:p>
    <w:p w14:paraId="43125889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aptaukošanos jāordinē rekomendētā pieaugušo deva, </w:t>
      </w:r>
      <w:r w:rsidR="00DD3733">
        <w:rPr>
          <w:sz w:val="22"/>
          <w:szCs w:val="22"/>
          <w:lang w:val="lv-LV"/>
        </w:rPr>
        <w:t>pamatojoties</w:t>
      </w:r>
      <w:r w:rsidR="00DD3733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uz ideālo, nevis reālo </w:t>
      </w:r>
      <w:r w:rsidR="00DD3733">
        <w:rPr>
          <w:sz w:val="22"/>
          <w:szCs w:val="22"/>
          <w:lang w:val="lv-LV"/>
        </w:rPr>
        <w:t>ķermeņa masu</w:t>
      </w:r>
      <w:r w:rsidRPr="00D1660C">
        <w:rPr>
          <w:sz w:val="22"/>
          <w:szCs w:val="22"/>
          <w:lang w:val="lv-LV"/>
        </w:rPr>
        <w:t>.</w:t>
      </w:r>
    </w:p>
    <w:p w14:paraId="31DB4AA0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</w:t>
      </w:r>
      <w:r w:rsidRPr="00D1660C">
        <w:rPr>
          <w:i/>
          <w:sz w:val="22"/>
          <w:szCs w:val="22"/>
          <w:lang w:val="lv-LV"/>
        </w:rPr>
        <w:t xml:space="preserve">varicella zoster </w:t>
      </w:r>
      <w:r w:rsidRPr="00D1660C">
        <w:rPr>
          <w:sz w:val="22"/>
          <w:szCs w:val="22"/>
          <w:lang w:val="lv-LV"/>
        </w:rPr>
        <w:t>infekciju ievada 5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mg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uz 1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kg ķermeņa </w:t>
      </w:r>
      <w:r w:rsidR="00142CC7">
        <w:rPr>
          <w:sz w:val="22"/>
          <w:szCs w:val="22"/>
          <w:lang w:val="lv-LV"/>
        </w:rPr>
        <w:t xml:space="preserve">masas </w:t>
      </w:r>
      <w:r w:rsidRPr="00D1660C">
        <w:rPr>
          <w:sz w:val="22"/>
          <w:szCs w:val="22"/>
          <w:lang w:val="lv-LV"/>
        </w:rPr>
        <w:t>ik pēc 8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stundām, ja nav nieru </w:t>
      </w:r>
      <w:r w:rsidR="00DD3733">
        <w:rPr>
          <w:sz w:val="22"/>
          <w:szCs w:val="22"/>
          <w:lang w:val="lv-LV"/>
        </w:rPr>
        <w:t>darbības traucējumu</w:t>
      </w:r>
      <w:r w:rsidR="00DD3733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(skatīt </w:t>
      </w:r>
      <w:r w:rsidR="00DD3733">
        <w:rPr>
          <w:sz w:val="22"/>
          <w:szCs w:val="22"/>
          <w:lang w:val="lv-LV"/>
        </w:rPr>
        <w:t>“</w:t>
      </w:r>
      <w:r w:rsidRPr="00D1660C">
        <w:rPr>
          <w:sz w:val="22"/>
          <w:szCs w:val="22"/>
          <w:lang w:val="lv-LV"/>
        </w:rPr>
        <w:t xml:space="preserve">Nieru </w:t>
      </w:r>
      <w:r w:rsidR="00DD3733">
        <w:rPr>
          <w:sz w:val="22"/>
          <w:szCs w:val="22"/>
          <w:lang w:val="lv-LV"/>
        </w:rPr>
        <w:t>darbības traucējumu</w:t>
      </w:r>
      <w:r w:rsidR="00DD3733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gadījumā</w:t>
      </w:r>
      <w:r w:rsidR="00DD3733">
        <w:rPr>
          <w:sz w:val="22"/>
          <w:szCs w:val="22"/>
          <w:lang w:val="lv-LV"/>
        </w:rPr>
        <w:t>”</w:t>
      </w:r>
      <w:r w:rsidRPr="00D1660C">
        <w:rPr>
          <w:sz w:val="22"/>
          <w:szCs w:val="22"/>
          <w:lang w:val="lv-LV"/>
        </w:rPr>
        <w:t>).</w:t>
      </w:r>
    </w:p>
    <w:p w14:paraId="44CAA135" w14:textId="77777777" w:rsidR="009A778E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Imūnkompromitētiem pacientiem ar </w:t>
      </w:r>
      <w:r w:rsidRPr="00D1660C">
        <w:rPr>
          <w:i/>
          <w:sz w:val="22"/>
          <w:szCs w:val="22"/>
          <w:lang w:val="lv-LV"/>
        </w:rPr>
        <w:t xml:space="preserve">varicella zoster </w:t>
      </w:r>
      <w:r w:rsidRPr="00D1660C">
        <w:rPr>
          <w:sz w:val="22"/>
          <w:szCs w:val="22"/>
          <w:lang w:val="lv-LV"/>
        </w:rPr>
        <w:t>infekciju ievada 10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mg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I.V. uz 1 kg ķermeņa </w:t>
      </w:r>
      <w:r w:rsidR="00142CC7">
        <w:rPr>
          <w:sz w:val="22"/>
          <w:szCs w:val="22"/>
          <w:lang w:val="lv-LV"/>
        </w:rPr>
        <w:t xml:space="preserve">masas </w:t>
      </w:r>
      <w:r w:rsidRPr="00D1660C">
        <w:rPr>
          <w:sz w:val="22"/>
          <w:szCs w:val="22"/>
          <w:lang w:val="lv-LV"/>
        </w:rPr>
        <w:t>ik pēc 8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stundām, ja nav nieru </w:t>
      </w:r>
      <w:r w:rsidR="00DD3733">
        <w:rPr>
          <w:sz w:val="22"/>
          <w:szCs w:val="22"/>
          <w:lang w:val="lv-LV"/>
        </w:rPr>
        <w:t>darbības traucējumu</w:t>
      </w:r>
      <w:r w:rsidRPr="00D1660C">
        <w:rPr>
          <w:sz w:val="22"/>
          <w:szCs w:val="22"/>
          <w:lang w:val="lv-LV"/>
        </w:rPr>
        <w:t>.</w:t>
      </w:r>
    </w:p>
    <w:p w14:paraId="2C975A3A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456D3318" w14:textId="77777777" w:rsidR="009A778E" w:rsidRPr="00677ED8" w:rsidRDefault="00DD3733" w:rsidP="003F20E0">
      <w:pPr>
        <w:keepNext/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>Zīdaiņiem un b</w:t>
      </w:r>
      <w:r w:rsidR="009A778E" w:rsidRPr="00677ED8">
        <w:rPr>
          <w:b/>
          <w:iCs/>
          <w:sz w:val="22"/>
          <w:szCs w:val="22"/>
          <w:lang w:val="lv-LV"/>
        </w:rPr>
        <w:t>ērniem</w:t>
      </w:r>
    </w:p>
    <w:p w14:paraId="094DF943" w14:textId="77777777" w:rsidR="009A778E" w:rsidRPr="00D1660C" w:rsidRDefault="009A778E" w:rsidP="003F20E0">
      <w:pPr>
        <w:keepNext/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</w:t>
      </w:r>
      <w:r w:rsidR="00DD3733">
        <w:rPr>
          <w:sz w:val="22"/>
          <w:szCs w:val="22"/>
          <w:lang w:val="lv-LV"/>
        </w:rPr>
        <w:t xml:space="preserve"> zīdaiņiem un</w:t>
      </w:r>
      <w:r w:rsidRPr="00D1660C">
        <w:rPr>
          <w:sz w:val="22"/>
          <w:szCs w:val="22"/>
          <w:lang w:val="lv-LV"/>
        </w:rPr>
        <w:t xml:space="preserve"> bērniem vecumā no 3 mēnešiem līdz 12 gadiem tiek</w:t>
      </w:r>
      <w:r w:rsidR="00DD3733">
        <w:rPr>
          <w:sz w:val="22"/>
          <w:szCs w:val="22"/>
          <w:lang w:val="lv-LV"/>
        </w:rPr>
        <w:t xml:space="preserve"> ap</w:t>
      </w:r>
      <w:r w:rsidRPr="00D1660C">
        <w:rPr>
          <w:sz w:val="22"/>
          <w:szCs w:val="22"/>
          <w:lang w:val="lv-LV"/>
        </w:rPr>
        <w:t>rēķināt</w:t>
      </w:r>
      <w:r w:rsidR="00DD3733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 xml:space="preserve"> atkarībā no ķermeņa </w:t>
      </w:r>
      <w:r w:rsidR="003205AE">
        <w:rPr>
          <w:sz w:val="22"/>
          <w:szCs w:val="22"/>
          <w:lang w:val="lv-LV"/>
        </w:rPr>
        <w:t>masas</w:t>
      </w:r>
      <w:r w:rsidRPr="00D1660C">
        <w:rPr>
          <w:sz w:val="22"/>
          <w:szCs w:val="22"/>
          <w:lang w:val="lv-LV"/>
        </w:rPr>
        <w:t>.</w:t>
      </w:r>
    </w:p>
    <w:p w14:paraId="0F603524" w14:textId="77777777" w:rsidR="009A778E" w:rsidRPr="00D1660C" w:rsidRDefault="00DD3733" w:rsidP="003F20E0">
      <w:pPr>
        <w:keepNext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Zīdaiņiem un</w:t>
      </w:r>
      <w:r w:rsidR="009A778E" w:rsidRPr="00D1660C">
        <w:rPr>
          <w:sz w:val="22"/>
          <w:szCs w:val="22"/>
          <w:lang w:val="lv-LV"/>
        </w:rPr>
        <w:t xml:space="preserve"> bērniem ar </w:t>
      </w:r>
      <w:r w:rsidR="009A778E" w:rsidRPr="00D1660C">
        <w:rPr>
          <w:i/>
          <w:sz w:val="22"/>
          <w:szCs w:val="22"/>
          <w:lang w:val="lv-LV"/>
        </w:rPr>
        <w:t xml:space="preserve">varicella zoster </w:t>
      </w:r>
      <w:r w:rsidR="009A778E" w:rsidRPr="00D1660C">
        <w:rPr>
          <w:sz w:val="22"/>
          <w:szCs w:val="22"/>
          <w:lang w:val="lv-LV"/>
        </w:rPr>
        <w:t xml:space="preserve">infekciju ievada </w:t>
      </w:r>
      <w:r w:rsidR="004852C7">
        <w:rPr>
          <w:sz w:val="22"/>
          <w:szCs w:val="22"/>
          <w:lang w:val="lv-LV"/>
        </w:rPr>
        <w:t>1</w:t>
      </w:r>
      <w:r w:rsidR="001E5BFD">
        <w:rPr>
          <w:sz w:val="22"/>
          <w:szCs w:val="22"/>
          <w:lang w:val="lv-LV"/>
        </w:rPr>
        <w:t>0 </w:t>
      </w:r>
      <w:r w:rsidR="009A778E" w:rsidRPr="00D1660C">
        <w:rPr>
          <w:sz w:val="22"/>
          <w:szCs w:val="22"/>
          <w:lang w:val="lv-LV"/>
        </w:rPr>
        <w:t xml:space="preserve">mg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D1660C">
        <w:rPr>
          <w:sz w:val="22"/>
          <w:szCs w:val="22"/>
          <w:lang w:val="lv-LV"/>
        </w:rPr>
        <w:t xml:space="preserve"> I.V. uz 1</w:t>
      </w:r>
      <w:r>
        <w:rPr>
          <w:sz w:val="22"/>
          <w:szCs w:val="22"/>
          <w:lang w:val="lv-LV"/>
        </w:rPr>
        <w:t> kg</w:t>
      </w:r>
      <w:r w:rsidR="009A778E" w:rsidRPr="00D1660C">
        <w:rPr>
          <w:sz w:val="22"/>
          <w:szCs w:val="22"/>
          <w:lang w:val="lv-LV"/>
        </w:rPr>
        <w:t xml:space="preserve"> ķermeņa </w:t>
      </w:r>
      <w:r w:rsidR="001E5BFD">
        <w:rPr>
          <w:sz w:val="22"/>
          <w:szCs w:val="22"/>
          <w:lang w:val="lv-LV"/>
        </w:rPr>
        <w:t>masas</w:t>
      </w:r>
      <w:r w:rsidR="009A778E" w:rsidRPr="00D1660C">
        <w:rPr>
          <w:sz w:val="22"/>
          <w:szCs w:val="22"/>
          <w:lang w:val="lv-LV"/>
        </w:rPr>
        <w:t xml:space="preserve"> ik pēc 8</w:t>
      </w:r>
      <w:r w:rsidR="001F5664">
        <w:rPr>
          <w:sz w:val="22"/>
          <w:szCs w:val="22"/>
          <w:lang w:val="lv-LV"/>
        </w:rPr>
        <w:t> </w:t>
      </w:r>
      <w:r w:rsidR="009A778E" w:rsidRPr="00D1660C">
        <w:rPr>
          <w:sz w:val="22"/>
          <w:szCs w:val="22"/>
          <w:lang w:val="lv-LV"/>
        </w:rPr>
        <w:t xml:space="preserve">stundām, ja nav nieru </w:t>
      </w:r>
      <w:r>
        <w:rPr>
          <w:sz w:val="22"/>
          <w:szCs w:val="22"/>
          <w:lang w:val="lv-LV"/>
        </w:rPr>
        <w:t>darbības traucējumu</w:t>
      </w:r>
      <w:r w:rsidR="009A778E" w:rsidRPr="00D1660C">
        <w:rPr>
          <w:sz w:val="22"/>
          <w:szCs w:val="22"/>
          <w:lang w:val="lv-LV"/>
        </w:rPr>
        <w:t>.</w:t>
      </w:r>
    </w:p>
    <w:p w14:paraId="78E36996" w14:textId="77777777" w:rsidR="004852C7" w:rsidRDefault="004852C7" w:rsidP="004852C7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Imūnkompromitētiem </w:t>
      </w:r>
      <w:r>
        <w:rPr>
          <w:sz w:val="22"/>
          <w:szCs w:val="22"/>
          <w:lang w:val="lv-LV"/>
        </w:rPr>
        <w:t>zīdaiņiem un bērniem</w:t>
      </w:r>
      <w:r w:rsidRPr="00D1660C">
        <w:rPr>
          <w:sz w:val="22"/>
          <w:szCs w:val="22"/>
          <w:lang w:val="lv-LV"/>
        </w:rPr>
        <w:t xml:space="preserve"> ar </w:t>
      </w:r>
      <w:r w:rsidRPr="00D1660C">
        <w:rPr>
          <w:i/>
          <w:sz w:val="22"/>
          <w:szCs w:val="22"/>
          <w:lang w:val="lv-LV"/>
        </w:rPr>
        <w:t xml:space="preserve">varicella zoster </w:t>
      </w:r>
      <w:r w:rsidRPr="00D1660C">
        <w:rPr>
          <w:sz w:val="22"/>
          <w:szCs w:val="22"/>
          <w:lang w:val="lv-LV"/>
        </w:rPr>
        <w:t xml:space="preserve">infekciju </w:t>
      </w:r>
      <w:r w:rsidR="00AF0A34">
        <w:rPr>
          <w:iCs/>
          <w:sz w:val="22"/>
          <w:szCs w:val="22"/>
          <w:lang w:val="lv-LV"/>
        </w:rPr>
        <w:t>aciklovīru i.v.</w:t>
      </w:r>
      <w:r w:rsidRPr="00D1660C">
        <w:rPr>
          <w:sz w:val="22"/>
          <w:szCs w:val="22"/>
          <w:lang w:val="lv-LV"/>
        </w:rPr>
        <w:t xml:space="preserve"> ievada </w:t>
      </w:r>
      <w:r>
        <w:rPr>
          <w:sz w:val="22"/>
          <w:szCs w:val="22"/>
          <w:lang w:val="lv-LV"/>
        </w:rPr>
        <w:t>2</w:t>
      </w:r>
      <w:r w:rsidRPr="00D1660C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</w:t>
      </w:r>
      <w:r>
        <w:rPr>
          <w:sz w:val="22"/>
          <w:szCs w:val="22"/>
          <w:lang w:val="lv-LV"/>
        </w:rPr>
        <w:t>/kg</w:t>
      </w:r>
      <w:r w:rsidRPr="00D1660C">
        <w:rPr>
          <w:sz w:val="22"/>
          <w:szCs w:val="22"/>
          <w:lang w:val="lv-LV"/>
        </w:rPr>
        <w:t xml:space="preserve"> ķermeņa </w:t>
      </w:r>
      <w:r>
        <w:rPr>
          <w:sz w:val="22"/>
          <w:szCs w:val="22"/>
          <w:lang w:val="lv-LV"/>
        </w:rPr>
        <w:t xml:space="preserve">masas </w:t>
      </w:r>
      <w:r w:rsidRPr="00D1660C">
        <w:rPr>
          <w:sz w:val="22"/>
          <w:szCs w:val="22"/>
          <w:lang w:val="lv-LV"/>
        </w:rPr>
        <w:t>ik pēc 8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 xml:space="preserve">stundām, ja nav nieru </w:t>
      </w:r>
      <w:r>
        <w:rPr>
          <w:sz w:val="22"/>
          <w:szCs w:val="22"/>
          <w:lang w:val="lv-LV"/>
        </w:rPr>
        <w:t>darbības traucējumu</w:t>
      </w:r>
      <w:r w:rsidRPr="00D1660C">
        <w:rPr>
          <w:sz w:val="22"/>
          <w:szCs w:val="22"/>
          <w:lang w:val="lv-LV"/>
        </w:rPr>
        <w:t>.</w:t>
      </w:r>
    </w:p>
    <w:p w14:paraId="47569295" w14:textId="77777777" w:rsidR="004852C7" w:rsidRDefault="004852C7" w:rsidP="007749C3">
      <w:pPr>
        <w:rPr>
          <w:sz w:val="22"/>
          <w:szCs w:val="22"/>
          <w:lang w:val="lv-LV"/>
        </w:rPr>
      </w:pPr>
    </w:p>
    <w:p w14:paraId="5F4237F7" w14:textId="77777777" w:rsidR="009A778E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Zīdaiņiem un bērniem ar nieru darbīb</w:t>
      </w:r>
      <w:r w:rsidR="00DD3733">
        <w:rPr>
          <w:sz w:val="22"/>
          <w:szCs w:val="22"/>
          <w:lang w:val="lv-LV"/>
        </w:rPr>
        <w:t>as traucējumiem</w:t>
      </w:r>
      <w:r w:rsidRPr="00D1660C">
        <w:rPr>
          <w:sz w:val="22"/>
          <w:szCs w:val="22"/>
          <w:lang w:val="lv-LV"/>
        </w:rPr>
        <w:t xml:space="preserve"> nepieciešama </w:t>
      </w:r>
      <w:r w:rsidR="00DD3733">
        <w:rPr>
          <w:sz w:val="22"/>
          <w:szCs w:val="22"/>
          <w:lang w:val="lv-LV"/>
        </w:rPr>
        <w:t>traucējumu</w:t>
      </w:r>
      <w:r w:rsidR="00DD3733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pakāpei atbilstoši pielāgota deva (skatīt </w:t>
      </w:r>
      <w:r w:rsidR="00DD3733">
        <w:rPr>
          <w:sz w:val="22"/>
          <w:szCs w:val="22"/>
          <w:lang w:val="lv-LV"/>
        </w:rPr>
        <w:t>2. tabulu “Devas korekcijas jaundzimušajiem, zīdaiņiem un bērniem”</w:t>
      </w:r>
      <w:r w:rsidRPr="00D1660C">
        <w:rPr>
          <w:sz w:val="22"/>
          <w:szCs w:val="22"/>
          <w:lang w:val="lv-LV"/>
        </w:rPr>
        <w:t>).</w:t>
      </w:r>
    </w:p>
    <w:p w14:paraId="0A69F6C5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1E2C9698" w14:textId="77777777" w:rsidR="009A778E" w:rsidRPr="00677ED8" w:rsidRDefault="00055124" w:rsidP="002963A7">
      <w:pPr>
        <w:keepNext/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>Gados vecākiem</w:t>
      </w:r>
      <w:r w:rsidR="009A778E" w:rsidRPr="00677ED8">
        <w:rPr>
          <w:b/>
          <w:iCs/>
          <w:sz w:val="22"/>
          <w:szCs w:val="22"/>
          <w:lang w:val="lv-LV"/>
        </w:rPr>
        <w:t xml:space="preserve"> pacientiem</w:t>
      </w:r>
    </w:p>
    <w:p w14:paraId="2F9A1372" w14:textId="77777777" w:rsidR="009A778E" w:rsidRDefault="007E3A34" w:rsidP="002963A7">
      <w:pPr>
        <w:keepNext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</w:t>
      </w:r>
      <w:r w:rsidR="00055124">
        <w:rPr>
          <w:sz w:val="22"/>
          <w:szCs w:val="22"/>
          <w:lang w:val="lv-LV"/>
        </w:rPr>
        <w:t>ados vecākiem</w:t>
      </w:r>
      <w:r w:rsidR="009A778E" w:rsidRPr="00D1660C">
        <w:rPr>
          <w:sz w:val="22"/>
          <w:szCs w:val="22"/>
          <w:lang w:val="lv-LV"/>
        </w:rPr>
        <w:t xml:space="preserve"> pacientiem ir jāapsver nieru </w:t>
      </w:r>
      <w:r w:rsidR="00055124">
        <w:rPr>
          <w:sz w:val="22"/>
          <w:szCs w:val="22"/>
          <w:lang w:val="lv-LV"/>
        </w:rPr>
        <w:t>darbības</w:t>
      </w:r>
      <w:r w:rsidR="00055124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traucējumu iespēja</w:t>
      </w:r>
      <w:r w:rsidR="00055124">
        <w:rPr>
          <w:sz w:val="22"/>
          <w:szCs w:val="22"/>
          <w:lang w:val="lv-LV"/>
        </w:rPr>
        <w:t>mība</w:t>
      </w:r>
      <w:r w:rsidR="009A778E" w:rsidRPr="00D1660C">
        <w:rPr>
          <w:sz w:val="22"/>
          <w:szCs w:val="22"/>
          <w:lang w:val="lv-LV"/>
        </w:rPr>
        <w:t xml:space="preserve"> un atbilstoši jāpielāgo deva (skat</w:t>
      </w:r>
      <w:r w:rsidR="00055124">
        <w:rPr>
          <w:sz w:val="22"/>
          <w:szCs w:val="22"/>
          <w:lang w:val="lv-LV"/>
        </w:rPr>
        <w:t>īt</w:t>
      </w:r>
      <w:r w:rsidR="009A778E" w:rsidRPr="00D1660C">
        <w:rPr>
          <w:sz w:val="22"/>
          <w:szCs w:val="22"/>
          <w:lang w:val="lv-LV"/>
        </w:rPr>
        <w:t xml:space="preserve"> </w:t>
      </w:r>
      <w:r w:rsidR="00055124">
        <w:rPr>
          <w:sz w:val="22"/>
          <w:szCs w:val="22"/>
          <w:lang w:val="lv-LV"/>
        </w:rPr>
        <w:t>“</w:t>
      </w:r>
      <w:r w:rsidR="009A778E" w:rsidRPr="00D1660C">
        <w:rPr>
          <w:sz w:val="22"/>
          <w:szCs w:val="22"/>
          <w:lang w:val="lv-LV"/>
        </w:rPr>
        <w:t xml:space="preserve">Nieru </w:t>
      </w:r>
      <w:r w:rsidR="00055124">
        <w:rPr>
          <w:sz w:val="22"/>
          <w:szCs w:val="22"/>
          <w:lang w:val="lv-LV"/>
        </w:rPr>
        <w:t>darbības traucējumu</w:t>
      </w:r>
      <w:r w:rsidR="00055124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gadījumā</w:t>
      </w:r>
      <w:r w:rsidR="00055124">
        <w:rPr>
          <w:sz w:val="22"/>
          <w:szCs w:val="22"/>
          <w:lang w:val="lv-LV"/>
        </w:rPr>
        <w:t>”</w:t>
      </w:r>
      <w:r w:rsidR="009A778E" w:rsidRPr="00D1660C">
        <w:rPr>
          <w:sz w:val="22"/>
          <w:szCs w:val="22"/>
          <w:lang w:val="lv-LV"/>
        </w:rPr>
        <w:t>). Jānodrošina pietiekama hidratācija.</w:t>
      </w:r>
    </w:p>
    <w:p w14:paraId="44E8C82B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3153E599" w14:textId="77777777" w:rsidR="009A778E" w:rsidRPr="00677ED8" w:rsidRDefault="009A778E" w:rsidP="007749C3">
      <w:pPr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 xml:space="preserve">Nieru </w:t>
      </w:r>
      <w:r w:rsidR="00055124" w:rsidRPr="00677ED8">
        <w:rPr>
          <w:b/>
          <w:iCs/>
          <w:sz w:val="22"/>
          <w:szCs w:val="22"/>
          <w:lang w:val="lv-LV"/>
        </w:rPr>
        <w:t xml:space="preserve">darbības traucējumu </w:t>
      </w:r>
      <w:r w:rsidRPr="00677ED8">
        <w:rPr>
          <w:b/>
          <w:iCs/>
          <w:sz w:val="22"/>
          <w:szCs w:val="22"/>
          <w:lang w:val="lv-LV"/>
        </w:rPr>
        <w:t>gadījumā</w:t>
      </w:r>
    </w:p>
    <w:p w14:paraId="7A9BFF76" w14:textId="77777777" w:rsidR="009A778E" w:rsidRPr="00D1660C" w:rsidRDefault="00055124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9A778E" w:rsidRPr="00D1660C">
        <w:rPr>
          <w:sz w:val="22"/>
          <w:szCs w:val="22"/>
          <w:lang w:val="lv-LV"/>
        </w:rPr>
        <w:t xml:space="preserve">ietojot </w:t>
      </w:r>
      <w:r w:rsidR="009A778E" w:rsidRPr="00677ED8">
        <w:rPr>
          <w:sz w:val="22"/>
          <w:szCs w:val="22"/>
          <w:lang w:val="lv-LV"/>
        </w:rPr>
        <w:t>Zovirax</w:t>
      </w:r>
      <w:r w:rsidR="009A778E" w:rsidRPr="00D1660C">
        <w:rPr>
          <w:sz w:val="22"/>
          <w:szCs w:val="22"/>
          <w:lang w:val="lv-LV"/>
        </w:rPr>
        <w:t xml:space="preserve"> I.V. pacientiem ar nieru </w:t>
      </w:r>
      <w:r>
        <w:rPr>
          <w:sz w:val="22"/>
          <w:szCs w:val="22"/>
          <w:lang w:val="lv-LV"/>
        </w:rPr>
        <w:t>darbības traucējumiem, ieteicams ievērot piesardzību</w:t>
      </w:r>
      <w:r w:rsidR="009A778E" w:rsidRPr="00D1660C">
        <w:rPr>
          <w:sz w:val="22"/>
          <w:szCs w:val="22"/>
          <w:lang w:val="lv-LV"/>
        </w:rPr>
        <w:t>. Jānodrošina pietiekama hidratācija.</w:t>
      </w:r>
    </w:p>
    <w:p w14:paraId="4DA44CC0" w14:textId="77777777" w:rsidR="009A778E" w:rsidRPr="00D1660C" w:rsidRDefault="009A778E" w:rsidP="007749C3">
      <w:pPr>
        <w:rPr>
          <w:i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Lietojot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pacientiem ar nieru </w:t>
      </w:r>
      <w:r w:rsidR="00055124">
        <w:rPr>
          <w:sz w:val="22"/>
          <w:szCs w:val="22"/>
          <w:lang w:val="lv-LV"/>
        </w:rPr>
        <w:t>darbības traucējumiem</w:t>
      </w:r>
      <w:r w:rsidRPr="00D1660C">
        <w:rPr>
          <w:sz w:val="22"/>
          <w:szCs w:val="22"/>
          <w:lang w:val="lv-LV"/>
        </w:rPr>
        <w:t xml:space="preserve">,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 jāsamazina, kā norādīts 1. </w:t>
      </w:r>
      <w:r w:rsidR="00055124">
        <w:rPr>
          <w:sz w:val="22"/>
          <w:szCs w:val="22"/>
          <w:lang w:val="lv-LV"/>
        </w:rPr>
        <w:t xml:space="preserve">vai 2. </w:t>
      </w:r>
      <w:r w:rsidRPr="00D1660C">
        <w:rPr>
          <w:sz w:val="22"/>
          <w:szCs w:val="22"/>
          <w:lang w:val="lv-LV"/>
        </w:rPr>
        <w:t>tabulā.</w:t>
      </w:r>
    </w:p>
    <w:p w14:paraId="33213765" w14:textId="77777777" w:rsidR="009A778E" w:rsidRPr="00D1660C" w:rsidRDefault="009A778E" w:rsidP="007749C3">
      <w:pPr>
        <w:rPr>
          <w:i/>
          <w:sz w:val="22"/>
          <w:szCs w:val="22"/>
          <w:lang w:val="lv-LV"/>
        </w:rPr>
      </w:pPr>
    </w:p>
    <w:p w14:paraId="1C56E8C6" w14:textId="77777777" w:rsidR="009A778E" w:rsidRPr="00677ED8" w:rsidRDefault="009A778E" w:rsidP="00171B96">
      <w:pPr>
        <w:keepNext/>
        <w:rPr>
          <w:sz w:val="22"/>
          <w:szCs w:val="22"/>
          <w:lang w:val="lv-LV"/>
        </w:rPr>
      </w:pPr>
      <w:r w:rsidRPr="00677ED8">
        <w:rPr>
          <w:b/>
          <w:sz w:val="22"/>
          <w:szCs w:val="22"/>
          <w:lang w:val="lv-LV"/>
        </w:rPr>
        <w:t>CMV</w:t>
      </w:r>
      <w:r w:rsidRPr="00D1660C">
        <w:rPr>
          <w:b/>
          <w:i/>
          <w:sz w:val="22"/>
          <w:szCs w:val="22"/>
          <w:lang w:val="lv-LV"/>
        </w:rPr>
        <w:t xml:space="preserve"> </w:t>
      </w:r>
      <w:r w:rsidRPr="00677ED8">
        <w:rPr>
          <w:b/>
          <w:sz w:val="22"/>
          <w:szCs w:val="22"/>
          <w:lang w:val="lv-LV"/>
        </w:rPr>
        <w:t>INFEKCIJAS PROFILAKSE</w:t>
      </w:r>
    </w:p>
    <w:p w14:paraId="4D2CA78E" w14:textId="77777777" w:rsidR="00055124" w:rsidRDefault="00055124" w:rsidP="00171B96">
      <w:pPr>
        <w:keepNext/>
        <w:rPr>
          <w:sz w:val="22"/>
          <w:szCs w:val="22"/>
          <w:lang w:val="lv-LV"/>
        </w:rPr>
      </w:pPr>
    </w:p>
    <w:p w14:paraId="4524D232" w14:textId="77777777" w:rsidR="009A778E" w:rsidRDefault="009A778E" w:rsidP="007749C3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677ED8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I.V. profilaktiskās lietošanas ilgumu nosaka riska perioda ilgums.</w:t>
      </w:r>
    </w:p>
    <w:p w14:paraId="30A09950" w14:textId="77777777" w:rsidR="00C87D47" w:rsidRPr="00D1660C" w:rsidRDefault="00C87D47" w:rsidP="007749C3">
      <w:pPr>
        <w:rPr>
          <w:b/>
          <w:sz w:val="22"/>
          <w:szCs w:val="22"/>
          <w:lang w:val="lv-LV"/>
        </w:rPr>
      </w:pPr>
    </w:p>
    <w:p w14:paraId="1C26610A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Pieaugušajiem</w:t>
      </w:r>
    </w:p>
    <w:p w14:paraId="07658159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Pacientiem ar aptaukošanos jāordinē rekomendētā pieaugušo deva, </w:t>
      </w:r>
      <w:r w:rsidR="00055124">
        <w:rPr>
          <w:sz w:val="22"/>
          <w:szCs w:val="22"/>
          <w:lang w:val="lv-LV"/>
        </w:rPr>
        <w:t>pamatojoties</w:t>
      </w:r>
      <w:r w:rsidR="00055124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uz ideālo, nevis reālo </w:t>
      </w:r>
      <w:r w:rsidR="00055124">
        <w:rPr>
          <w:sz w:val="22"/>
          <w:szCs w:val="22"/>
          <w:lang w:val="lv-LV"/>
        </w:rPr>
        <w:t>ķermeņa masu</w:t>
      </w:r>
      <w:r w:rsidRPr="00D1660C">
        <w:rPr>
          <w:sz w:val="22"/>
          <w:szCs w:val="22"/>
          <w:lang w:val="lv-LV"/>
        </w:rPr>
        <w:t>.</w:t>
      </w:r>
    </w:p>
    <w:p w14:paraId="5C1FD619" w14:textId="77777777" w:rsidR="009A778E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CMV infekcijas profilaksei pacientiem pēc kaulu smadzeņu transplantācijas </w:t>
      </w:r>
      <w:r w:rsidR="000233E1" w:rsidRPr="000C2582">
        <w:rPr>
          <w:iCs/>
          <w:sz w:val="22"/>
          <w:szCs w:val="22"/>
          <w:lang w:val="lv-LV"/>
        </w:rPr>
        <w:t>Zovirax</w:t>
      </w:r>
      <w:r w:rsidR="007E3A34">
        <w:rPr>
          <w:iCs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intravenozi </w:t>
      </w:r>
      <w:r w:rsidR="00055124" w:rsidRPr="00D1660C">
        <w:rPr>
          <w:sz w:val="22"/>
          <w:szCs w:val="22"/>
          <w:lang w:val="lv-LV"/>
        </w:rPr>
        <w:t xml:space="preserve">ievada </w:t>
      </w:r>
      <w:r w:rsidR="004852C7">
        <w:rPr>
          <w:sz w:val="22"/>
          <w:szCs w:val="22"/>
          <w:lang w:val="lv-LV"/>
        </w:rPr>
        <w:t>1</w:t>
      </w:r>
      <w:r w:rsidRPr="00D1660C">
        <w:rPr>
          <w:sz w:val="22"/>
          <w:szCs w:val="22"/>
          <w:lang w:val="lv-LV"/>
        </w:rPr>
        <w:t>5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mg/</w:t>
      </w:r>
      <w:r w:rsidR="004852C7">
        <w:rPr>
          <w:sz w:val="22"/>
          <w:szCs w:val="22"/>
          <w:lang w:val="lv-LV"/>
        </w:rPr>
        <w:t>kg</w:t>
      </w:r>
      <w:r w:rsidR="000233E1">
        <w:rPr>
          <w:sz w:val="22"/>
          <w:szCs w:val="22"/>
          <w:lang w:val="lv-LV"/>
        </w:rPr>
        <w:t xml:space="preserve">devā </w:t>
      </w:r>
      <w:r w:rsidRPr="00D1660C">
        <w:rPr>
          <w:sz w:val="22"/>
          <w:szCs w:val="22"/>
          <w:lang w:val="lv-LV"/>
        </w:rPr>
        <w:t>3 reizes dienā ar apmēram 8</w:t>
      </w:r>
      <w:r w:rsidR="001F566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stundu intervālu</w:t>
      </w:r>
      <w:r w:rsidR="00CC3AE6">
        <w:rPr>
          <w:sz w:val="22"/>
          <w:szCs w:val="22"/>
          <w:lang w:val="lv-LV"/>
        </w:rPr>
        <w:t xml:space="preserve">, ja nav nieru </w:t>
      </w:r>
      <w:r w:rsidR="00055124">
        <w:rPr>
          <w:sz w:val="22"/>
          <w:szCs w:val="22"/>
          <w:lang w:val="lv-LV"/>
        </w:rPr>
        <w:t>darbības traucējumu</w:t>
      </w:r>
      <w:r w:rsidRPr="00D1660C">
        <w:rPr>
          <w:sz w:val="22"/>
          <w:szCs w:val="22"/>
          <w:lang w:val="lv-LV"/>
        </w:rPr>
        <w:t xml:space="preserve">. Ieteicamais ārstēšanās ilgums </w:t>
      </w:r>
      <w:r w:rsidR="00055124">
        <w:rPr>
          <w:sz w:val="22"/>
          <w:szCs w:val="22"/>
          <w:lang w:val="lv-LV"/>
        </w:rPr>
        <w:t xml:space="preserve">pacientiem pēc kaulu smadzeņu transplantācijas </w:t>
      </w:r>
      <w:r w:rsidRPr="00D1660C">
        <w:rPr>
          <w:sz w:val="22"/>
          <w:szCs w:val="22"/>
          <w:lang w:val="lv-LV"/>
        </w:rPr>
        <w:t>ir no 5</w:t>
      </w:r>
      <w:r w:rsidR="007E3A34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dienām pirms līdz 30 dienām pēc transplantācijas.</w:t>
      </w:r>
    </w:p>
    <w:p w14:paraId="4C6561B6" w14:textId="77777777" w:rsidR="00C87D47" w:rsidRPr="00D1660C" w:rsidRDefault="00C87D47" w:rsidP="00677ED8">
      <w:pPr>
        <w:keepNext/>
        <w:rPr>
          <w:b/>
          <w:i/>
          <w:sz w:val="22"/>
          <w:szCs w:val="22"/>
          <w:lang w:val="lv-LV"/>
        </w:rPr>
      </w:pPr>
    </w:p>
    <w:p w14:paraId="68625AC8" w14:textId="77777777" w:rsidR="009A778E" w:rsidRPr="00677ED8" w:rsidRDefault="002E26F9" w:rsidP="007749C3">
      <w:pPr>
        <w:rPr>
          <w:iCs/>
          <w:sz w:val="22"/>
          <w:szCs w:val="22"/>
          <w:lang w:val="lv-LV"/>
        </w:rPr>
      </w:pPr>
      <w:r>
        <w:rPr>
          <w:b/>
          <w:iCs/>
          <w:sz w:val="22"/>
          <w:szCs w:val="22"/>
          <w:lang w:val="lv-LV"/>
        </w:rPr>
        <w:t>B</w:t>
      </w:r>
      <w:r w:rsidR="009A778E" w:rsidRPr="00A26EE9">
        <w:rPr>
          <w:b/>
          <w:iCs/>
          <w:sz w:val="22"/>
          <w:szCs w:val="22"/>
          <w:lang w:val="lv-LV"/>
        </w:rPr>
        <w:t>ērniem</w:t>
      </w:r>
    </w:p>
    <w:p w14:paraId="2041986E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</w:t>
      </w:r>
      <w:r w:rsidR="00055124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 xml:space="preserve"> bērniem vecumā</w:t>
      </w:r>
      <w:r w:rsidR="00EE4983">
        <w:rPr>
          <w:sz w:val="22"/>
          <w:szCs w:val="22"/>
          <w:lang w:val="lv-LV"/>
        </w:rPr>
        <w:t xml:space="preserve"> </w:t>
      </w:r>
      <w:r w:rsidR="00EE4983" w:rsidRPr="002E26F9">
        <w:rPr>
          <w:sz w:val="22"/>
          <w:szCs w:val="22"/>
          <w:lang w:val="lv-LV"/>
        </w:rPr>
        <w:t xml:space="preserve">no </w:t>
      </w:r>
      <w:r w:rsidR="002E26F9">
        <w:rPr>
          <w:sz w:val="22"/>
          <w:szCs w:val="22"/>
          <w:lang w:val="lv-LV"/>
        </w:rPr>
        <w:t>2</w:t>
      </w:r>
      <w:r w:rsidR="002E26F9" w:rsidRPr="002E26F9">
        <w:rPr>
          <w:sz w:val="22"/>
          <w:szCs w:val="22"/>
          <w:lang w:val="lv-LV"/>
        </w:rPr>
        <w:t> </w:t>
      </w:r>
      <w:r w:rsidRPr="002E26F9">
        <w:rPr>
          <w:sz w:val="22"/>
          <w:szCs w:val="22"/>
          <w:lang w:val="lv-LV"/>
        </w:rPr>
        <w:t xml:space="preserve"> līdz 12 gadiem</w:t>
      </w:r>
      <w:r w:rsidRPr="00D1660C">
        <w:rPr>
          <w:sz w:val="22"/>
          <w:szCs w:val="22"/>
          <w:lang w:val="lv-LV"/>
        </w:rPr>
        <w:t xml:space="preserve"> tiek </w:t>
      </w:r>
      <w:r w:rsidR="00055124">
        <w:rPr>
          <w:sz w:val="22"/>
          <w:szCs w:val="22"/>
          <w:lang w:val="lv-LV"/>
        </w:rPr>
        <w:t>ap</w:t>
      </w:r>
      <w:r w:rsidRPr="00D1660C">
        <w:rPr>
          <w:sz w:val="22"/>
          <w:szCs w:val="22"/>
          <w:lang w:val="lv-LV"/>
        </w:rPr>
        <w:t>rēķināt</w:t>
      </w:r>
      <w:r w:rsidR="00055124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 xml:space="preserve"> </w:t>
      </w:r>
      <w:r w:rsidR="00055124">
        <w:rPr>
          <w:sz w:val="22"/>
          <w:szCs w:val="22"/>
          <w:lang w:val="lv-LV"/>
        </w:rPr>
        <w:t>atbilstoši</w:t>
      </w:r>
      <w:r w:rsidRPr="00D1660C">
        <w:rPr>
          <w:sz w:val="22"/>
          <w:szCs w:val="22"/>
          <w:lang w:val="lv-LV"/>
        </w:rPr>
        <w:t xml:space="preserve"> ķermeņa </w:t>
      </w:r>
      <w:r w:rsidR="001E5BFD">
        <w:rPr>
          <w:sz w:val="22"/>
          <w:szCs w:val="22"/>
          <w:lang w:val="lv-LV"/>
        </w:rPr>
        <w:t>masa</w:t>
      </w:r>
      <w:r w:rsidR="00055124">
        <w:rPr>
          <w:sz w:val="22"/>
          <w:szCs w:val="22"/>
          <w:lang w:val="lv-LV"/>
        </w:rPr>
        <w:t>i</w:t>
      </w:r>
      <w:r w:rsidRPr="00D1660C">
        <w:rPr>
          <w:sz w:val="22"/>
          <w:szCs w:val="22"/>
          <w:lang w:val="lv-LV"/>
        </w:rPr>
        <w:t>.</w:t>
      </w:r>
    </w:p>
    <w:p w14:paraId="0F816B69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EE4983">
        <w:rPr>
          <w:sz w:val="22"/>
          <w:szCs w:val="22"/>
          <w:lang w:val="lv-LV"/>
        </w:rPr>
        <w:t xml:space="preserve">Neliels datu daudzums norāda, ka </w:t>
      </w:r>
      <w:r w:rsidRPr="00677ED8">
        <w:rPr>
          <w:sz w:val="22"/>
          <w:szCs w:val="22"/>
          <w:lang w:val="lv-LV"/>
        </w:rPr>
        <w:t>CMV</w:t>
      </w:r>
      <w:r w:rsidRPr="00EE4983">
        <w:rPr>
          <w:sz w:val="22"/>
          <w:szCs w:val="22"/>
          <w:lang w:val="lv-LV"/>
        </w:rPr>
        <w:t xml:space="preserve"> infekcijas profilaksei bērniem, kas vecāki par 2 gadiem, pēc kaulu smadzeņu transplantācijas var lietot pieaugušo devas.</w:t>
      </w:r>
    </w:p>
    <w:p w14:paraId="73025E81" w14:textId="77777777" w:rsidR="009A778E" w:rsidRDefault="003E566B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B</w:t>
      </w:r>
      <w:r w:rsidR="009A778E" w:rsidRPr="00D1660C">
        <w:rPr>
          <w:sz w:val="22"/>
          <w:szCs w:val="22"/>
          <w:lang w:val="lv-LV"/>
        </w:rPr>
        <w:t xml:space="preserve">ērniem ar nieru </w:t>
      </w:r>
      <w:r w:rsidR="008C22F5">
        <w:rPr>
          <w:sz w:val="22"/>
          <w:szCs w:val="22"/>
          <w:lang w:val="lv-LV"/>
        </w:rPr>
        <w:t>darbības traucējumiem</w:t>
      </w:r>
      <w:r w:rsidR="008C22F5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 xml:space="preserve">jālieto deva, kas pielāgota atbilstoši </w:t>
      </w:r>
      <w:r w:rsidR="008C22F5">
        <w:rPr>
          <w:sz w:val="22"/>
          <w:szCs w:val="22"/>
          <w:lang w:val="lv-LV"/>
        </w:rPr>
        <w:t>traucējumu</w:t>
      </w:r>
      <w:r w:rsidR="008C22F5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pakāpei</w:t>
      </w:r>
      <w:r w:rsidR="00CC3AE6">
        <w:rPr>
          <w:sz w:val="22"/>
          <w:szCs w:val="22"/>
          <w:lang w:val="lv-LV"/>
        </w:rPr>
        <w:t xml:space="preserve"> </w:t>
      </w:r>
      <w:r w:rsidR="00CC3AE6" w:rsidRPr="00D1660C">
        <w:rPr>
          <w:sz w:val="22"/>
          <w:szCs w:val="22"/>
          <w:lang w:val="lv-LV"/>
        </w:rPr>
        <w:t>(skat</w:t>
      </w:r>
      <w:r w:rsidR="008C22F5">
        <w:rPr>
          <w:sz w:val="22"/>
          <w:szCs w:val="22"/>
          <w:lang w:val="lv-LV"/>
        </w:rPr>
        <w:t>īt</w:t>
      </w:r>
      <w:r w:rsidR="00CC3AE6" w:rsidRPr="00D1660C">
        <w:rPr>
          <w:sz w:val="22"/>
          <w:szCs w:val="22"/>
          <w:lang w:val="lv-LV"/>
        </w:rPr>
        <w:t xml:space="preserve"> </w:t>
      </w:r>
      <w:r w:rsidR="008C22F5">
        <w:rPr>
          <w:sz w:val="22"/>
          <w:szCs w:val="22"/>
          <w:lang w:val="lv-LV"/>
        </w:rPr>
        <w:t>“</w:t>
      </w:r>
      <w:r w:rsidR="00CC3AE6" w:rsidRPr="00677ED8">
        <w:rPr>
          <w:iCs/>
          <w:sz w:val="22"/>
          <w:szCs w:val="22"/>
          <w:lang w:val="lv-LV"/>
        </w:rPr>
        <w:t xml:space="preserve">Nieru </w:t>
      </w:r>
      <w:r w:rsidR="008C22F5">
        <w:rPr>
          <w:iCs/>
          <w:sz w:val="22"/>
          <w:szCs w:val="22"/>
          <w:lang w:val="lv-LV"/>
        </w:rPr>
        <w:t>darbības traucējumu</w:t>
      </w:r>
      <w:r w:rsidR="008C22F5" w:rsidRPr="00677ED8">
        <w:rPr>
          <w:iCs/>
          <w:sz w:val="22"/>
          <w:szCs w:val="22"/>
          <w:lang w:val="lv-LV"/>
        </w:rPr>
        <w:t xml:space="preserve"> </w:t>
      </w:r>
      <w:r w:rsidR="00CC3AE6" w:rsidRPr="00677ED8">
        <w:rPr>
          <w:iCs/>
          <w:sz w:val="22"/>
          <w:szCs w:val="22"/>
          <w:lang w:val="lv-LV"/>
        </w:rPr>
        <w:t>gadījumā</w:t>
      </w:r>
      <w:r w:rsidR="008C22F5">
        <w:rPr>
          <w:iCs/>
          <w:sz w:val="22"/>
          <w:szCs w:val="22"/>
          <w:lang w:val="lv-LV"/>
        </w:rPr>
        <w:t>”</w:t>
      </w:r>
      <w:r w:rsidR="00CC3AE6" w:rsidRPr="00D1660C">
        <w:rPr>
          <w:sz w:val="22"/>
          <w:szCs w:val="22"/>
          <w:lang w:val="lv-LV"/>
        </w:rPr>
        <w:t>)</w:t>
      </w:r>
      <w:r w:rsidR="009A778E" w:rsidRPr="00D1660C">
        <w:rPr>
          <w:sz w:val="22"/>
          <w:szCs w:val="22"/>
          <w:lang w:val="lv-LV"/>
        </w:rPr>
        <w:t>.</w:t>
      </w:r>
    </w:p>
    <w:p w14:paraId="3CF06004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6CA05BAF" w14:textId="77777777" w:rsidR="009A778E" w:rsidRPr="00677ED8" w:rsidRDefault="008C22F5" w:rsidP="007749C3">
      <w:pPr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>Gados vecākiem</w:t>
      </w:r>
      <w:r w:rsidR="009A778E" w:rsidRPr="00677ED8">
        <w:rPr>
          <w:b/>
          <w:iCs/>
          <w:sz w:val="22"/>
          <w:szCs w:val="22"/>
          <w:lang w:val="lv-LV"/>
        </w:rPr>
        <w:t xml:space="preserve"> pacientiem</w:t>
      </w:r>
    </w:p>
    <w:p w14:paraId="5EEA276F" w14:textId="77777777" w:rsidR="009A778E" w:rsidRDefault="000233E1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</w:t>
      </w:r>
      <w:r w:rsidR="008C22F5">
        <w:rPr>
          <w:sz w:val="22"/>
          <w:szCs w:val="22"/>
          <w:lang w:val="lv-LV"/>
        </w:rPr>
        <w:t>ados vecākiem</w:t>
      </w:r>
      <w:r w:rsidR="009A778E" w:rsidRPr="00D1660C">
        <w:rPr>
          <w:sz w:val="22"/>
          <w:szCs w:val="22"/>
          <w:lang w:val="lv-LV"/>
        </w:rPr>
        <w:t xml:space="preserve"> pacientiem ir jāapsver nieru </w:t>
      </w:r>
      <w:r w:rsidR="008C22F5">
        <w:rPr>
          <w:sz w:val="22"/>
          <w:szCs w:val="22"/>
          <w:lang w:val="lv-LV"/>
        </w:rPr>
        <w:t>darbības</w:t>
      </w:r>
      <w:r w:rsidR="008C22F5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traucējumu iespēja</w:t>
      </w:r>
      <w:r w:rsidR="008C22F5">
        <w:rPr>
          <w:sz w:val="22"/>
          <w:szCs w:val="22"/>
          <w:lang w:val="lv-LV"/>
        </w:rPr>
        <w:t>mība</w:t>
      </w:r>
      <w:r w:rsidR="009A778E" w:rsidRPr="00D1660C">
        <w:rPr>
          <w:sz w:val="22"/>
          <w:szCs w:val="22"/>
          <w:lang w:val="lv-LV"/>
        </w:rPr>
        <w:t xml:space="preserve"> un atbilstoši jāpielāgo deva (skat</w:t>
      </w:r>
      <w:r w:rsidR="008C22F5">
        <w:rPr>
          <w:sz w:val="22"/>
          <w:szCs w:val="22"/>
          <w:lang w:val="lv-LV"/>
        </w:rPr>
        <w:t>īt</w:t>
      </w:r>
      <w:r w:rsidR="009A778E" w:rsidRPr="00D1660C">
        <w:rPr>
          <w:sz w:val="22"/>
          <w:szCs w:val="22"/>
          <w:lang w:val="lv-LV"/>
        </w:rPr>
        <w:t xml:space="preserve"> </w:t>
      </w:r>
      <w:r w:rsidR="008C22F5">
        <w:rPr>
          <w:sz w:val="22"/>
          <w:szCs w:val="22"/>
          <w:lang w:val="lv-LV"/>
        </w:rPr>
        <w:t>“</w:t>
      </w:r>
      <w:r w:rsidR="009A778E" w:rsidRPr="00677ED8">
        <w:rPr>
          <w:iCs/>
          <w:sz w:val="22"/>
          <w:szCs w:val="22"/>
          <w:lang w:val="lv-LV"/>
        </w:rPr>
        <w:t xml:space="preserve">Nieru </w:t>
      </w:r>
      <w:r w:rsidR="008C22F5">
        <w:rPr>
          <w:iCs/>
          <w:sz w:val="22"/>
          <w:szCs w:val="22"/>
          <w:lang w:val="lv-LV"/>
        </w:rPr>
        <w:t>darbības traucējumu</w:t>
      </w:r>
      <w:r w:rsidR="008C22F5" w:rsidRPr="00677ED8">
        <w:rPr>
          <w:iCs/>
          <w:sz w:val="22"/>
          <w:szCs w:val="22"/>
          <w:lang w:val="lv-LV"/>
        </w:rPr>
        <w:t xml:space="preserve"> </w:t>
      </w:r>
      <w:r w:rsidR="009A778E" w:rsidRPr="00677ED8">
        <w:rPr>
          <w:iCs/>
          <w:sz w:val="22"/>
          <w:szCs w:val="22"/>
          <w:lang w:val="lv-LV"/>
        </w:rPr>
        <w:t>gadījumā</w:t>
      </w:r>
      <w:r w:rsidR="008C22F5">
        <w:rPr>
          <w:iCs/>
          <w:sz w:val="22"/>
          <w:szCs w:val="22"/>
          <w:lang w:val="lv-LV"/>
        </w:rPr>
        <w:t>”</w:t>
      </w:r>
      <w:r w:rsidR="009A778E" w:rsidRPr="00D1660C">
        <w:rPr>
          <w:sz w:val="22"/>
          <w:szCs w:val="22"/>
          <w:lang w:val="lv-LV"/>
        </w:rPr>
        <w:t>). Jānodrošina pietiekama hidratācija.</w:t>
      </w:r>
    </w:p>
    <w:p w14:paraId="57F7A5AA" w14:textId="77777777" w:rsidR="00C87D47" w:rsidRPr="00D1660C" w:rsidRDefault="00C87D47" w:rsidP="007749C3">
      <w:pPr>
        <w:rPr>
          <w:b/>
          <w:i/>
          <w:sz w:val="22"/>
          <w:szCs w:val="22"/>
          <w:lang w:val="lv-LV"/>
        </w:rPr>
      </w:pPr>
    </w:p>
    <w:p w14:paraId="529B4A84" w14:textId="77777777" w:rsidR="009A778E" w:rsidRPr="00677ED8" w:rsidRDefault="009A778E" w:rsidP="007749C3">
      <w:pPr>
        <w:rPr>
          <w:iCs/>
          <w:sz w:val="22"/>
          <w:szCs w:val="22"/>
          <w:lang w:val="lv-LV"/>
        </w:rPr>
      </w:pPr>
      <w:r w:rsidRPr="00677ED8">
        <w:rPr>
          <w:b/>
          <w:iCs/>
          <w:sz w:val="22"/>
          <w:szCs w:val="22"/>
          <w:lang w:val="lv-LV"/>
        </w:rPr>
        <w:t xml:space="preserve">Nieru </w:t>
      </w:r>
      <w:r w:rsidR="008C22F5">
        <w:rPr>
          <w:b/>
          <w:iCs/>
          <w:sz w:val="22"/>
          <w:szCs w:val="22"/>
          <w:lang w:val="lv-LV"/>
        </w:rPr>
        <w:t>darbības traucējumu</w:t>
      </w:r>
      <w:r w:rsidR="008C22F5" w:rsidRPr="00677ED8">
        <w:rPr>
          <w:b/>
          <w:iCs/>
          <w:sz w:val="22"/>
          <w:szCs w:val="22"/>
          <w:lang w:val="lv-LV"/>
        </w:rPr>
        <w:t xml:space="preserve"> </w:t>
      </w:r>
      <w:r w:rsidRPr="00677ED8">
        <w:rPr>
          <w:b/>
          <w:iCs/>
          <w:sz w:val="22"/>
          <w:szCs w:val="22"/>
          <w:lang w:val="lv-LV"/>
        </w:rPr>
        <w:t>gadījumā</w:t>
      </w:r>
    </w:p>
    <w:p w14:paraId="2A86890A" w14:textId="77777777" w:rsidR="009A778E" w:rsidRPr="00D1660C" w:rsidRDefault="008C22F5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9A778E" w:rsidRPr="00D1660C">
        <w:rPr>
          <w:sz w:val="22"/>
          <w:szCs w:val="22"/>
          <w:lang w:val="lv-LV"/>
        </w:rPr>
        <w:t xml:space="preserve">ietojot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D1660C">
        <w:rPr>
          <w:sz w:val="22"/>
          <w:szCs w:val="22"/>
          <w:lang w:val="lv-LV"/>
        </w:rPr>
        <w:t xml:space="preserve"> I.V. pacientiem ar nieru </w:t>
      </w:r>
      <w:r>
        <w:rPr>
          <w:sz w:val="22"/>
          <w:szCs w:val="22"/>
          <w:lang w:val="lv-LV"/>
        </w:rPr>
        <w:t>darbības traucējumiem, ieteicams ievērot piesardzību</w:t>
      </w:r>
      <w:r w:rsidR="009A778E" w:rsidRPr="00D1660C">
        <w:rPr>
          <w:sz w:val="22"/>
          <w:szCs w:val="22"/>
          <w:lang w:val="lv-LV"/>
        </w:rPr>
        <w:t>. Jānodrošina pietiekama hidratācija.</w:t>
      </w:r>
    </w:p>
    <w:p w14:paraId="06440B5E" w14:textId="77777777" w:rsidR="009A778E" w:rsidRPr="00D1660C" w:rsidRDefault="009A778E" w:rsidP="007749C3">
      <w:pPr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Lietojot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pacientiem ar nieru </w:t>
      </w:r>
      <w:r w:rsidR="008C22F5">
        <w:rPr>
          <w:sz w:val="22"/>
          <w:szCs w:val="22"/>
          <w:lang w:val="lv-LV"/>
        </w:rPr>
        <w:t>darbības traucējumiem</w:t>
      </w:r>
      <w:r w:rsidRPr="00D1660C">
        <w:rPr>
          <w:sz w:val="22"/>
          <w:szCs w:val="22"/>
          <w:lang w:val="lv-LV"/>
        </w:rPr>
        <w:t xml:space="preserve">,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deva jāsamazina, kā norādīts </w:t>
      </w:r>
      <w:r w:rsidR="008C22F5">
        <w:rPr>
          <w:sz w:val="22"/>
          <w:szCs w:val="22"/>
          <w:lang w:val="lv-LV"/>
        </w:rPr>
        <w:t>3</w:t>
      </w:r>
      <w:r w:rsidRPr="00D1660C">
        <w:rPr>
          <w:sz w:val="22"/>
          <w:szCs w:val="22"/>
          <w:lang w:val="lv-LV"/>
        </w:rPr>
        <w:t>. tabulā</w:t>
      </w:r>
      <w:r w:rsidR="008C22F5">
        <w:rPr>
          <w:sz w:val="22"/>
          <w:szCs w:val="22"/>
          <w:lang w:val="lv-LV"/>
        </w:rPr>
        <w:t xml:space="preserve"> pieaugušajiem un pusaudžiem</w:t>
      </w:r>
      <w:r w:rsidR="00326E73">
        <w:rPr>
          <w:sz w:val="22"/>
          <w:szCs w:val="22"/>
          <w:lang w:val="lv-LV"/>
        </w:rPr>
        <w:t>,</w:t>
      </w:r>
      <w:r w:rsidR="008C22F5">
        <w:rPr>
          <w:sz w:val="22"/>
          <w:szCs w:val="22"/>
          <w:lang w:val="lv-LV"/>
        </w:rPr>
        <w:t xml:space="preserve"> un 4. tabulā </w:t>
      </w:r>
      <w:r w:rsidR="00326E73">
        <w:rPr>
          <w:sz w:val="22"/>
          <w:szCs w:val="22"/>
          <w:lang w:val="lv-LV"/>
        </w:rPr>
        <w:t xml:space="preserve">- </w:t>
      </w:r>
      <w:r w:rsidR="008C22F5">
        <w:rPr>
          <w:sz w:val="22"/>
          <w:szCs w:val="22"/>
          <w:lang w:val="lv-LV"/>
        </w:rPr>
        <w:t>bērniem</w:t>
      </w:r>
    </w:p>
    <w:p w14:paraId="7B74DA9B" w14:textId="77777777" w:rsidR="00025148" w:rsidRDefault="00025148" w:rsidP="007749C3">
      <w:pPr>
        <w:rPr>
          <w:b/>
          <w:sz w:val="22"/>
          <w:szCs w:val="22"/>
          <w:lang w:val="lv-LV"/>
        </w:rPr>
      </w:pPr>
    </w:p>
    <w:p w14:paraId="4CF354C2" w14:textId="77777777" w:rsidR="00D44872" w:rsidRDefault="00D44872" w:rsidP="007749C3">
      <w:pPr>
        <w:rPr>
          <w:b/>
          <w:sz w:val="22"/>
          <w:szCs w:val="22"/>
          <w:lang w:val="lv-LV"/>
        </w:rPr>
      </w:pPr>
    </w:p>
    <w:p w14:paraId="2E077869" w14:textId="77777777" w:rsidR="00025148" w:rsidRPr="00677ED8" w:rsidRDefault="00326E73" w:rsidP="00677ED8">
      <w:pPr>
        <w:rPr>
          <w:b/>
          <w:bCs/>
          <w:iCs/>
          <w:sz w:val="22"/>
          <w:szCs w:val="22"/>
          <w:u w:val="single"/>
          <w:lang w:val="lv-LV"/>
        </w:rPr>
      </w:pPr>
      <w:r>
        <w:rPr>
          <w:b/>
          <w:sz w:val="22"/>
          <w:szCs w:val="22"/>
          <w:lang w:val="lv-LV"/>
        </w:rPr>
        <w:t>3</w:t>
      </w:r>
      <w:r w:rsidR="009A778E" w:rsidRPr="00D1660C">
        <w:rPr>
          <w:b/>
          <w:sz w:val="22"/>
          <w:szCs w:val="22"/>
          <w:lang w:val="lv-LV"/>
        </w:rPr>
        <w:t>. tabula</w:t>
      </w:r>
      <w:r w:rsidR="001E5BFD">
        <w:rPr>
          <w:b/>
          <w:sz w:val="22"/>
          <w:szCs w:val="22"/>
          <w:lang w:val="lv-LV"/>
        </w:rPr>
        <w:t>.</w:t>
      </w:r>
      <w:r w:rsidR="009A778E" w:rsidRPr="00D1660C">
        <w:rPr>
          <w:sz w:val="22"/>
          <w:szCs w:val="22"/>
          <w:lang w:val="lv-LV"/>
        </w:rPr>
        <w:t xml:space="preserve"> </w:t>
      </w:r>
      <w:r w:rsidR="001E5BFD" w:rsidRPr="00677ED8">
        <w:rPr>
          <w:b/>
          <w:bCs/>
          <w:sz w:val="22"/>
          <w:szCs w:val="22"/>
          <w:lang w:val="lv-LV"/>
        </w:rPr>
        <w:t xml:space="preserve">Ieteicamās </w:t>
      </w:r>
      <w:r w:rsidR="008C22F5">
        <w:rPr>
          <w:b/>
          <w:bCs/>
          <w:sz w:val="22"/>
          <w:szCs w:val="22"/>
          <w:lang w:val="lv-LV"/>
        </w:rPr>
        <w:t xml:space="preserve">i.v. ievadīta aciklovīra </w:t>
      </w:r>
      <w:r w:rsidR="001E5BFD" w:rsidRPr="00677ED8">
        <w:rPr>
          <w:b/>
          <w:bCs/>
          <w:sz w:val="22"/>
          <w:szCs w:val="22"/>
          <w:lang w:val="lv-LV"/>
        </w:rPr>
        <w:t>d</w:t>
      </w:r>
      <w:r w:rsidR="00025148" w:rsidRPr="00677ED8">
        <w:rPr>
          <w:b/>
          <w:bCs/>
          <w:sz w:val="22"/>
          <w:szCs w:val="22"/>
          <w:lang w:val="lv-LV"/>
        </w:rPr>
        <w:t>evas korekcijas CMV infekcijas profilaksei pieaugušajiem un pusaudžiem</w:t>
      </w:r>
      <w:r w:rsidR="0031104E">
        <w:rPr>
          <w:b/>
          <w:bCs/>
          <w:sz w:val="22"/>
          <w:szCs w:val="22"/>
          <w:lang w:val="lv-LV"/>
        </w:rPr>
        <w:t xml:space="preserve"> no 12 gadu vecuma</w:t>
      </w:r>
      <w:r w:rsidR="00025148" w:rsidRPr="00677ED8">
        <w:rPr>
          <w:b/>
          <w:bCs/>
          <w:sz w:val="22"/>
          <w:szCs w:val="22"/>
          <w:lang w:val="lv-LV"/>
        </w:rPr>
        <w:t xml:space="preserve"> ar nieru </w:t>
      </w:r>
      <w:r w:rsidR="008C22F5">
        <w:rPr>
          <w:b/>
          <w:bCs/>
          <w:sz w:val="22"/>
          <w:szCs w:val="22"/>
          <w:lang w:val="lv-LV"/>
        </w:rPr>
        <w:t>darbības traucējumiem</w:t>
      </w:r>
      <w:r w:rsidR="008C22F5" w:rsidRPr="00677ED8">
        <w:rPr>
          <w:b/>
          <w:bCs/>
          <w:sz w:val="22"/>
          <w:szCs w:val="22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5940"/>
      </w:tblGrid>
      <w:tr w:rsidR="00025148" w:rsidRPr="00BF0E4F" w14:paraId="4F068B28" w14:textId="77777777" w:rsidTr="00025148">
        <w:tc>
          <w:tcPr>
            <w:tcW w:w="2572" w:type="dxa"/>
            <w:shd w:val="clear" w:color="auto" w:fill="auto"/>
          </w:tcPr>
          <w:p w14:paraId="6FA31721" w14:textId="77777777" w:rsidR="00025148" w:rsidRPr="00677ED8" w:rsidRDefault="00025148" w:rsidP="0002514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Kreatinīna klīrenss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EBB35A9" w14:textId="77777777" w:rsidR="00025148" w:rsidRPr="00677ED8" w:rsidRDefault="00025148" w:rsidP="00025148">
            <w:pPr>
              <w:jc w:val="both"/>
              <w:rPr>
                <w:b/>
                <w:bCs/>
                <w:sz w:val="22"/>
                <w:szCs w:val="22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Deva</w:t>
            </w:r>
          </w:p>
        </w:tc>
      </w:tr>
      <w:tr w:rsidR="00025148" w:rsidRPr="00BF0E4F" w14:paraId="0BF1310B" w14:textId="77777777" w:rsidTr="00025148">
        <w:tc>
          <w:tcPr>
            <w:tcW w:w="2572" w:type="dxa"/>
            <w:shd w:val="clear" w:color="auto" w:fill="auto"/>
          </w:tcPr>
          <w:p w14:paraId="4915538C" w14:textId="77777777" w:rsidR="00025148" w:rsidRPr="00BF0E4F" w:rsidRDefault="00025148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25 – 50 ml/min</w:t>
            </w:r>
          </w:p>
        </w:tc>
        <w:tc>
          <w:tcPr>
            <w:tcW w:w="5940" w:type="dxa"/>
            <w:shd w:val="clear" w:color="auto" w:fill="auto"/>
          </w:tcPr>
          <w:p w14:paraId="52330FC7" w14:textId="77777777" w:rsidR="00025148" w:rsidRPr="00BF0E4F" w:rsidRDefault="003579A9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15 mg/kg ķermeņa masas </w:t>
            </w:r>
            <w:r w:rsidR="00025148" w:rsidRPr="00BF0E4F">
              <w:rPr>
                <w:sz w:val="22"/>
                <w:szCs w:val="22"/>
                <w:lang w:val="lv-LV"/>
              </w:rPr>
              <w:t>ik pēc 12 stundām.</w:t>
            </w:r>
          </w:p>
        </w:tc>
      </w:tr>
      <w:tr w:rsidR="00025148" w:rsidRPr="00BF0E4F" w14:paraId="477A47BA" w14:textId="77777777" w:rsidTr="00025148">
        <w:tc>
          <w:tcPr>
            <w:tcW w:w="2572" w:type="dxa"/>
            <w:shd w:val="clear" w:color="auto" w:fill="auto"/>
          </w:tcPr>
          <w:p w14:paraId="3EF32E1D" w14:textId="77777777" w:rsidR="00025148" w:rsidRPr="00BF0E4F" w:rsidRDefault="00025148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10 – 25 ml/min</w:t>
            </w:r>
          </w:p>
        </w:tc>
        <w:tc>
          <w:tcPr>
            <w:tcW w:w="5940" w:type="dxa"/>
            <w:shd w:val="clear" w:color="auto" w:fill="auto"/>
          </w:tcPr>
          <w:p w14:paraId="123CF471" w14:textId="77777777" w:rsidR="00025148" w:rsidRPr="00BF0E4F" w:rsidRDefault="003579A9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15 mg/kg ķermeņa masas </w:t>
            </w:r>
            <w:r w:rsidR="00025148" w:rsidRPr="00BF0E4F">
              <w:rPr>
                <w:sz w:val="22"/>
                <w:szCs w:val="22"/>
                <w:lang w:val="lv-LV"/>
              </w:rPr>
              <w:t>ik pēc 24 stundām.</w:t>
            </w:r>
          </w:p>
        </w:tc>
      </w:tr>
      <w:tr w:rsidR="00025148" w:rsidRPr="00BF0E4F" w14:paraId="6CB4177B" w14:textId="77777777" w:rsidTr="00025148">
        <w:tc>
          <w:tcPr>
            <w:tcW w:w="2572" w:type="dxa"/>
            <w:shd w:val="clear" w:color="auto" w:fill="auto"/>
          </w:tcPr>
          <w:p w14:paraId="391E78A5" w14:textId="77777777" w:rsidR="00025148" w:rsidRPr="00BF0E4F" w:rsidRDefault="00025148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0 (anūrija) – 10 ml/min</w:t>
            </w:r>
          </w:p>
        </w:tc>
        <w:tc>
          <w:tcPr>
            <w:tcW w:w="5940" w:type="dxa"/>
            <w:shd w:val="clear" w:color="auto" w:fill="auto"/>
          </w:tcPr>
          <w:p w14:paraId="6107361E" w14:textId="77777777" w:rsidR="00025148" w:rsidRPr="00BF0E4F" w:rsidRDefault="003579A9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7,5 mg/kg ķermeņa masas </w:t>
            </w:r>
            <w:r w:rsidR="00025148" w:rsidRPr="00BF0E4F">
              <w:rPr>
                <w:sz w:val="22"/>
                <w:szCs w:val="22"/>
                <w:lang w:val="lv-LV"/>
              </w:rPr>
              <w:t>ik pēc 24 stundām.</w:t>
            </w:r>
          </w:p>
        </w:tc>
      </w:tr>
      <w:tr w:rsidR="00025148" w:rsidRPr="00BF0E4F" w14:paraId="69837DC5" w14:textId="77777777" w:rsidTr="00025148">
        <w:tc>
          <w:tcPr>
            <w:tcW w:w="2572" w:type="dxa"/>
            <w:shd w:val="clear" w:color="auto" w:fill="auto"/>
          </w:tcPr>
          <w:p w14:paraId="53F5A9D1" w14:textId="77777777" w:rsidR="00025148" w:rsidRPr="00BF0E4F" w:rsidRDefault="00025148" w:rsidP="00025148">
            <w:pPr>
              <w:rPr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Pacienti</w:t>
            </w:r>
            <w:r w:rsidRPr="00BF0E4F">
              <w:rPr>
                <w:sz w:val="22"/>
                <w:szCs w:val="22"/>
                <w:lang w:val="lv-LV"/>
              </w:rPr>
              <w:t>, kuriem tiek veikta hemodialīze</w:t>
            </w:r>
          </w:p>
        </w:tc>
        <w:tc>
          <w:tcPr>
            <w:tcW w:w="5940" w:type="dxa"/>
            <w:shd w:val="clear" w:color="auto" w:fill="auto"/>
          </w:tcPr>
          <w:p w14:paraId="12809291" w14:textId="77777777" w:rsidR="00025148" w:rsidRPr="00BF0E4F" w:rsidRDefault="003579A9" w:rsidP="003579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7,5 mg/kg ķermeņa masas </w:t>
            </w:r>
            <w:r w:rsidR="00025148" w:rsidRPr="00BF0E4F">
              <w:rPr>
                <w:sz w:val="22"/>
                <w:szCs w:val="22"/>
                <w:lang w:val="lv-LV"/>
              </w:rPr>
              <w:t>ik pēc 24 stundām pēc dialīzes seansa.</w:t>
            </w:r>
          </w:p>
        </w:tc>
      </w:tr>
    </w:tbl>
    <w:p w14:paraId="747CD823" w14:textId="77777777" w:rsidR="00025148" w:rsidRPr="00BF0E4F" w:rsidRDefault="00025148" w:rsidP="00025148">
      <w:pPr>
        <w:jc w:val="both"/>
        <w:rPr>
          <w:sz w:val="22"/>
          <w:szCs w:val="22"/>
          <w:lang w:val="lv-LV"/>
        </w:rPr>
      </w:pPr>
    </w:p>
    <w:p w14:paraId="747CB44B" w14:textId="77777777" w:rsidR="00F63DB1" w:rsidRPr="00677ED8" w:rsidRDefault="008C22F5" w:rsidP="00677ED8">
      <w:pPr>
        <w:rPr>
          <w:b/>
          <w:bCs/>
          <w:iCs/>
          <w:sz w:val="22"/>
          <w:szCs w:val="22"/>
          <w:u w:val="single"/>
          <w:lang w:val="lv-LV"/>
        </w:rPr>
      </w:pPr>
      <w:r w:rsidRPr="00677ED8">
        <w:rPr>
          <w:b/>
          <w:bCs/>
          <w:sz w:val="22"/>
          <w:szCs w:val="22"/>
          <w:lang w:val="lv-LV"/>
        </w:rPr>
        <w:t xml:space="preserve">4. tabula. </w:t>
      </w:r>
      <w:r w:rsidR="001E5BFD" w:rsidRPr="00677ED8">
        <w:rPr>
          <w:b/>
          <w:bCs/>
          <w:sz w:val="22"/>
          <w:szCs w:val="22"/>
          <w:lang w:val="lv-LV"/>
        </w:rPr>
        <w:t xml:space="preserve">Ieteicamās </w:t>
      </w:r>
      <w:r w:rsidRPr="00677ED8">
        <w:rPr>
          <w:b/>
          <w:bCs/>
          <w:sz w:val="22"/>
          <w:szCs w:val="22"/>
          <w:lang w:val="lv-LV"/>
        </w:rPr>
        <w:t xml:space="preserve">i.v. ievadīta aciklovīra </w:t>
      </w:r>
      <w:r w:rsidR="001E5BFD" w:rsidRPr="00677ED8">
        <w:rPr>
          <w:b/>
          <w:bCs/>
          <w:sz w:val="22"/>
          <w:szCs w:val="22"/>
          <w:lang w:val="lv-LV"/>
        </w:rPr>
        <w:t>d</w:t>
      </w:r>
      <w:r w:rsidR="00025148" w:rsidRPr="00677ED8">
        <w:rPr>
          <w:b/>
          <w:bCs/>
          <w:sz w:val="22"/>
          <w:szCs w:val="22"/>
          <w:lang w:val="lv-LV"/>
        </w:rPr>
        <w:t>evas korekcijas CMV infekcijas profilaksei bērniem</w:t>
      </w:r>
      <w:r w:rsidR="00F63DB1" w:rsidRPr="00677ED8">
        <w:rPr>
          <w:b/>
          <w:bCs/>
          <w:sz w:val="22"/>
          <w:szCs w:val="22"/>
          <w:lang w:val="lv-LV"/>
        </w:rPr>
        <w:t xml:space="preserve"> </w:t>
      </w:r>
      <w:r w:rsidR="002E26F9">
        <w:rPr>
          <w:b/>
          <w:bCs/>
          <w:sz w:val="22"/>
          <w:szCs w:val="22"/>
          <w:lang w:val="lv-LV"/>
        </w:rPr>
        <w:t xml:space="preserve">no 2 gadu vecuma </w:t>
      </w:r>
      <w:r w:rsidR="00F63DB1" w:rsidRPr="00677ED8">
        <w:rPr>
          <w:b/>
          <w:bCs/>
          <w:sz w:val="22"/>
          <w:szCs w:val="22"/>
          <w:lang w:val="lv-LV"/>
        </w:rPr>
        <w:t xml:space="preserve">ar nieru </w:t>
      </w:r>
      <w:r w:rsidRPr="00677ED8">
        <w:rPr>
          <w:b/>
          <w:bCs/>
          <w:sz w:val="22"/>
          <w:szCs w:val="22"/>
          <w:lang w:val="lv-LV"/>
        </w:rPr>
        <w:t xml:space="preserve">darbības traucējumiem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72"/>
        <w:gridCol w:w="5960"/>
      </w:tblGrid>
      <w:tr w:rsidR="00025148" w:rsidRPr="00BF0E4F" w14:paraId="48EA0966" w14:textId="77777777" w:rsidTr="00025148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8B91" w14:textId="77777777" w:rsidR="00025148" w:rsidRPr="00677ED8" w:rsidRDefault="00025148" w:rsidP="00025148">
            <w:pPr>
              <w:jc w:val="both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Kreatinīna klīrenss</w:t>
            </w:r>
          </w:p>
          <w:p w14:paraId="5B803049" w14:textId="77777777" w:rsidR="001E5BFD" w:rsidRPr="00677ED8" w:rsidRDefault="001E5BFD" w:rsidP="00025148">
            <w:pPr>
              <w:jc w:val="both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(</w:t>
            </w:r>
            <w:r w:rsidRPr="00677ED8">
              <w:rPr>
                <w:b/>
                <w:bCs/>
                <w:i/>
                <w:iCs/>
                <w:sz w:val="22"/>
                <w:szCs w:val="22"/>
                <w:lang w:val="lv-LV"/>
              </w:rPr>
              <w:t>ml/min/1,73 m</w:t>
            </w:r>
            <w:r w:rsidRPr="00677ED8">
              <w:rPr>
                <w:b/>
                <w:bCs/>
                <w:i/>
                <w:iCs/>
                <w:sz w:val="22"/>
                <w:szCs w:val="22"/>
                <w:vertAlign w:val="superscript"/>
                <w:lang w:val="lv-LV"/>
              </w:rPr>
              <w:t>2</w:t>
            </w: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4F0A" w14:textId="77777777" w:rsidR="00025148" w:rsidRPr="00677ED8" w:rsidRDefault="00025148" w:rsidP="00025148">
            <w:pPr>
              <w:jc w:val="both"/>
              <w:rPr>
                <w:b/>
                <w:bCs/>
                <w:sz w:val="22"/>
                <w:szCs w:val="22"/>
              </w:rPr>
            </w:pPr>
            <w:r w:rsidRPr="00677ED8">
              <w:rPr>
                <w:b/>
                <w:bCs/>
                <w:iCs/>
                <w:sz w:val="22"/>
                <w:szCs w:val="22"/>
                <w:lang w:val="lv-LV"/>
              </w:rPr>
              <w:t>Deva</w:t>
            </w:r>
          </w:p>
        </w:tc>
      </w:tr>
      <w:tr w:rsidR="00F63DB1" w:rsidRPr="00BF0E4F" w14:paraId="090029A7" w14:textId="77777777" w:rsidTr="00025148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74EE" w14:textId="77777777" w:rsidR="00F63DB1" w:rsidRPr="00BF0E4F" w:rsidRDefault="00F63DB1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25 – 50 ml/min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B75C" w14:textId="77777777" w:rsidR="00F63DB1" w:rsidRPr="00BF0E4F" w:rsidRDefault="001E5BFD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F63DB1" w:rsidRPr="00BF0E4F">
              <w:rPr>
                <w:sz w:val="22"/>
                <w:szCs w:val="22"/>
                <w:lang w:val="lv-LV"/>
              </w:rPr>
              <w:t>0 mg/</w:t>
            </w:r>
            <w:r>
              <w:rPr>
                <w:sz w:val="22"/>
                <w:szCs w:val="22"/>
                <w:lang w:val="lv-LV"/>
              </w:rPr>
              <w:t>kg</w:t>
            </w:r>
            <w:r w:rsidR="00F63DB1" w:rsidRPr="00BF0E4F">
              <w:rPr>
                <w:sz w:val="22"/>
                <w:szCs w:val="22"/>
                <w:lang w:val="lv-LV"/>
              </w:rPr>
              <w:t xml:space="preserve"> </w:t>
            </w:r>
            <w:r w:rsidR="008C22F5">
              <w:rPr>
                <w:sz w:val="22"/>
                <w:szCs w:val="22"/>
                <w:lang w:val="lv-LV"/>
              </w:rPr>
              <w:t xml:space="preserve">ķermeņa masas </w:t>
            </w:r>
            <w:r w:rsidR="00F63DB1" w:rsidRPr="00BF0E4F">
              <w:rPr>
                <w:sz w:val="22"/>
                <w:szCs w:val="22"/>
                <w:lang w:val="lv-LV"/>
              </w:rPr>
              <w:t>ik pēc 12 stundām.</w:t>
            </w:r>
          </w:p>
        </w:tc>
      </w:tr>
      <w:tr w:rsidR="00F63DB1" w:rsidRPr="00BF0E4F" w14:paraId="255AC9BB" w14:textId="77777777" w:rsidTr="00025148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AAE5A" w14:textId="77777777" w:rsidR="00F63DB1" w:rsidRPr="00BF0E4F" w:rsidRDefault="00F63DB1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10 – 25 ml/min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FA5DC" w14:textId="77777777" w:rsidR="00F63DB1" w:rsidRPr="00BF0E4F" w:rsidRDefault="001E5BFD" w:rsidP="002963A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F63DB1" w:rsidRPr="00BF0E4F">
              <w:rPr>
                <w:sz w:val="22"/>
                <w:szCs w:val="22"/>
                <w:lang w:val="lv-LV"/>
              </w:rPr>
              <w:t>0 mg/</w:t>
            </w:r>
            <w:r>
              <w:rPr>
                <w:sz w:val="22"/>
                <w:szCs w:val="22"/>
                <w:lang w:val="lv-LV"/>
              </w:rPr>
              <w:t>kg</w:t>
            </w:r>
            <w:r w:rsidR="00F63DB1" w:rsidRPr="00BF0E4F">
              <w:rPr>
                <w:sz w:val="22"/>
                <w:szCs w:val="22"/>
                <w:lang w:val="lv-LV"/>
              </w:rPr>
              <w:t xml:space="preserve"> </w:t>
            </w:r>
            <w:r w:rsidR="008C22F5">
              <w:rPr>
                <w:sz w:val="22"/>
                <w:szCs w:val="22"/>
                <w:lang w:val="lv-LV"/>
              </w:rPr>
              <w:t xml:space="preserve">ķermeņa masas </w:t>
            </w:r>
            <w:r w:rsidR="00F63DB1" w:rsidRPr="00BF0E4F">
              <w:rPr>
                <w:sz w:val="22"/>
                <w:szCs w:val="22"/>
                <w:lang w:val="lv-LV"/>
              </w:rPr>
              <w:t>ik pēc 24 stundām.</w:t>
            </w:r>
          </w:p>
        </w:tc>
      </w:tr>
      <w:tr w:rsidR="00F63DB1" w:rsidRPr="00BF0E4F" w14:paraId="568D8444" w14:textId="77777777" w:rsidTr="0002514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87C" w14:textId="77777777" w:rsidR="00F63DB1" w:rsidRPr="00BF0E4F" w:rsidRDefault="00F63DB1" w:rsidP="00025148">
            <w:pPr>
              <w:rPr>
                <w:sz w:val="22"/>
                <w:szCs w:val="22"/>
                <w:lang w:val="lv-LV"/>
              </w:rPr>
            </w:pPr>
            <w:r w:rsidRPr="00BF0E4F">
              <w:rPr>
                <w:sz w:val="22"/>
                <w:szCs w:val="22"/>
                <w:lang w:val="lv-LV"/>
              </w:rPr>
              <w:t>0 (anūrija) – 10 ml/min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6CF" w14:textId="77777777" w:rsidR="00F63DB1" w:rsidRPr="00BF0E4F" w:rsidRDefault="003579A9" w:rsidP="003579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F63DB1" w:rsidRPr="00BF0E4F">
              <w:rPr>
                <w:sz w:val="22"/>
                <w:szCs w:val="22"/>
                <w:lang w:val="lv-LV"/>
              </w:rPr>
              <w:t>0 mg/</w:t>
            </w:r>
            <w:r w:rsidR="001E5BFD">
              <w:rPr>
                <w:sz w:val="22"/>
                <w:szCs w:val="22"/>
                <w:lang w:val="lv-LV"/>
              </w:rPr>
              <w:t>kg</w:t>
            </w:r>
            <w:r w:rsidR="00F63DB1" w:rsidRPr="00BF0E4F">
              <w:rPr>
                <w:sz w:val="22"/>
                <w:szCs w:val="22"/>
                <w:lang w:val="lv-LV"/>
              </w:rPr>
              <w:t xml:space="preserve"> </w:t>
            </w:r>
            <w:r w:rsidR="00B809EC">
              <w:rPr>
                <w:sz w:val="22"/>
                <w:szCs w:val="22"/>
                <w:lang w:val="lv-LV"/>
              </w:rPr>
              <w:t>ķermeņa masas</w:t>
            </w:r>
            <w:r w:rsidR="000E2983">
              <w:rPr>
                <w:sz w:val="22"/>
                <w:szCs w:val="22"/>
                <w:lang w:val="lv-LV"/>
              </w:rPr>
              <w:t xml:space="preserve"> </w:t>
            </w:r>
            <w:r w:rsidR="00F63DB1" w:rsidRPr="00BF0E4F">
              <w:rPr>
                <w:sz w:val="22"/>
                <w:szCs w:val="22"/>
                <w:lang w:val="lv-LV"/>
              </w:rPr>
              <w:t>ik pēc 24 stundām.</w:t>
            </w:r>
          </w:p>
        </w:tc>
      </w:tr>
      <w:tr w:rsidR="00F63DB1" w:rsidRPr="00BF0E4F" w14:paraId="59C74BA7" w14:textId="77777777" w:rsidTr="0002514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0238" w14:textId="77777777" w:rsidR="00F63DB1" w:rsidRPr="00BF0E4F" w:rsidRDefault="00F63DB1" w:rsidP="00025148">
            <w:pPr>
              <w:rPr>
                <w:i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Pacienti</w:t>
            </w:r>
            <w:r w:rsidRPr="00BF0E4F">
              <w:rPr>
                <w:sz w:val="22"/>
                <w:szCs w:val="22"/>
                <w:lang w:val="lv-LV"/>
              </w:rPr>
              <w:t>, kuriem tiek veikta hemodialīze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5D5" w14:textId="77777777" w:rsidR="00F63DB1" w:rsidRPr="00BF0E4F" w:rsidRDefault="003579A9" w:rsidP="003579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F63DB1" w:rsidRPr="00BF0E4F">
              <w:rPr>
                <w:sz w:val="22"/>
                <w:szCs w:val="22"/>
                <w:lang w:val="lv-LV"/>
              </w:rPr>
              <w:t>0 mg/</w:t>
            </w:r>
            <w:r w:rsidR="001E5BFD">
              <w:rPr>
                <w:sz w:val="22"/>
                <w:szCs w:val="22"/>
                <w:lang w:val="lv-LV"/>
              </w:rPr>
              <w:t>kg</w:t>
            </w:r>
            <w:r w:rsidR="00B809EC">
              <w:rPr>
                <w:sz w:val="22"/>
                <w:szCs w:val="22"/>
                <w:lang w:val="lv-LV"/>
              </w:rPr>
              <w:t xml:space="preserve"> ķermeņa masas</w:t>
            </w:r>
            <w:r w:rsidR="000E2983">
              <w:rPr>
                <w:sz w:val="22"/>
                <w:szCs w:val="22"/>
                <w:lang w:val="lv-LV"/>
              </w:rPr>
              <w:t xml:space="preserve"> </w:t>
            </w:r>
            <w:r w:rsidR="00F63DB1" w:rsidRPr="00BF0E4F">
              <w:rPr>
                <w:sz w:val="22"/>
                <w:szCs w:val="22"/>
                <w:lang w:val="lv-LV"/>
              </w:rPr>
              <w:t>ik pēc 24 stundām pēc dialīzes seansa.</w:t>
            </w:r>
          </w:p>
        </w:tc>
      </w:tr>
    </w:tbl>
    <w:p w14:paraId="4DAE2640" w14:textId="77777777" w:rsidR="00E6265A" w:rsidRPr="00D1660C" w:rsidRDefault="00E6265A" w:rsidP="007749C3">
      <w:pPr>
        <w:rPr>
          <w:b/>
          <w:sz w:val="22"/>
          <w:szCs w:val="22"/>
          <w:lang w:val="lv-LV"/>
        </w:rPr>
      </w:pPr>
    </w:p>
    <w:p w14:paraId="2CFE4443" w14:textId="77777777" w:rsidR="00E6265A" w:rsidRDefault="00E6265A" w:rsidP="00E6265A">
      <w:pPr>
        <w:jc w:val="both"/>
        <w:rPr>
          <w:sz w:val="22"/>
          <w:szCs w:val="22"/>
          <w:u w:val="single"/>
          <w:lang w:val="lv-LV"/>
        </w:rPr>
      </w:pPr>
      <w:r w:rsidRPr="009D558E">
        <w:rPr>
          <w:sz w:val="22"/>
          <w:szCs w:val="22"/>
          <w:u w:val="single"/>
          <w:lang w:val="lv-LV"/>
        </w:rPr>
        <w:t>Lietošanas veids</w:t>
      </w:r>
    </w:p>
    <w:p w14:paraId="318D7E1B" w14:textId="77777777" w:rsidR="006103A7" w:rsidRPr="009D558E" w:rsidRDefault="006103A7" w:rsidP="00E6265A">
      <w:pPr>
        <w:jc w:val="both"/>
        <w:rPr>
          <w:sz w:val="22"/>
          <w:szCs w:val="22"/>
          <w:u w:val="single"/>
          <w:lang w:val="lv-LV"/>
        </w:rPr>
      </w:pPr>
    </w:p>
    <w:p w14:paraId="1C2B9B64" w14:textId="77777777" w:rsidR="00E6265A" w:rsidRPr="00D1660C" w:rsidRDefault="00E6265A" w:rsidP="00E6265A">
      <w:pPr>
        <w:rPr>
          <w:sz w:val="22"/>
          <w:szCs w:val="22"/>
          <w:lang w:val="lv-LV"/>
        </w:rPr>
      </w:pPr>
      <w:r w:rsidRPr="00677ED8">
        <w:rPr>
          <w:sz w:val="22"/>
          <w:szCs w:val="22"/>
          <w:lang w:val="lv-LV"/>
        </w:rPr>
        <w:t xml:space="preserve">Zovirax </w:t>
      </w:r>
      <w:r>
        <w:rPr>
          <w:sz w:val="22"/>
          <w:szCs w:val="22"/>
          <w:lang w:val="lv-LV"/>
        </w:rPr>
        <w:t>I.V. paredzēts i</w:t>
      </w:r>
      <w:r w:rsidRPr="00AD5951">
        <w:rPr>
          <w:sz w:val="22"/>
          <w:szCs w:val="22"/>
          <w:lang w:val="lv-LV"/>
        </w:rPr>
        <w:t>evadīšanai</w:t>
      </w:r>
      <w:r>
        <w:rPr>
          <w:sz w:val="22"/>
          <w:szCs w:val="22"/>
          <w:lang w:val="lv-LV"/>
        </w:rPr>
        <w:t xml:space="preserve"> lēnas</w:t>
      </w:r>
      <w:r w:rsidRPr="00AD5951">
        <w:rPr>
          <w:sz w:val="22"/>
          <w:szCs w:val="22"/>
          <w:lang w:val="lv-LV"/>
        </w:rPr>
        <w:t xml:space="preserve"> intravenozas infūzijas veidā 1 stundas laikā.</w:t>
      </w:r>
      <w:r>
        <w:rPr>
          <w:sz w:val="22"/>
          <w:szCs w:val="22"/>
          <w:lang w:val="lv-LV"/>
        </w:rPr>
        <w:t xml:space="preserve"> Ieteikumus par šķīdināšanu un atšķaidīšanu pirms lietošanas skatīt 6.6. apakšpunktā.</w:t>
      </w:r>
    </w:p>
    <w:p w14:paraId="4FF50D0A" w14:textId="77777777" w:rsidR="005E5338" w:rsidRPr="00D1660C" w:rsidRDefault="005E5338">
      <w:pPr>
        <w:jc w:val="both"/>
        <w:rPr>
          <w:sz w:val="22"/>
          <w:szCs w:val="22"/>
          <w:lang w:val="lv-LV"/>
        </w:rPr>
      </w:pPr>
    </w:p>
    <w:p w14:paraId="07021DF1" w14:textId="77777777" w:rsidR="009A778E" w:rsidRPr="00D1660C" w:rsidRDefault="009A778E" w:rsidP="00171B96">
      <w:pPr>
        <w:keepNext/>
        <w:jc w:val="both"/>
        <w:rPr>
          <w:i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>4.3</w:t>
      </w:r>
      <w:r w:rsidR="00042076">
        <w:rPr>
          <w:b/>
          <w:caps/>
          <w:sz w:val="22"/>
          <w:szCs w:val="22"/>
          <w:lang w:val="lv-LV"/>
        </w:rPr>
        <w:t>.</w:t>
      </w:r>
      <w:r w:rsidR="00042076">
        <w:rPr>
          <w:b/>
          <w:caps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Kontrindikācijas</w:t>
      </w:r>
    </w:p>
    <w:p w14:paraId="774349D7" w14:textId="77777777" w:rsidR="009A778E" w:rsidRPr="00D1660C" w:rsidRDefault="009A778E" w:rsidP="00171B96">
      <w:pPr>
        <w:keepNext/>
        <w:jc w:val="both"/>
        <w:rPr>
          <w:i/>
          <w:sz w:val="22"/>
          <w:szCs w:val="22"/>
          <w:lang w:val="lv-LV"/>
        </w:rPr>
      </w:pPr>
    </w:p>
    <w:p w14:paraId="6B74AC26" w14:textId="77777777" w:rsidR="009A778E" w:rsidRPr="00D1660C" w:rsidRDefault="009A778E" w:rsidP="00171B96">
      <w:pPr>
        <w:keepNext/>
        <w:tabs>
          <w:tab w:val="left" w:pos="1061"/>
        </w:tabs>
        <w:rPr>
          <w:sz w:val="22"/>
          <w:szCs w:val="22"/>
          <w:lang w:val="lv-LV"/>
        </w:rPr>
      </w:pPr>
      <w:r w:rsidRPr="00677ED8">
        <w:rPr>
          <w:sz w:val="22"/>
          <w:szCs w:val="22"/>
          <w:lang w:val="lv-LV"/>
        </w:rPr>
        <w:t>Zovirax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I.V. ir</w:t>
      </w:r>
      <w:r w:rsidRPr="00D1660C">
        <w:rPr>
          <w:i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kontrindicēts pacientiem, kam ir </w:t>
      </w:r>
      <w:r w:rsidR="00B809EC">
        <w:rPr>
          <w:sz w:val="22"/>
          <w:szCs w:val="22"/>
          <w:lang w:val="lv-LV"/>
        </w:rPr>
        <w:t>diagnosticēta</w:t>
      </w:r>
      <w:r w:rsidR="00B809EC" w:rsidRPr="00D1660C">
        <w:rPr>
          <w:sz w:val="22"/>
          <w:szCs w:val="22"/>
          <w:lang w:val="lv-LV"/>
        </w:rPr>
        <w:t xml:space="preserve"> </w:t>
      </w:r>
      <w:r w:rsidR="00B809EC">
        <w:rPr>
          <w:sz w:val="22"/>
          <w:szCs w:val="22"/>
          <w:lang w:val="lv-LV"/>
        </w:rPr>
        <w:t>paaugstināta</w:t>
      </w:r>
      <w:r w:rsidR="00B809EC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jutība </w:t>
      </w:r>
      <w:r w:rsidRPr="001F5664">
        <w:rPr>
          <w:sz w:val="22"/>
          <w:szCs w:val="22"/>
          <w:lang w:val="lv-LV"/>
        </w:rPr>
        <w:t>pret valaciklov</w:t>
      </w:r>
      <w:r w:rsidR="00E32203">
        <w:rPr>
          <w:sz w:val="22"/>
          <w:szCs w:val="22"/>
          <w:lang w:val="lv-LV"/>
        </w:rPr>
        <w:t>ī</w:t>
      </w:r>
      <w:r w:rsidRPr="001F5664">
        <w:rPr>
          <w:sz w:val="22"/>
          <w:szCs w:val="22"/>
          <w:lang w:val="lv-LV"/>
        </w:rPr>
        <w:t>ru vai aciklov</w:t>
      </w:r>
      <w:r w:rsidR="00E32203">
        <w:rPr>
          <w:sz w:val="22"/>
          <w:szCs w:val="22"/>
          <w:lang w:val="lv-LV"/>
        </w:rPr>
        <w:t>ī</w:t>
      </w:r>
      <w:r w:rsidRPr="001F5664">
        <w:rPr>
          <w:sz w:val="22"/>
          <w:szCs w:val="22"/>
          <w:lang w:val="lv-LV"/>
        </w:rPr>
        <w:t>ru,</w:t>
      </w:r>
      <w:r w:rsidRPr="00D1660C">
        <w:rPr>
          <w:sz w:val="22"/>
          <w:szCs w:val="22"/>
          <w:lang w:val="lv-LV"/>
        </w:rPr>
        <w:t xml:space="preserve"> vai jebkuru no 6.1. apakšpunktā uzskaitītajām palīgvielām. </w:t>
      </w:r>
    </w:p>
    <w:p w14:paraId="75FD0F22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</w:p>
    <w:p w14:paraId="083A89C2" w14:textId="77777777" w:rsidR="009A778E" w:rsidRPr="00B4327A" w:rsidRDefault="00B4327A" w:rsidP="00DF3A46">
      <w:pPr>
        <w:keepNext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4.4.</w:t>
      </w:r>
      <w:r>
        <w:rPr>
          <w:b/>
          <w:sz w:val="22"/>
          <w:szCs w:val="22"/>
          <w:lang w:val="lv-LV"/>
        </w:rPr>
        <w:tab/>
      </w:r>
      <w:r w:rsidR="009A778E" w:rsidRPr="00D1660C">
        <w:rPr>
          <w:b/>
          <w:sz w:val="22"/>
          <w:szCs w:val="22"/>
          <w:lang w:val="lv-LV"/>
        </w:rPr>
        <w:t>Īpaši brīdinājumi un piesardzība lietošanā</w:t>
      </w:r>
    </w:p>
    <w:p w14:paraId="48C39B70" w14:textId="77777777" w:rsidR="00B4327A" w:rsidRDefault="00B4327A" w:rsidP="00DF3A46">
      <w:pPr>
        <w:keepNext/>
        <w:rPr>
          <w:sz w:val="22"/>
          <w:szCs w:val="22"/>
          <w:lang w:val="lv-LV"/>
        </w:rPr>
      </w:pPr>
    </w:p>
    <w:p w14:paraId="132EE7DD" w14:textId="77777777" w:rsidR="009A778E" w:rsidRPr="00B4327A" w:rsidRDefault="009A778E" w:rsidP="00DF3A46">
      <w:pPr>
        <w:keepNext/>
        <w:rPr>
          <w:sz w:val="22"/>
          <w:szCs w:val="22"/>
          <w:lang w:val="lv-LV"/>
        </w:rPr>
      </w:pPr>
      <w:r w:rsidRPr="00B4327A">
        <w:rPr>
          <w:sz w:val="22"/>
          <w:szCs w:val="22"/>
          <w:lang w:val="lv-LV"/>
        </w:rPr>
        <w:t>Pacientiem, kuriem ievada lielas i.v. aciklov</w:t>
      </w:r>
      <w:r w:rsidR="00C0485F">
        <w:rPr>
          <w:sz w:val="22"/>
          <w:szCs w:val="22"/>
          <w:lang w:val="lv-LV"/>
        </w:rPr>
        <w:t>ī</w:t>
      </w:r>
      <w:r w:rsidRPr="00B4327A">
        <w:rPr>
          <w:sz w:val="22"/>
          <w:szCs w:val="22"/>
          <w:lang w:val="lv-LV"/>
        </w:rPr>
        <w:t>ra devas, jānodrošina pietiekama hidratācija.</w:t>
      </w:r>
    </w:p>
    <w:p w14:paraId="0981CA67" w14:textId="77777777" w:rsidR="009A778E" w:rsidRPr="00B4327A" w:rsidRDefault="009A778E" w:rsidP="007749C3">
      <w:pPr>
        <w:rPr>
          <w:sz w:val="22"/>
          <w:szCs w:val="22"/>
          <w:lang w:val="lv-LV"/>
        </w:rPr>
      </w:pPr>
    </w:p>
    <w:p w14:paraId="533E7EF9" w14:textId="77777777" w:rsidR="009A778E" w:rsidRPr="00B4327A" w:rsidRDefault="009A778E" w:rsidP="007749C3">
      <w:pPr>
        <w:rPr>
          <w:sz w:val="22"/>
          <w:szCs w:val="22"/>
          <w:lang w:val="lv-LV"/>
        </w:rPr>
      </w:pPr>
      <w:r w:rsidRPr="00B4327A">
        <w:rPr>
          <w:sz w:val="22"/>
          <w:szCs w:val="22"/>
          <w:lang w:val="lv-LV"/>
        </w:rPr>
        <w:t>Intravenozi deva jāievada infūzijā</w:t>
      </w:r>
      <w:r w:rsidR="00B4327A" w:rsidRPr="00B4327A">
        <w:rPr>
          <w:sz w:val="22"/>
          <w:szCs w:val="22"/>
          <w:lang w:val="lv-LV"/>
        </w:rPr>
        <w:t xml:space="preserve"> vienas stundas laik</w:t>
      </w:r>
      <w:r w:rsidR="00B4327A">
        <w:rPr>
          <w:sz w:val="22"/>
          <w:szCs w:val="22"/>
          <w:lang w:val="lv-LV"/>
        </w:rPr>
        <w:t>ā</w:t>
      </w:r>
      <w:r w:rsidRPr="00B4327A">
        <w:rPr>
          <w:sz w:val="22"/>
          <w:szCs w:val="22"/>
          <w:lang w:val="lv-LV"/>
        </w:rPr>
        <w:t>, lai izvairītos no aciklov</w:t>
      </w:r>
      <w:r w:rsidR="00C0485F">
        <w:rPr>
          <w:sz w:val="22"/>
          <w:szCs w:val="22"/>
          <w:lang w:val="lv-LV"/>
        </w:rPr>
        <w:t>ī</w:t>
      </w:r>
      <w:r w:rsidRPr="00B4327A">
        <w:rPr>
          <w:sz w:val="22"/>
          <w:szCs w:val="22"/>
          <w:lang w:val="lv-LV"/>
        </w:rPr>
        <w:t xml:space="preserve">ra izgulsnēšanās nierēs. Jāvairās no straujas vai </w:t>
      </w:r>
      <w:r w:rsidRPr="00677ED8">
        <w:rPr>
          <w:i/>
          <w:sz w:val="22"/>
          <w:szCs w:val="22"/>
          <w:lang w:val="lv-LV"/>
        </w:rPr>
        <w:t>bolusa</w:t>
      </w:r>
      <w:r w:rsidRPr="00B4327A">
        <w:rPr>
          <w:sz w:val="22"/>
          <w:szCs w:val="22"/>
          <w:lang w:val="lv-LV"/>
        </w:rPr>
        <w:t xml:space="preserve"> injekcijas.</w:t>
      </w:r>
    </w:p>
    <w:p w14:paraId="1F9A0115" w14:textId="77777777" w:rsidR="009A778E" w:rsidRPr="00B4327A" w:rsidRDefault="009A778E" w:rsidP="007749C3">
      <w:pPr>
        <w:rPr>
          <w:sz w:val="22"/>
          <w:szCs w:val="22"/>
          <w:lang w:val="lv-LV"/>
        </w:rPr>
      </w:pPr>
    </w:p>
    <w:p w14:paraId="7228484F" w14:textId="77777777" w:rsidR="009A778E" w:rsidRPr="00930AB3" w:rsidRDefault="009A778E" w:rsidP="007749C3">
      <w:pPr>
        <w:pStyle w:val="Heading7"/>
        <w:keepNext w:val="0"/>
        <w:tabs>
          <w:tab w:val="clear" w:pos="0"/>
          <w:tab w:val="left" w:pos="10"/>
          <w:tab w:val="left" w:pos="30"/>
        </w:tabs>
        <w:ind w:left="0"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Lietošana kopā ar citām nefrotoksiskām zālēm palielina nieru </w:t>
      </w:r>
      <w:r w:rsidR="00B4327A">
        <w:rPr>
          <w:rFonts w:ascii="Times New Roman" w:hAnsi="Times New Roman" w:cs="Times New Roman"/>
          <w:i w:val="0"/>
          <w:sz w:val="22"/>
          <w:szCs w:val="22"/>
        </w:rPr>
        <w:t xml:space="preserve">darbības traucējumu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risku. </w:t>
      </w:r>
      <w:r w:rsidR="00C74A35">
        <w:rPr>
          <w:rFonts w:ascii="Times New Roman" w:hAnsi="Times New Roman" w:cs="Times New Roman"/>
          <w:i w:val="0"/>
          <w:sz w:val="22"/>
          <w:szCs w:val="22"/>
        </w:rPr>
        <w:t>I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evadot aciklov</w:t>
      </w:r>
      <w:r w:rsidR="00C0485F" w:rsidRPr="00C0485F">
        <w:rPr>
          <w:rFonts w:ascii="Times New Roman" w:hAnsi="Times New Roman" w:cs="Times New Roman"/>
          <w:i w:val="0"/>
          <w:sz w:val="22"/>
          <w:szCs w:val="22"/>
        </w:rPr>
        <w:t>ī</w:t>
      </w:r>
      <w:r w:rsidRPr="00C0485F">
        <w:rPr>
          <w:rFonts w:ascii="Times New Roman" w:hAnsi="Times New Roman" w:cs="Times New Roman"/>
          <w:i w:val="0"/>
          <w:sz w:val="22"/>
          <w:szCs w:val="22"/>
        </w:rPr>
        <w:t>ru</w:t>
      </w:r>
      <w:r w:rsidR="00C74A35" w:rsidRPr="00C0485F">
        <w:rPr>
          <w:rFonts w:ascii="Times New Roman" w:hAnsi="Times New Roman" w:cs="Times New Roman"/>
          <w:i w:val="0"/>
          <w:sz w:val="22"/>
          <w:szCs w:val="22"/>
        </w:rPr>
        <w:t xml:space="preserve"> i.v.</w:t>
      </w:r>
      <w:r w:rsidRPr="00C0485F">
        <w:rPr>
          <w:rFonts w:ascii="Times New Roman" w:hAnsi="Times New Roman" w:cs="Times New Roman"/>
          <w:i w:val="0"/>
          <w:sz w:val="22"/>
          <w:szCs w:val="22"/>
        </w:rPr>
        <w:t xml:space="preserve"> kopā ar citām nefrotoksiskām zālēm</w:t>
      </w:r>
      <w:r w:rsidR="00C74A35" w:rsidRPr="00C0485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E10250" w:rsidRPr="00C0485F">
        <w:rPr>
          <w:rFonts w:ascii="Times New Roman" w:hAnsi="Times New Roman" w:cs="Times New Roman"/>
          <w:i w:val="0"/>
          <w:sz w:val="22"/>
          <w:szCs w:val="22"/>
        </w:rPr>
        <w:t>jāievēro piesardzība</w:t>
      </w:r>
      <w:r w:rsidRPr="00930AB3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0E6AFC0F" w14:textId="77777777" w:rsidR="00B809EC" w:rsidRDefault="00B809EC" w:rsidP="007749C3">
      <w:pPr>
        <w:pStyle w:val="Heading7"/>
        <w:numPr>
          <w:ilvl w:val="0"/>
          <w:numId w:val="1"/>
        </w:numPr>
        <w:jc w:val="left"/>
        <w:rPr>
          <w:rFonts w:ascii="Times New Roman" w:hAnsi="Times New Roman" w:cs="Times New Roman"/>
          <w:i w:val="0"/>
          <w:sz w:val="22"/>
          <w:szCs w:val="22"/>
        </w:rPr>
      </w:pPr>
    </w:p>
    <w:p w14:paraId="39547A94" w14:textId="77777777" w:rsidR="009A778E" w:rsidRPr="00677ED8" w:rsidRDefault="009A778E" w:rsidP="007749C3">
      <w:pPr>
        <w:pStyle w:val="Heading7"/>
        <w:numPr>
          <w:ilvl w:val="0"/>
          <w:numId w:val="1"/>
        </w:numPr>
        <w:jc w:val="left"/>
        <w:rPr>
          <w:rFonts w:ascii="Times New Roman" w:hAnsi="Times New Roman" w:cs="Times New Roman"/>
          <w:iCs/>
          <w:sz w:val="22"/>
          <w:szCs w:val="22"/>
        </w:rPr>
      </w:pPr>
      <w:r w:rsidRPr="00677ED8">
        <w:rPr>
          <w:rFonts w:ascii="Times New Roman" w:hAnsi="Times New Roman" w:cs="Times New Roman"/>
          <w:iCs/>
          <w:sz w:val="22"/>
          <w:szCs w:val="22"/>
        </w:rPr>
        <w:t xml:space="preserve">Lietošana pacientiem ar nieru </w:t>
      </w:r>
      <w:r w:rsidR="00B809EC">
        <w:rPr>
          <w:rFonts w:ascii="Times New Roman" w:hAnsi="Times New Roman" w:cs="Times New Roman"/>
          <w:iCs/>
          <w:sz w:val="22"/>
          <w:szCs w:val="22"/>
        </w:rPr>
        <w:t>darbības</w:t>
      </w:r>
      <w:r w:rsidR="00B809EC" w:rsidRPr="00677ED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77ED8">
        <w:rPr>
          <w:rFonts w:ascii="Times New Roman" w:hAnsi="Times New Roman" w:cs="Times New Roman"/>
          <w:iCs/>
          <w:sz w:val="22"/>
          <w:szCs w:val="22"/>
        </w:rPr>
        <w:t xml:space="preserve">traucējumiem un </w:t>
      </w:r>
      <w:r w:rsidR="00B809EC">
        <w:rPr>
          <w:rFonts w:ascii="Times New Roman" w:hAnsi="Times New Roman" w:cs="Times New Roman"/>
          <w:iCs/>
          <w:sz w:val="22"/>
          <w:szCs w:val="22"/>
        </w:rPr>
        <w:t>gados vecākiem</w:t>
      </w:r>
      <w:r w:rsidRPr="00677ED8">
        <w:rPr>
          <w:rFonts w:ascii="Times New Roman" w:hAnsi="Times New Roman" w:cs="Times New Roman"/>
          <w:iCs/>
          <w:sz w:val="22"/>
          <w:szCs w:val="22"/>
        </w:rPr>
        <w:t xml:space="preserve"> pacientiem</w:t>
      </w:r>
    </w:p>
    <w:p w14:paraId="78EF6344" w14:textId="77777777" w:rsidR="009A778E" w:rsidRPr="00D1660C" w:rsidRDefault="009A778E" w:rsidP="007749C3">
      <w:pPr>
        <w:pStyle w:val="Heading7"/>
        <w:keepNext w:val="0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930AB3">
        <w:rPr>
          <w:rFonts w:ascii="Times New Roman" w:hAnsi="Times New Roman" w:cs="Times New Roman"/>
          <w:i w:val="0"/>
          <w:sz w:val="22"/>
          <w:szCs w:val="22"/>
        </w:rPr>
        <w:t>Aciklov</w:t>
      </w:r>
      <w:r w:rsidR="00E32203" w:rsidRPr="00930AB3">
        <w:rPr>
          <w:rFonts w:ascii="Times New Roman" w:hAnsi="Times New Roman" w:cs="Times New Roman"/>
          <w:i w:val="0"/>
          <w:sz w:val="22"/>
          <w:szCs w:val="22"/>
        </w:rPr>
        <w:t>ī</w:t>
      </w:r>
      <w:r w:rsidRPr="00930AB3">
        <w:rPr>
          <w:rFonts w:ascii="Times New Roman" w:hAnsi="Times New Roman" w:cs="Times New Roman"/>
          <w:i w:val="0"/>
          <w:sz w:val="22"/>
          <w:szCs w:val="22"/>
        </w:rPr>
        <w:t xml:space="preserve">rs tiek izvadīts no organisma </w:t>
      </w:r>
      <w:r w:rsidR="00326E73">
        <w:rPr>
          <w:rFonts w:ascii="Times New Roman" w:hAnsi="Times New Roman" w:cs="Times New Roman"/>
          <w:i w:val="0"/>
          <w:sz w:val="22"/>
          <w:szCs w:val="22"/>
        </w:rPr>
        <w:t>caur nierēm</w:t>
      </w:r>
      <w:r w:rsidRPr="00930AB3">
        <w:rPr>
          <w:rFonts w:ascii="Times New Roman" w:hAnsi="Times New Roman" w:cs="Times New Roman"/>
          <w:i w:val="0"/>
          <w:sz w:val="22"/>
          <w:szCs w:val="22"/>
        </w:rPr>
        <w:t>, tādēļ pacientiem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ar nieru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darbības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traucējumiem deva ir jāsamazina (skat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īt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“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Devas un lietošana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s veids”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).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Gados vecākiem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pacientiem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 xml:space="preserve"> var būt pavājināta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nieru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darbība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, tādēļ šai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pacientu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grupai jāapsver nepieciešamība samazināt devu. Gan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gados vecākiem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pacientiem, gan pacientiem ar nieru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darbības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traucējumiem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ir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paaugstināts neiroloģisko blakusparādību risks, un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viņi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rūpīgi jānovēro attiecībā uz šo blakusparādību pazīmēm. Ziņotajos gadījumos šīs blakusparādības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parasti izzuda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pēc terapijas pārtraukšanas (skat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īt “Nevēlamās b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lakusparādības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”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).</w:t>
      </w:r>
    </w:p>
    <w:p w14:paraId="12C0304D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7209B28A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Ilgstoši vai atkārtoti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kursi pacientiem ar smagu imūndeficītu var izraisīt tādu vīrusu celmu </w:t>
      </w:r>
      <w:r w:rsidR="00326E73">
        <w:rPr>
          <w:sz w:val="22"/>
          <w:szCs w:val="22"/>
          <w:lang w:val="lv-LV"/>
        </w:rPr>
        <w:t>veidošanos</w:t>
      </w:r>
      <w:r w:rsidRPr="00D1660C">
        <w:rPr>
          <w:sz w:val="22"/>
          <w:szCs w:val="22"/>
          <w:lang w:val="lv-LV"/>
        </w:rPr>
        <w:t>, kam ir samazināta jutība un kas var nereaģēt uz turpmāku ārstēšanu 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ru (skatīt 5.1. apakšpunktu).</w:t>
      </w:r>
    </w:p>
    <w:p w14:paraId="79135DA7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76FCC3E1" w14:textId="77777777" w:rsidR="009A778E" w:rsidRPr="00D1660C" w:rsidRDefault="009A778E" w:rsidP="007749C3">
      <w:pPr>
        <w:pStyle w:val="Heading7"/>
        <w:keepNext w:val="0"/>
        <w:ind w:left="0"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D1660C">
        <w:rPr>
          <w:rFonts w:ascii="Times New Roman" w:hAnsi="Times New Roman" w:cs="Times New Roman"/>
          <w:i w:val="0"/>
          <w:sz w:val="22"/>
          <w:szCs w:val="22"/>
        </w:rPr>
        <w:t>Pacientiem, kas saņem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677ED8">
        <w:rPr>
          <w:rFonts w:ascii="Times New Roman" w:hAnsi="Times New Roman" w:cs="Times New Roman"/>
          <w:i w:val="0"/>
          <w:iCs/>
          <w:sz w:val="22"/>
          <w:szCs w:val="22"/>
        </w:rPr>
        <w:t>Zovirax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I.V. lielā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kā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s devās (piem., </w:t>
      </w:r>
      <w:r w:rsidRPr="00D1660C">
        <w:rPr>
          <w:rFonts w:ascii="Times New Roman" w:hAnsi="Times New Roman" w:cs="Times New Roman"/>
          <w:sz w:val="22"/>
          <w:szCs w:val="22"/>
        </w:rPr>
        <w:t xml:space="preserve">herpes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encefalīta gadījumā), jāievēro īpaša piesardzība attiecībā uz nieru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darbību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>, sevišķi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 xml:space="preserve"> tad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, ja pacientam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ir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dehidratācija vai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kādi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nieru </w:t>
      </w:r>
      <w:r w:rsidR="00B809EC">
        <w:rPr>
          <w:rFonts w:ascii="Times New Roman" w:hAnsi="Times New Roman" w:cs="Times New Roman"/>
          <w:i w:val="0"/>
          <w:sz w:val="22"/>
          <w:szCs w:val="22"/>
        </w:rPr>
        <w:t>darbības</w:t>
      </w:r>
      <w:r w:rsidR="00B809EC" w:rsidRPr="00D1660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traucējumi. </w:t>
      </w:r>
    </w:p>
    <w:p w14:paraId="59F38473" w14:textId="77777777" w:rsidR="009A778E" w:rsidRPr="00D1660C" w:rsidRDefault="009A778E" w:rsidP="007749C3">
      <w:pPr>
        <w:pStyle w:val="Heading7"/>
        <w:keepNext w:val="0"/>
        <w:jc w:val="left"/>
        <w:rPr>
          <w:rFonts w:ascii="Times New Roman" w:hAnsi="Times New Roman" w:cs="Times New Roman"/>
          <w:sz w:val="22"/>
          <w:szCs w:val="22"/>
        </w:rPr>
      </w:pP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Izšķīdināta </w:t>
      </w:r>
      <w:r w:rsidRPr="00677ED8">
        <w:rPr>
          <w:rFonts w:ascii="Times New Roman" w:hAnsi="Times New Roman" w:cs="Times New Roman"/>
          <w:i w:val="0"/>
          <w:iCs/>
          <w:sz w:val="22"/>
          <w:szCs w:val="22"/>
        </w:rPr>
        <w:t>Zovirax</w:t>
      </w:r>
      <w:r w:rsidRPr="00D1660C">
        <w:rPr>
          <w:rFonts w:ascii="Times New Roman" w:hAnsi="Times New Roman" w:cs="Times New Roman"/>
          <w:i w:val="0"/>
          <w:sz w:val="22"/>
          <w:szCs w:val="22"/>
        </w:rPr>
        <w:t xml:space="preserve"> I.V. pH ir apmēram 11,0 un to nedrīkst lietot perorāli.</w:t>
      </w:r>
    </w:p>
    <w:p w14:paraId="6E2D1767" w14:textId="77777777" w:rsidR="00912A45" w:rsidRDefault="00912A45" w:rsidP="00912A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sz w:val="22"/>
          <w:szCs w:val="22"/>
          <w:lang w:val="lv-LV" w:eastAsia="lv-LV"/>
        </w:rPr>
      </w:pPr>
    </w:p>
    <w:p w14:paraId="52E7AC46" w14:textId="77777777" w:rsidR="00912A45" w:rsidRPr="00677ED8" w:rsidRDefault="00912A45" w:rsidP="00912A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i/>
          <w:sz w:val="22"/>
          <w:szCs w:val="22"/>
          <w:lang w:val="lv-LV" w:eastAsia="lv-LV"/>
        </w:rPr>
      </w:pPr>
      <w:r w:rsidRPr="00677ED8">
        <w:rPr>
          <w:i/>
          <w:sz w:val="22"/>
          <w:szCs w:val="22"/>
          <w:lang w:val="lv-LV" w:eastAsia="lv-LV"/>
        </w:rPr>
        <w:t xml:space="preserve">Nātrijs </w:t>
      </w:r>
    </w:p>
    <w:p w14:paraId="1CC8DBF6" w14:textId="77777777" w:rsidR="00912A45" w:rsidRPr="00840E3B" w:rsidRDefault="00912A45" w:rsidP="00677ED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rPr>
          <w:sz w:val="22"/>
          <w:szCs w:val="22"/>
          <w:lang w:val="lv-LV" w:eastAsia="lv-LV"/>
        </w:rPr>
      </w:pPr>
      <w:r w:rsidRPr="00840E3B">
        <w:rPr>
          <w:sz w:val="22"/>
          <w:szCs w:val="22"/>
          <w:lang w:val="lv-LV"/>
        </w:rPr>
        <w:t xml:space="preserve">Šīs zāles satur </w:t>
      </w:r>
      <w:r w:rsidRPr="00304B25">
        <w:rPr>
          <w:sz w:val="22"/>
          <w:szCs w:val="22"/>
          <w:lang w:val="lv-LV"/>
        </w:rPr>
        <w:t>2</w:t>
      </w:r>
      <w:r w:rsidR="00DC63BF" w:rsidRPr="00304B25">
        <w:rPr>
          <w:sz w:val="22"/>
          <w:szCs w:val="22"/>
          <w:lang w:val="lv-LV"/>
        </w:rPr>
        <w:t>8,03</w:t>
      </w:r>
      <w:r w:rsidRPr="00840E3B">
        <w:rPr>
          <w:sz w:val="22"/>
          <w:szCs w:val="22"/>
          <w:lang w:val="lv-LV"/>
        </w:rPr>
        <w:t xml:space="preserve"> mg nātrija</w:t>
      </w:r>
      <w:r w:rsidRPr="00840E3B">
        <w:rPr>
          <w:sz w:val="22"/>
          <w:szCs w:val="22"/>
          <w:lang w:val="lv-LV" w:eastAsia="lv-LV"/>
        </w:rPr>
        <w:t xml:space="preserve"> katrā flakonā. Tas ir</w:t>
      </w:r>
      <w:r>
        <w:rPr>
          <w:sz w:val="22"/>
          <w:szCs w:val="22"/>
          <w:lang w:val="lv-LV" w:eastAsia="lv-LV"/>
        </w:rPr>
        <w:t xml:space="preserve"> </w:t>
      </w:r>
      <w:r w:rsidRPr="00840E3B">
        <w:rPr>
          <w:sz w:val="22"/>
          <w:szCs w:val="22"/>
          <w:lang w:val="lv-LV" w:eastAsia="lv-LV"/>
        </w:rPr>
        <w:t xml:space="preserve">līdzvērtīgi </w:t>
      </w:r>
      <w:r w:rsidRPr="00304B25">
        <w:rPr>
          <w:sz w:val="22"/>
          <w:szCs w:val="22"/>
          <w:lang w:val="lv-LV" w:eastAsia="lv-LV"/>
        </w:rPr>
        <w:t>1,</w:t>
      </w:r>
      <w:r w:rsidR="00DC63BF" w:rsidRPr="00304B25">
        <w:rPr>
          <w:sz w:val="22"/>
          <w:szCs w:val="22"/>
          <w:lang w:val="lv-LV" w:eastAsia="lv-LV"/>
        </w:rPr>
        <w:t>4</w:t>
      </w:r>
      <w:r w:rsidRPr="00304B25">
        <w:rPr>
          <w:sz w:val="22"/>
          <w:szCs w:val="22"/>
          <w:lang w:val="lv-LV" w:eastAsia="lv-LV"/>
        </w:rPr>
        <w:t>%</w:t>
      </w:r>
      <w:r w:rsidRPr="00840E3B">
        <w:rPr>
          <w:sz w:val="22"/>
          <w:szCs w:val="22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 xml:space="preserve">no </w:t>
      </w:r>
      <w:r w:rsidR="00823C75">
        <w:rPr>
          <w:sz w:val="22"/>
          <w:szCs w:val="22"/>
          <w:lang w:val="lv-LV" w:eastAsia="lv-LV"/>
        </w:rPr>
        <w:t>P</w:t>
      </w:r>
      <w:r>
        <w:rPr>
          <w:sz w:val="22"/>
          <w:szCs w:val="22"/>
          <w:lang w:val="lv-LV" w:eastAsia="lv-LV"/>
        </w:rPr>
        <w:t xml:space="preserve">VO </w:t>
      </w:r>
      <w:r w:rsidRPr="00840E3B">
        <w:rPr>
          <w:sz w:val="22"/>
          <w:szCs w:val="22"/>
          <w:lang w:val="lv-LV" w:eastAsia="lv-LV"/>
        </w:rPr>
        <w:t>ietei</w:t>
      </w:r>
      <w:r>
        <w:rPr>
          <w:sz w:val="22"/>
          <w:szCs w:val="22"/>
          <w:lang w:val="lv-LV" w:eastAsia="lv-LV"/>
        </w:rPr>
        <w:t>ktās</w:t>
      </w:r>
      <w:r w:rsidRPr="00840E3B">
        <w:rPr>
          <w:sz w:val="22"/>
          <w:szCs w:val="22"/>
          <w:lang w:val="lv-LV" w:eastAsia="lv-LV"/>
        </w:rPr>
        <w:t xml:space="preserve"> maksimālās nātrija devas </w:t>
      </w:r>
      <w:r>
        <w:rPr>
          <w:sz w:val="22"/>
          <w:szCs w:val="22"/>
          <w:lang w:val="lv-LV" w:eastAsia="lv-LV"/>
        </w:rPr>
        <w:t>(2 g)</w:t>
      </w:r>
      <w:r w:rsidRPr="00840E3B">
        <w:rPr>
          <w:sz w:val="22"/>
          <w:szCs w:val="22"/>
          <w:lang w:val="lv-LV" w:eastAsia="lv-LV"/>
        </w:rPr>
        <w:t xml:space="preserve"> pieaugušajiem.</w:t>
      </w:r>
    </w:p>
    <w:p w14:paraId="60AB40BC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24DF5A5E" w14:textId="77777777" w:rsidR="00142CC7" w:rsidRDefault="009A778E" w:rsidP="003F20E0">
      <w:pPr>
        <w:keepNext/>
        <w:jc w:val="both"/>
        <w:rPr>
          <w:lang w:val="lv-LV"/>
        </w:rPr>
      </w:pPr>
      <w:r w:rsidRPr="00D1660C">
        <w:rPr>
          <w:b/>
          <w:sz w:val="22"/>
          <w:szCs w:val="22"/>
          <w:lang w:val="lv-LV"/>
        </w:rPr>
        <w:t>4.5</w:t>
      </w:r>
      <w:r w:rsidR="00142CC7">
        <w:rPr>
          <w:b/>
          <w:sz w:val="22"/>
          <w:szCs w:val="22"/>
          <w:lang w:val="lv-LV"/>
        </w:rPr>
        <w:t>.</w:t>
      </w:r>
      <w:r w:rsidR="00142CC7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Mijiedarbība ar citām zālēm un citi mijiedarbības veidi</w:t>
      </w:r>
    </w:p>
    <w:p w14:paraId="279A9B78" w14:textId="77777777" w:rsidR="00B809EC" w:rsidRDefault="00B809EC" w:rsidP="003F20E0">
      <w:pPr>
        <w:pStyle w:val="BodyText2"/>
        <w:keepNext/>
        <w:jc w:val="left"/>
        <w:rPr>
          <w:rFonts w:ascii="Times New Roman" w:hAnsi="Times New Roman" w:cs="Times New Roman"/>
          <w:sz w:val="22"/>
          <w:szCs w:val="22"/>
        </w:rPr>
      </w:pPr>
    </w:p>
    <w:p w14:paraId="714B23D5" w14:textId="77777777" w:rsidR="009A778E" w:rsidRPr="00D1660C" w:rsidRDefault="009A778E" w:rsidP="003F20E0">
      <w:pPr>
        <w:pStyle w:val="BodyText2"/>
        <w:keepNext/>
        <w:jc w:val="left"/>
        <w:rPr>
          <w:rFonts w:ascii="Times New Roman" w:hAnsi="Times New Roman" w:cs="Times New Roman"/>
          <w:sz w:val="22"/>
          <w:szCs w:val="22"/>
        </w:rPr>
      </w:pPr>
      <w:r w:rsidRPr="002040F3">
        <w:rPr>
          <w:rFonts w:ascii="Times New Roman" w:hAnsi="Times New Roman" w:cs="Times New Roman"/>
          <w:sz w:val="22"/>
          <w:szCs w:val="22"/>
        </w:rPr>
        <w:t>A</w:t>
      </w:r>
      <w:r w:rsidRPr="00D1660C">
        <w:rPr>
          <w:rFonts w:ascii="Times New Roman" w:hAnsi="Times New Roman" w:cs="Times New Roman"/>
          <w:sz w:val="22"/>
          <w:szCs w:val="22"/>
        </w:rPr>
        <w:t>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 xml:space="preserve">rs izdalās </w:t>
      </w:r>
      <w:r w:rsidR="007E3A34">
        <w:rPr>
          <w:rFonts w:ascii="Times New Roman" w:hAnsi="Times New Roman" w:cs="Times New Roman"/>
          <w:sz w:val="22"/>
          <w:szCs w:val="22"/>
        </w:rPr>
        <w:t xml:space="preserve">galvenokārt </w:t>
      </w:r>
      <w:r w:rsidR="009D358F">
        <w:rPr>
          <w:rFonts w:ascii="Times New Roman" w:hAnsi="Times New Roman" w:cs="Times New Roman"/>
          <w:sz w:val="22"/>
          <w:szCs w:val="22"/>
        </w:rPr>
        <w:t xml:space="preserve">ar </w:t>
      </w:r>
      <w:r w:rsidRPr="00D1660C">
        <w:rPr>
          <w:rFonts w:ascii="Times New Roman" w:hAnsi="Times New Roman" w:cs="Times New Roman"/>
          <w:sz w:val="22"/>
          <w:szCs w:val="22"/>
        </w:rPr>
        <w:t>urīn</w:t>
      </w:r>
      <w:r w:rsidR="009D358F">
        <w:rPr>
          <w:rFonts w:ascii="Times New Roman" w:hAnsi="Times New Roman" w:cs="Times New Roman"/>
          <w:sz w:val="22"/>
          <w:szCs w:val="22"/>
        </w:rPr>
        <w:t>u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9D358F" w:rsidRPr="00D1660C">
        <w:rPr>
          <w:rFonts w:ascii="Times New Roman" w:hAnsi="Times New Roman" w:cs="Times New Roman"/>
          <w:sz w:val="22"/>
          <w:szCs w:val="22"/>
        </w:rPr>
        <w:t xml:space="preserve">nemainītā </w:t>
      </w:r>
      <w:r w:rsidR="009D358F">
        <w:rPr>
          <w:rFonts w:ascii="Times New Roman" w:hAnsi="Times New Roman" w:cs="Times New Roman"/>
          <w:sz w:val="22"/>
          <w:szCs w:val="22"/>
        </w:rPr>
        <w:t>veidā</w:t>
      </w:r>
      <w:r w:rsidR="009D358F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aktīvas nieru </w:t>
      </w:r>
      <w:r w:rsidR="001E3DE7">
        <w:rPr>
          <w:rFonts w:ascii="Times New Roman" w:hAnsi="Times New Roman" w:cs="Times New Roman"/>
          <w:sz w:val="22"/>
          <w:szCs w:val="22"/>
        </w:rPr>
        <w:t>kanāliņu</w:t>
      </w:r>
      <w:r w:rsidR="001E3DE7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sekrēcijas ceļā. Jebkuras vienlaikus lietotas zāles, kuras konkurējoši piedalās šajā mehānismā, var </w:t>
      </w:r>
      <w:r w:rsidR="003A7F72">
        <w:rPr>
          <w:rFonts w:ascii="Times New Roman" w:hAnsi="Times New Roman" w:cs="Times New Roman"/>
          <w:sz w:val="22"/>
          <w:szCs w:val="22"/>
        </w:rPr>
        <w:t>paaugstināt</w:t>
      </w:r>
      <w:r w:rsidR="003A7F72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>aciklov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>ra koncentrāciju plazmā. Šādā veidā probenecīds un cimetidīns palielina aciklov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>ra AUC un samazina aciklov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>ra renālo klīrensu. Tomēr devas pielāgošana nav nepieciešama, jo aciklov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>ram ir plašs terapeitisk</w:t>
      </w:r>
      <w:r w:rsidR="009D358F">
        <w:rPr>
          <w:rFonts w:ascii="Times New Roman" w:hAnsi="Times New Roman" w:cs="Times New Roman"/>
          <w:sz w:val="22"/>
          <w:szCs w:val="22"/>
        </w:rPr>
        <w:t>ai</w:t>
      </w:r>
      <w:r w:rsidRPr="00D1660C">
        <w:rPr>
          <w:rFonts w:ascii="Times New Roman" w:hAnsi="Times New Roman" w:cs="Times New Roman"/>
          <w:sz w:val="22"/>
          <w:szCs w:val="22"/>
        </w:rPr>
        <w:t xml:space="preserve">s </w:t>
      </w:r>
      <w:r w:rsidR="009D358F">
        <w:rPr>
          <w:rFonts w:ascii="Times New Roman" w:hAnsi="Times New Roman" w:cs="Times New Roman"/>
          <w:sz w:val="22"/>
          <w:szCs w:val="22"/>
        </w:rPr>
        <w:t>indekss</w:t>
      </w:r>
      <w:r w:rsidRPr="00D1660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AAA8907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Pacientiem, kuri saņem</w:t>
      </w:r>
      <w:r w:rsidRPr="00D1660C">
        <w:rPr>
          <w:i/>
          <w:sz w:val="22"/>
          <w:szCs w:val="22"/>
          <w:lang w:val="lv-LV"/>
        </w:rPr>
        <w:t xml:space="preserve">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intravenozi, jāievēro piesardzība, vienlaicīgi lietojot </w:t>
      </w:r>
      <w:r w:rsidR="003A7F72">
        <w:rPr>
          <w:sz w:val="22"/>
          <w:szCs w:val="22"/>
          <w:lang w:val="lv-LV"/>
        </w:rPr>
        <w:t>zāles</w:t>
      </w:r>
      <w:r w:rsidRPr="00D1660C">
        <w:rPr>
          <w:sz w:val="22"/>
          <w:szCs w:val="22"/>
          <w:lang w:val="lv-LV"/>
        </w:rPr>
        <w:t>, kur</w:t>
      </w:r>
      <w:r w:rsidR="003A7F72">
        <w:rPr>
          <w:sz w:val="22"/>
          <w:szCs w:val="22"/>
          <w:lang w:val="lv-LV"/>
        </w:rPr>
        <w:t>as</w:t>
      </w:r>
      <w:r w:rsidRPr="00D1660C">
        <w:rPr>
          <w:sz w:val="22"/>
          <w:szCs w:val="22"/>
          <w:lang w:val="lv-LV"/>
        </w:rPr>
        <w:t xml:space="preserve"> konkurē 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ru tā izdalīšanās laikā, jo plazmā var </w:t>
      </w:r>
      <w:r w:rsidR="003A7F72">
        <w:rPr>
          <w:sz w:val="22"/>
          <w:szCs w:val="22"/>
          <w:lang w:val="lv-LV"/>
        </w:rPr>
        <w:t>paaugstināties</w:t>
      </w:r>
      <w:r w:rsidR="003A7F72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viena</w:t>
      </w:r>
      <w:r w:rsidR="007E3A34">
        <w:rPr>
          <w:sz w:val="22"/>
          <w:szCs w:val="22"/>
          <w:lang w:val="lv-LV"/>
        </w:rPr>
        <w:t>s</w:t>
      </w:r>
      <w:r w:rsidRPr="00D1660C">
        <w:rPr>
          <w:sz w:val="22"/>
          <w:szCs w:val="22"/>
          <w:lang w:val="lv-LV"/>
        </w:rPr>
        <w:t xml:space="preserve"> vai abu </w:t>
      </w:r>
      <w:r w:rsidR="003A7F72">
        <w:rPr>
          <w:sz w:val="22"/>
          <w:szCs w:val="22"/>
          <w:lang w:val="lv-LV"/>
        </w:rPr>
        <w:t>zāļu</w:t>
      </w:r>
      <w:r w:rsidRPr="00D1660C">
        <w:rPr>
          <w:sz w:val="22"/>
          <w:szCs w:val="22"/>
          <w:lang w:val="lv-LV"/>
        </w:rPr>
        <w:t xml:space="preserve"> vai to metabolītu līmenis. Ir konstatēta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un mikofenolāta mofet</w:t>
      </w:r>
      <w:r w:rsidR="003A7F72">
        <w:rPr>
          <w:sz w:val="22"/>
          <w:szCs w:val="22"/>
          <w:lang w:val="lv-LV"/>
        </w:rPr>
        <w:t>i</w:t>
      </w:r>
      <w:r w:rsidRPr="00D1660C">
        <w:rPr>
          <w:sz w:val="22"/>
          <w:szCs w:val="22"/>
          <w:lang w:val="lv-LV"/>
        </w:rPr>
        <w:t xml:space="preserve">la (imūnsupresijas preparāts transplantācijas pacientiem) neaktīvā metabolīta plazmas AUC palielināšanās, šīs zāles lietojot vienlaicīgi. </w:t>
      </w:r>
    </w:p>
    <w:p w14:paraId="2B57CC0D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623BE7E3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Ja vienlaikus ar lielu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i.v. devu lieto </w:t>
      </w:r>
      <w:r w:rsidRPr="00D1660C">
        <w:rPr>
          <w:b/>
          <w:sz w:val="22"/>
          <w:szCs w:val="22"/>
          <w:lang w:val="lv-LV"/>
        </w:rPr>
        <w:t xml:space="preserve">litiju, </w:t>
      </w:r>
      <w:r w:rsidRPr="00D1660C">
        <w:rPr>
          <w:sz w:val="22"/>
          <w:szCs w:val="22"/>
          <w:lang w:val="lv-LV"/>
        </w:rPr>
        <w:t xml:space="preserve">litija toksicitātes dēļ stingri jākontrolē </w:t>
      </w:r>
      <w:r w:rsidR="00CF7562">
        <w:rPr>
          <w:sz w:val="22"/>
          <w:szCs w:val="22"/>
          <w:lang w:val="lv-LV"/>
        </w:rPr>
        <w:t>tā</w:t>
      </w:r>
      <w:r w:rsidR="00CF7562" w:rsidRPr="00D1660C">
        <w:rPr>
          <w:b/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koncentrācija serumā.</w:t>
      </w:r>
    </w:p>
    <w:p w14:paraId="2F3BCF26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2486BCEC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Piesardzība </w:t>
      </w:r>
      <w:r w:rsidR="003A7F72">
        <w:rPr>
          <w:sz w:val="22"/>
          <w:szCs w:val="22"/>
          <w:lang w:val="lv-LV"/>
        </w:rPr>
        <w:t>arī</w:t>
      </w:r>
      <w:r w:rsidR="003A7F72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jāievēro (kontrolējot nieru </w:t>
      </w:r>
      <w:r w:rsidR="003A7F72">
        <w:rPr>
          <w:sz w:val="22"/>
          <w:szCs w:val="22"/>
          <w:lang w:val="lv-LV"/>
        </w:rPr>
        <w:t>darbības</w:t>
      </w:r>
      <w:r w:rsidR="003A7F72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izmaiņas), ja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lieto kopā ar zālēm, kuras ietekmē nieru </w:t>
      </w:r>
      <w:r w:rsidR="003A7F72">
        <w:rPr>
          <w:sz w:val="22"/>
          <w:szCs w:val="22"/>
          <w:lang w:val="lv-LV"/>
        </w:rPr>
        <w:t>darbību</w:t>
      </w:r>
      <w:r w:rsidR="003A7F72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citā veidā (piem</w:t>
      </w:r>
      <w:r w:rsidR="003A7F72">
        <w:rPr>
          <w:sz w:val="22"/>
          <w:szCs w:val="22"/>
          <w:lang w:val="lv-LV"/>
        </w:rPr>
        <w:t>ēram</w:t>
      </w:r>
      <w:r w:rsidRPr="00D1660C">
        <w:rPr>
          <w:sz w:val="22"/>
          <w:szCs w:val="22"/>
          <w:lang w:val="lv-LV"/>
        </w:rPr>
        <w:t>, ciklosporīns, takrol</w:t>
      </w:r>
      <w:r w:rsidR="001E3DE7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ms).</w:t>
      </w:r>
    </w:p>
    <w:p w14:paraId="600A7496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0C2789F1" w14:textId="77777777" w:rsidR="009A778E" w:rsidRPr="00D1660C" w:rsidRDefault="009A778E" w:rsidP="007749C3">
      <w:pPr>
        <w:autoSpaceDE w:val="0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Eksperimentāls pētījums </w:t>
      </w:r>
      <w:r w:rsidR="008577A3">
        <w:rPr>
          <w:sz w:val="22"/>
          <w:szCs w:val="22"/>
          <w:lang w:val="lv-LV"/>
        </w:rPr>
        <w:t xml:space="preserve">ar </w:t>
      </w:r>
      <w:r w:rsidRPr="00D1660C">
        <w:rPr>
          <w:sz w:val="22"/>
          <w:szCs w:val="22"/>
          <w:lang w:val="lv-LV"/>
        </w:rPr>
        <w:t>piecām vīriešu kārtas pētāmajām personām parādīja, ka vienlaicīga ārstēšana 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ru palielina kopumā ievadītā </w:t>
      </w:r>
      <w:r w:rsidRPr="00D1660C">
        <w:rPr>
          <w:b/>
          <w:sz w:val="22"/>
          <w:szCs w:val="22"/>
          <w:lang w:val="lv-LV"/>
        </w:rPr>
        <w:t>teofilīna</w:t>
      </w:r>
      <w:r w:rsidRPr="00D1660C">
        <w:rPr>
          <w:sz w:val="22"/>
          <w:szCs w:val="22"/>
          <w:lang w:val="lv-LV"/>
        </w:rPr>
        <w:t xml:space="preserve"> AUC par aptuveni 50%. Vienlaicīgas terapijas laikā 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ru ieteicams noteikt </w:t>
      </w:r>
      <w:r w:rsidR="008577A3">
        <w:rPr>
          <w:sz w:val="22"/>
          <w:szCs w:val="22"/>
          <w:lang w:val="lv-LV"/>
        </w:rPr>
        <w:t xml:space="preserve">teofilīna </w:t>
      </w:r>
      <w:r w:rsidRPr="00D1660C">
        <w:rPr>
          <w:sz w:val="22"/>
          <w:szCs w:val="22"/>
          <w:lang w:val="lv-LV"/>
        </w:rPr>
        <w:t>koncentrāciju plazmā.</w:t>
      </w:r>
    </w:p>
    <w:p w14:paraId="63E3A828" w14:textId="77777777" w:rsidR="00840E3B" w:rsidRPr="00D1660C" w:rsidRDefault="00840E3B">
      <w:pPr>
        <w:autoSpaceDE w:val="0"/>
        <w:jc w:val="both"/>
        <w:rPr>
          <w:sz w:val="22"/>
          <w:szCs w:val="22"/>
          <w:lang w:val="lv-LV"/>
        </w:rPr>
      </w:pPr>
    </w:p>
    <w:p w14:paraId="2FB6FCEB" w14:textId="77777777" w:rsidR="009A778E" w:rsidRPr="00D1660C" w:rsidRDefault="009A778E" w:rsidP="00677ED8">
      <w:pPr>
        <w:keepNext/>
        <w:jc w:val="both"/>
        <w:rPr>
          <w:b/>
          <w:i/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4.6</w:t>
      </w:r>
      <w:r w:rsidR="00142CC7">
        <w:rPr>
          <w:b/>
          <w:sz w:val="22"/>
          <w:szCs w:val="22"/>
          <w:lang w:val="lv-LV"/>
        </w:rPr>
        <w:t>.</w:t>
      </w:r>
      <w:r w:rsidR="00142CC7">
        <w:rPr>
          <w:b/>
          <w:sz w:val="22"/>
          <w:szCs w:val="22"/>
          <w:lang w:val="lv-LV"/>
        </w:rPr>
        <w:tab/>
      </w:r>
      <w:r w:rsidR="001F5664">
        <w:rPr>
          <w:b/>
          <w:sz w:val="22"/>
          <w:szCs w:val="22"/>
          <w:lang w:val="lv-LV"/>
        </w:rPr>
        <w:t>Fertilitāte, g</w:t>
      </w:r>
      <w:r w:rsidRPr="00D1660C">
        <w:rPr>
          <w:b/>
          <w:sz w:val="22"/>
          <w:szCs w:val="22"/>
          <w:lang w:val="lv-LV"/>
        </w:rPr>
        <w:t>rūtniecība un barošana ar krūti</w:t>
      </w:r>
    </w:p>
    <w:p w14:paraId="1A119CEA" w14:textId="77777777" w:rsidR="009A778E" w:rsidRPr="00D1660C" w:rsidRDefault="009A778E" w:rsidP="00677ED8">
      <w:pPr>
        <w:keepNext/>
        <w:jc w:val="both"/>
        <w:rPr>
          <w:b/>
          <w:i/>
          <w:sz w:val="22"/>
          <w:szCs w:val="22"/>
          <w:lang w:val="lv-LV"/>
        </w:rPr>
      </w:pPr>
    </w:p>
    <w:p w14:paraId="30BD72CF" w14:textId="77777777" w:rsidR="008577A3" w:rsidRDefault="001F5664" w:rsidP="00677ED8">
      <w:pPr>
        <w:keepNext/>
        <w:jc w:val="both"/>
        <w:rPr>
          <w:b/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Fertilitāte</w:t>
      </w:r>
    </w:p>
    <w:p w14:paraId="6EEA32B5" w14:textId="77777777" w:rsidR="009A778E" w:rsidRPr="00D1660C" w:rsidRDefault="008577A3" w:rsidP="00677ED8">
      <w:pPr>
        <w:keepNext/>
        <w:jc w:val="both"/>
        <w:rPr>
          <w:b/>
          <w:i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9A778E" w:rsidRPr="00D1660C">
        <w:rPr>
          <w:sz w:val="22"/>
          <w:szCs w:val="22"/>
          <w:lang w:val="lv-LV"/>
        </w:rPr>
        <w:t>kat</w:t>
      </w:r>
      <w:r w:rsidR="003A7F72">
        <w:rPr>
          <w:sz w:val="22"/>
          <w:szCs w:val="22"/>
          <w:lang w:val="lv-LV"/>
        </w:rPr>
        <w:t>īt</w:t>
      </w:r>
      <w:r w:rsidR="009A778E" w:rsidRPr="00D1660C">
        <w:rPr>
          <w:sz w:val="22"/>
          <w:szCs w:val="22"/>
          <w:lang w:val="lv-LV"/>
        </w:rPr>
        <w:t xml:space="preserve"> „Klīniskie pētījumi” 5.2. apakšpunktā.</w:t>
      </w:r>
    </w:p>
    <w:p w14:paraId="29A83CD8" w14:textId="77777777" w:rsidR="009A778E" w:rsidRPr="00D1660C" w:rsidRDefault="009A778E" w:rsidP="00677ED8">
      <w:pPr>
        <w:keepNext/>
        <w:jc w:val="both"/>
        <w:rPr>
          <w:b/>
          <w:i/>
          <w:sz w:val="22"/>
          <w:szCs w:val="22"/>
          <w:lang w:val="lv-LV"/>
        </w:rPr>
      </w:pPr>
    </w:p>
    <w:p w14:paraId="3633044F" w14:textId="77777777" w:rsidR="008577A3" w:rsidRDefault="009A778E" w:rsidP="007749C3">
      <w:pPr>
        <w:rPr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>Grūtniecība</w:t>
      </w:r>
      <w:r w:rsidRPr="00D1660C">
        <w:rPr>
          <w:sz w:val="22"/>
          <w:szCs w:val="22"/>
          <w:lang w:val="lv-LV"/>
        </w:rPr>
        <w:t xml:space="preserve"> </w:t>
      </w:r>
    </w:p>
    <w:p w14:paraId="5E391C5F" w14:textId="77777777" w:rsidR="009A778E" w:rsidRPr="00D1660C" w:rsidRDefault="008577A3" w:rsidP="007749C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="009A778E" w:rsidRPr="00D1660C">
        <w:rPr>
          <w:sz w:val="22"/>
          <w:szCs w:val="22"/>
          <w:lang w:val="lv-LV"/>
        </w:rPr>
        <w:t>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ra lietošana jāapsver vienīgi tad, ja iespējamie guvumi attaisno iespējamos nezināmos riskus.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 xml:space="preserve">ra </w:t>
      </w:r>
      <w:r w:rsidR="003A7F72" w:rsidRPr="009D6935">
        <w:rPr>
          <w:sz w:val="22"/>
          <w:szCs w:val="22"/>
          <w:lang w:val="lv-LV"/>
        </w:rPr>
        <w:t>pēcreģistrācijas</w:t>
      </w:r>
      <w:r w:rsidR="003A7F72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 xml:space="preserve">grūtniecību reģistrā ir </w:t>
      </w:r>
      <w:r>
        <w:rPr>
          <w:sz w:val="22"/>
          <w:szCs w:val="22"/>
          <w:lang w:val="lv-LV"/>
        </w:rPr>
        <w:t>dokumentēti</w:t>
      </w:r>
      <w:r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grūtniecības iznākumi sievietēm, kuras lietojušas jebkur</w:t>
      </w:r>
      <w:r w:rsidR="003A7F72">
        <w:rPr>
          <w:sz w:val="22"/>
          <w:szCs w:val="22"/>
          <w:lang w:val="lv-LV"/>
        </w:rPr>
        <w:t>u</w:t>
      </w:r>
      <w:r w:rsidR="009A778E" w:rsidRPr="00D1660C">
        <w:rPr>
          <w:sz w:val="22"/>
          <w:szCs w:val="22"/>
          <w:lang w:val="lv-LV"/>
        </w:rPr>
        <w:t xml:space="preserve">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3A7F72">
        <w:rPr>
          <w:sz w:val="22"/>
          <w:szCs w:val="22"/>
          <w:lang w:val="lv-LV"/>
        </w:rPr>
        <w:t xml:space="preserve"> zāļu formu</w:t>
      </w:r>
      <w:r w:rsidR="009A778E" w:rsidRPr="00D1660C">
        <w:rPr>
          <w:sz w:val="22"/>
          <w:szCs w:val="22"/>
          <w:lang w:val="lv-LV"/>
        </w:rPr>
        <w:t xml:space="preserve">. Reģistra dati </w:t>
      </w:r>
      <w:r w:rsidR="003A7F72">
        <w:rPr>
          <w:sz w:val="22"/>
          <w:szCs w:val="22"/>
          <w:lang w:val="lv-LV"/>
        </w:rPr>
        <w:t>neliecina par</w:t>
      </w:r>
      <w:r w:rsidR="009A778E" w:rsidRPr="00D1660C">
        <w:rPr>
          <w:sz w:val="22"/>
          <w:szCs w:val="22"/>
          <w:lang w:val="lv-LV"/>
        </w:rPr>
        <w:t xml:space="preserve"> iedzimto defektu skaita palielināšanos, ja grūtniece ir lietojusi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D1660C">
        <w:rPr>
          <w:sz w:val="22"/>
          <w:szCs w:val="22"/>
          <w:lang w:val="lv-LV"/>
        </w:rPr>
        <w:t>, salīdzinājumā ar vispārējo populāciju, un iedzimtie defekti nav unikāli vai līdzīga veida, kas varētu liecināt par kopēju cēloni.</w:t>
      </w:r>
      <w:r w:rsidR="009A778E" w:rsidRPr="00D1660C">
        <w:rPr>
          <w:i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A</w:t>
      </w:r>
      <w:r w:rsidR="009A778E" w:rsidRPr="00D1660C">
        <w:rPr>
          <w:sz w:val="22"/>
          <w:szCs w:val="22"/>
          <w:lang w:val="lv-LV"/>
        </w:rPr>
        <w:t>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 xml:space="preserve">ra </w:t>
      </w:r>
      <w:r>
        <w:rPr>
          <w:sz w:val="22"/>
          <w:szCs w:val="22"/>
          <w:lang w:val="lv-LV"/>
        </w:rPr>
        <w:t>s</w:t>
      </w:r>
      <w:r w:rsidRPr="00D1660C">
        <w:rPr>
          <w:sz w:val="22"/>
          <w:szCs w:val="22"/>
          <w:lang w:val="lv-LV"/>
        </w:rPr>
        <w:t xml:space="preserve">istēmiska </w:t>
      </w:r>
      <w:r w:rsidR="009A778E" w:rsidRPr="00D1660C">
        <w:rPr>
          <w:sz w:val="22"/>
          <w:szCs w:val="22"/>
          <w:lang w:val="lv-LV"/>
        </w:rPr>
        <w:t xml:space="preserve">lietošana starptautiski atzītos standarta testos trušiem, žurkām </w:t>
      </w:r>
      <w:r>
        <w:rPr>
          <w:sz w:val="22"/>
          <w:szCs w:val="22"/>
          <w:lang w:val="lv-LV"/>
        </w:rPr>
        <w:t>vai</w:t>
      </w:r>
      <w:r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pelēm neizraisīja embriotoksisku vai teratogēnu iedarbību. Nestandarta testā žurkām novēroja augļa anomālijas, taču tikai pēc tik lielu subkutānu devu ievadīšanas, kas bija toksiskas mātītei. Šo novērojumu klīniskā nozīme nav skaidra.</w:t>
      </w:r>
    </w:p>
    <w:p w14:paraId="500241E7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01A70926" w14:textId="77777777" w:rsidR="008577A3" w:rsidRDefault="009A778E" w:rsidP="007749C3">
      <w:pPr>
        <w:rPr>
          <w:b/>
          <w:i/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 xml:space="preserve">Barošana ar krūti </w:t>
      </w:r>
    </w:p>
    <w:p w14:paraId="00169C33" w14:textId="77777777" w:rsidR="009A778E" w:rsidRPr="00D1660C" w:rsidRDefault="008577A3" w:rsidP="007749C3">
      <w:pPr>
        <w:rPr>
          <w:b/>
          <w:cap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9A778E" w:rsidRPr="00D1660C">
        <w:rPr>
          <w:sz w:val="22"/>
          <w:szCs w:val="22"/>
          <w:lang w:val="lv-LV"/>
        </w:rPr>
        <w:t>ēc 200</w:t>
      </w:r>
      <w:r w:rsidR="007749C3">
        <w:rPr>
          <w:sz w:val="22"/>
          <w:szCs w:val="22"/>
          <w:lang w:val="lv-LV"/>
        </w:rPr>
        <w:t> </w:t>
      </w:r>
      <w:r w:rsidR="009A778E" w:rsidRPr="00D1660C">
        <w:rPr>
          <w:sz w:val="22"/>
          <w:szCs w:val="22"/>
          <w:lang w:val="lv-LV"/>
        </w:rPr>
        <w:t>mg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ra</w:t>
      </w:r>
      <w:r w:rsidR="009A778E" w:rsidRPr="00D1660C">
        <w:rPr>
          <w:i/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perorālas lietošanas 5 reizes dienā,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ru var noteikt mātes pienā koncentrācijās, kas 0,6</w:t>
      </w:r>
      <w:r w:rsidR="003A7F72">
        <w:rPr>
          <w:sz w:val="22"/>
          <w:szCs w:val="22"/>
          <w:lang w:val="lv-LV"/>
        </w:rPr>
        <w:t>-</w:t>
      </w:r>
      <w:r w:rsidR="009A778E" w:rsidRPr="00D1660C">
        <w:rPr>
          <w:sz w:val="22"/>
          <w:szCs w:val="22"/>
          <w:lang w:val="lv-LV"/>
        </w:rPr>
        <w:t>4,1 reiz</w:t>
      </w:r>
      <w:r w:rsidR="003A7F72">
        <w:rPr>
          <w:sz w:val="22"/>
          <w:szCs w:val="22"/>
          <w:lang w:val="lv-LV"/>
        </w:rPr>
        <w:t>es</w:t>
      </w:r>
      <w:r w:rsidR="009A778E" w:rsidRPr="00D1660C">
        <w:rPr>
          <w:sz w:val="22"/>
          <w:szCs w:val="22"/>
          <w:lang w:val="lv-LV"/>
        </w:rPr>
        <w:t xml:space="preserve"> pārsniedz tā koncentrāciju plazmā. Tas nozīmē, ka </w:t>
      </w:r>
      <w:r w:rsidR="003A7F72">
        <w:rPr>
          <w:sz w:val="22"/>
          <w:szCs w:val="22"/>
          <w:lang w:val="lv-LV"/>
        </w:rPr>
        <w:t xml:space="preserve">ar krūti baroti </w:t>
      </w:r>
      <w:r w:rsidR="009A778E" w:rsidRPr="00D1660C">
        <w:rPr>
          <w:sz w:val="22"/>
          <w:szCs w:val="22"/>
          <w:lang w:val="lv-LV"/>
        </w:rPr>
        <w:t>zīdaiņi, iespējams, varētu saņemt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ru devās līdz 0,3</w:t>
      </w:r>
      <w:r w:rsidR="003A7F72">
        <w:rPr>
          <w:sz w:val="22"/>
          <w:szCs w:val="22"/>
          <w:lang w:val="lv-LV"/>
        </w:rPr>
        <w:t> </w:t>
      </w:r>
      <w:r w:rsidR="009A778E" w:rsidRPr="00D1660C">
        <w:rPr>
          <w:sz w:val="22"/>
          <w:szCs w:val="22"/>
          <w:lang w:val="lv-LV"/>
        </w:rPr>
        <w:t xml:space="preserve">mg/kg dienā. Tādēļ </w:t>
      </w:r>
      <w:r w:rsidR="00BD117A">
        <w:rPr>
          <w:sz w:val="22"/>
          <w:szCs w:val="22"/>
          <w:lang w:val="lv-LV"/>
        </w:rPr>
        <w:t xml:space="preserve">sievietei, kura baro bērnu ar krūti, </w:t>
      </w:r>
      <w:r w:rsidR="009A778E" w:rsidRPr="00D1660C">
        <w:rPr>
          <w:sz w:val="22"/>
          <w:szCs w:val="22"/>
          <w:lang w:val="lv-LV"/>
        </w:rPr>
        <w:t xml:space="preserve">jāievēro piesardzība, lietojot </w:t>
      </w:r>
      <w:r w:rsidR="009A778E" w:rsidRPr="00677ED8">
        <w:rPr>
          <w:iCs/>
          <w:sz w:val="22"/>
          <w:szCs w:val="22"/>
          <w:lang w:val="lv-LV"/>
        </w:rPr>
        <w:t>Zovirax</w:t>
      </w:r>
      <w:r w:rsidR="009A778E" w:rsidRPr="00D1660C">
        <w:rPr>
          <w:i/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 xml:space="preserve">I.V. </w:t>
      </w:r>
    </w:p>
    <w:p w14:paraId="7E72F624" w14:textId="77777777" w:rsidR="009A778E" w:rsidRPr="00D1660C" w:rsidRDefault="009A778E">
      <w:pPr>
        <w:jc w:val="both"/>
        <w:rPr>
          <w:b/>
          <w:caps/>
          <w:sz w:val="22"/>
          <w:szCs w:val="22"/>
          <w:lang w:val="lv-LV"/>
        </w:rPr>
      </w:pPr>
    </w:p>
    <w:p w14:paraId="1B59AF76" w14:textId="77777777" w:rsidR="009A778E" w:rsidRPr="00D1660C" w:rsidRDefault="009A778E">
      <w:pPr>
        <w:keepNext/>
        <w:jc w:val="both"/>
        <w:rPr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>4</w:t>
      </w:r>
      <w:r w:rsidRPr="00D1660C">
        <w:rPr>
          <w:b/>
          <w:sz w:val="22"/>
          <w:szCs w:val="22"/>
          <w:lang w:val="lv-LV"/>
        </w:rPr>
        <w:t>.7</w:t>
      </w:r>
      <w:r w:rsidR="001F5664">
        <w:rPr>
          <w:b/>
          <w:sz w:val="22"/>
          <w:szCs w:val="22"/>
          <w:lang w:val="lv-LV"/>
        </w:rPr>
        <w:t>.</w:t>
      </w:r>
      <w:r w:rsidR="001F5664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 xml:space="preserve">Ietekme uz spēju vadīt transportlīdzekļus un apkalpot mehānismus </w:t>
      </w:r>
    </w:p>
    <w:p w14:paraId="5AAD1051" w14:textId="77777777" w:rsidR="001F5664" w:rsidRDefault="001F5664">
      <w:pPr>
        <w:keepNext/>
        <w:jc w:val="both"/>
        <w:rPr>
          <w:sz w:val="22"/>
          <w:szCs w:val="22"/>
          <w:lang w:val="lv-LV"/>
        </w:rPr>
      </w:pPr>
    </w:p>
    <w:p w14:paraId="3C57D415" w14:textId="77777777" w:rsidR="009A778E" w:rsidRPr="00D1660C" w:rsidRDefault="009A778E" w:rsidP="007749C3">
      <w:pPr>
        <w:keepNext/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Zovirax I.V. parasti lieto stacionāra pacientiem</w:t>
      </w:r>
      <w:r w:rsidR="008577A3">
        <w:rPr>
          <w:sz w:val="22"/>
          <w:szCs w:val="22"/>
          <w:lang w:val="lv-LV"/>
        </w:rPr>
        <w:t>,</w:t>
      </w:r>
      <w:r w:rsidRPr="00D1660C">
        <w:rPr>
          <w:sz w:val="22"/>
          <w:szCs w:val="22"/>
          <w:lang w:val="lv-LV"/>
        </w:rPr>
        <w:t xml:space="preserve"> un informācija par ietekmi uz spēju vadīt </w:t>
      </w:r>
      <w:r w:rsidR="00DB2994">
        <w:rPr>
          <w:sz w:val="22"/>
          <w:szCs w:val="22"/>
          <w:lang w:val="lv-LV"/>
        </w:rPr>
        <w:t>transportlīdzekļus</w:t>
      </w:r>
      <w:r w:rsidR="00DB2994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un apkalpot </w:t>
      </w:r>
      <w:r w:rsidR="00DB2994">
        <w:rPr>
          <w:sz w:val="22"/>
          <w:szCs w:val="22"/>
          <w:lang w:val="lv-LV"/>
        </w:rPr>
        <w:t>mehānismus</w:t>
      </w:r>
      <w:r w:rsidR="00DB2994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parasti nav būtiska. Nav veikti pētījumi, lai noskaidrotu Zovirax ietekmi uz </w:t>
      </w:r>
      <w:r w:rsidR="00DB2994">
        <w:rPr>
          <w:sz w:val="22"/>
          <w:szCs w:val="22"/>
          <w:lang w:val="lv-LV"/>
        </w:rPr>
        <w:t>transportlīdzekļu</w:t>
      </w:r>
      <w:r w:rsidR="00DB2994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vadīšanu un spēju apkalpot </w:t>
      </w:r>
      <w:r w:rsidR="00DB2994">
        <w:rPr>
          <w:sz w:val="22"/>
          <w:szCs w:val="22"/>
          <w:lang w:val="lv-LV"/>
        </w:rPr>
        <w:t>mehānismus</w:t>
      </w:r>
      <w:r w:rsidRPr="00D1660C">
        <w:rPr>
          <w:sz w:val="22"/>
          <w:szCs w:val="22"/>
          <w:lang w:val="lv-LV"/>
        </w:rPr>
        <w:t>.</w:t>
      </w:r>
    </w:p>
    <w:p w14:paraId="10700F9C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</w:p>
    <w:p w14:paraId="36138F51" w14:textId="77777777" w:rsidR="009A778E" w:rsidRPr="00D1660C" w:rsidRDefault="009A778E">
      <w:pPr>
        <w:keepNext/>
        <w:jc w:val="both"/>
        <w:rPr>
          <w:i/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4.8</w:t>
      </w:r>
      <w:r w:rsidR="001F5664">
        <w:rPr>
          <w:b/>
          <w:sz w:val="22"/>
          <w:szCs w:val="22"/>
          <w:lang w:val="lv-LV"/>
        </w:rPr>
        <w:t>.</w:t>
      </w:r>
      <w:r w:rsidR="001F5664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Nevēlamās blakusparādības</w:t>
      </w:r>
    </w:p>
    <w:p w14:paraId="276DE062" w14:textId="77777777" w:rsidR="009A778E" w:rsidRPr="00D1660C" w:rsidRDefault="009A778E">
      <w:pPr>
        <w:keepNext/>
        <w:jc w:val="both"/>
        <w:rPr>
          <w:i/>
          <w:sz w:val="22"/>
          <w:szCs w:val="22"/>
          <w:lang w:val="lv-LV"/>
        </w:rPr>
      </w:pPr>
    </w:p>
    <w:p w14:paraId="3D45CDCB" w14:textId="77777777" w:rsidR="009A778E" w:rsidRPr="00D1660C" w:rsidRDefault="00DB2994" w:rsidP="00677ED8">
      <w:pPr>
        <w:keepNext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Biežuma</w:t>
      </w:r>
      <w:r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 xml:space="preserve">kategorijas, kas piešķirtas </w:t>
      </w:r>
      <w:r>
        <w:rPr>
          <w:sz w:val="22"/>
          <w:szCs w:val="22"/>
          <w:lang w:val="lv-LV"/>
        </w:rPr>
        <w:t xml:space="preserve">turpmāk </w:t>
      </w:r>
      <w:r w:rsidR="009A778E" w:rsidRPr="00D1660C">
        <w:rPr>
          <w:sz w:val="22"/>
          <w:szCs w:val="22"/>
          <w:lang w:val="lv-LV"/>
        </w:rPr>
        <w:t xml:space="preserve">minētajām </w:t>
      </w:r>
      <w:r>
        <w:rPr>
          <w:sz w:val="22"/>
          <w:szCs w:val="22"/>
          <w:lang w:val="lv-LV"/>
        </w:rPr>
        <w:t xml:space="preserve">nevēlamajām </w:t>
      </w:r>
      <w:r w:rsidR="009A778E" w:rsidRPr="00D1660C">
        <w:rPr>
          <w:sz w:val="22"/>
          <w:szCs w:val="22"/>
          <w:lang w:val="lv-LV"/>
        </w:rPr>
        <w:t xml:space="preserve">blakusparādībām, ir novērtējumi. Lielākajā daļā gadījumu nav pietiekamu datu, lai izvērtētu </w:t>
      </w:r>
      <w:r>
        <w:rPr>
          <w:sz w:val="22"/>
          <w:szCs w:val="22"/>
          <w:lang w:val="lv-LV"/>
        </w:rPr>
        <w:t>sastopamību</w:t>
      </w:r>
      <w:r w:rsidR="009A778E" w:rsidRPr="00D1660C">
        <w:rPr>
          <w:sz w:val="22"/>
          <w:szCs w:val="22"/>
          <w:lang w:val="lv-LV"/>
        </w:rPr>
        <w:t xml:space="preserve">. Turklāt </w:t>
      </w:r>
      <w:r>
        <w:rPr>
          <w:sz w:val="22"/>
          <w:szCs w:val="22"/>
          <w:lang w:val="lv-LV"/>
        </w:rPr>
        <w:t xml:space="preserve">nevēlamo </w:t>
      </w:r>
      <w:r w:rsidR="009A778E" w:rsidRPr="00D1660C">
        <w:rPr>
          <w:sz w:val="22"/>
          <w:szCs w:val="22"/>
          <w:lang w:val="lv-LV"/>
        </w:rPr>
        <w:t xml:space="preserve">blakusparādību </w:t>
      </w:r>
      <w:r>
        <w:rPr>
          <w:sz w:val="22"/>
          <w:szCs w:val="22"/>
          <w:lang w:val="lv-LV"/>
        </w:rPr>
        <w:t>sastopamība</w:t>
      </w:r>
      <w:r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>var mainīties atkarībā no indikācij</w:t>
      </w:r>
      <w:r w:rsidR="00BD117A">
        <w:rPr>
          <w:sz w:val="22"/>
          <w:szCs w:val="22"/>
          <w:lang w:val="lv-LV"/>
        </w:rPr>
        <w:t>as</w:t>
      </w:r>
      <w:r w:rsidR="009A778E" w:rsidRPr="00D1660C">
        <w:rPr>
          <w:sz w:val="22"/>
          <w:szCs w:val="22"/>
          <w:lang w:val="lv-LV"/>
        </w:rPr>
        <w:t xml:space="preserve">. </w:t>
      </w:r>
    </w:p>
    <w:p w14:paraId="39F4B572" w14:textId="77777777" w:rsidR="009A778E" w:rsidRPr="00D1660C" w:rsidRDefault="00DB2994" w:rsidP="00677ED8">
      <w:pPr>
        <w:pStyle w:val="BodyText2"/>
        <w:jc w:val="left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nb-NO"/>
        </w:rPr>
      </w:pPr>
      <w:r>
        <w:rPr>
          <w:rFonts w:ascii="Times New Roman" w:hAnsi="Times New Roman" w:cs="Times New Roman"/>
          <w:sz w:val="22"/>
          <w:szCs w:val="22"/>
        </w:rPr>
        <w:t>Nevēlamo b</w:t>
      </w:r>
      <w:r w:rsidR="009A778E" w:rsidRPr="00D1660C">
        <w:rPr>
          <w:rFonts w:ascii="Times New Roman" w:hAnsi="Times New Roman" w:cs="Times New Roman"/>
          <w:sz w:val="22"/>
          <w:szCs w:val="22"/>
        </w:rPr>
        <w:t>lakusparādību biežuma klasifikācij</w:t>
      </w:r>
      <w:r>
        <w:rPr>
          <w:rFonts w:ascii="Times New Roman" w:hAnsi="Times New Roman" w:cs="Times New Roman"/>
          <w:sz w:val="22"/>
          <w:szCs w:val="22"/>
        </w:rPr>
        <w:t>ai</w:t>
      </w:r>
      <w:r w:rsidR="009A778E" w:rsidRPr="00D1660C">
        <w:rPr>
          <w:rFonts w:ascii="Times New Roman" w:hAnsi="Times New Roman" w:cs="Times New Roman"/>
          <w:sz w:val="22"/>
          <w:szCs w:val="22"/>
        </w:rPr>
        <w:t xml:space="preserve"> ir izmantoti </w:t>
      </w:r>
      <w:r>
        <w:rPr>
          <w:rFonts w:ascii="Times New Roman" w:hAnsi="Times New Roman" w:cs="Times New Roman"/>
          <w:sz w:val="22"/>
          <w:szCs w:val="22"/>
        </w:rPr>
        <w:t>šādi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9A778E" w:rsidRPr="00D1660C">
        <w:rPr>
          <w:rFonts w:ascii="Times New Roman" w:hAnsi="Times New Roman" w:cs="Times New Roman"/>
          <w:sz w:val="22"/>
          <w:szCs w:val="22"/>
        </w:rPr>
        <w:t xml:space="preserve">apzīmējumi: ļoti </w:t>
      </w:r>
      <w:r w:rsidR="009A778E" w:rsidRPr="007749C3">
        <w:rPr>
          <w:rFonts w:ascii="Times New Roman" w:hAnsi="Times New Roman" w:cs="Times New Roman"/>
          <w:sz w:val="22"/>
          <w:szCs w:val="22"/>
        </w:rPr>
        <w:t>bieži (</w:t>
      </w:r>
      <w:r>
        <w:rPr>
          <w:rFonts w:ascii="Times New Roman" w:hAnsi="Times New Roman"/>
        </w:rPr>
        <w:t>&gt;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1/10), bieži (</w:t>
      </w:r>
      <w:r>
        <w:rPr>
          <w:rFonts w:ascii="Times New Roman" w:hAnsi="Times New Roman"/>
        </w:rPr>
        <w:t>&gt;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1/100</w:t>
      </w:r>
      <w:r>
        <w:rPr>
          <w:rFonts w:ascii="Times New Roman" w:hAnsi="Times New Roman" w:cs="Times New Roman"/>
          <w:sz w:val="22"/>
          <w:szCs w:val="22"/>
        </w:rPr>
        <w:t xml:space="preserve"> līdz</w:t>
      </w:r>
      <w:r w:rsidR="009A778E" w:rsidRPr="007749C3">
        <w:rPr>
          <w:rFonts w:ascii="Times New Roman" w:hAnsi="Times New Roman" w:cs="Times New Roman"/>
          <w:sz w:val="22"/>
          <w:szCs w:val="22"/>
        </w:rPr>
        <w:t xml:space="preserve"> </w:t>
      </w:r>
      <w:r w:rsidR="007749C3">
        <w:rPr>
          <w:rFonts w:ascii="Times New Roman" w:hAnsi="Times New Roman" w:cs="Times New Roman"/>
          <w:sz w:val="22"/>
          <w:szCs w:val="22"/>
        </w:rPr>
        <w:t>&lt;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1/10), retāk (</w:t>
      </w:r>
      <w:r>
        <w:rPr>
          <w:rFonts w:ascii="Times New Roman" w:hAnsi="Times New Roman"/>
        </w:rPr>
        <w:t>&gt;</w:t>
      </w:r>
      <w:r w:rsidR="009A778E" w:rsidRPr="007749C3">
        <w:rPr>
          <w:rFonts w:ascii="Times New Roman" w:hAnsi="Times New Roman" w:cs="Times New Roman"/>
          <w:sz w:val="22"/>
          <w:szCs w:val="22"/>
        </w:rPr>
        <w:t xml:space="preserve">1/1000 </w:t>
      </w:r>
      <w:r>
        <w:rPr>
          <w:rFonts w:ascii="Times New Roman" w:hAnsi="Times New Roman" w:cs="Times New Roman"/>
          <w:sz w:val="22"/>
          <w:szCs w:val="22"/>
        </w:rPr>
        <w:t>līdz</w:t>
      </w:r>
      <w:r w:rsidR="009A778E" w:rsidRPr="007749C3">
        <w:rPr>
          <w:rFonts w:ascii="Times New Roman" w:hAnsi="Times New Roman" w:cs="Times New Roman"/>
          <w:sz w:val="22"/>
          <w:szCs w:val="22"/>
        </w:rPr>
        <w:t xml:space="preserve"> </w:t>
      </w:r>
      <w:r w:rsidR="007749C3">
        <w:rPr>
          <w:rFonts w:ascii="Times New Roman" w:hAnsi="Times New Roman" w:cs="Times New Roman"/>
          <w:sz w:val="22"/>
          <w:szCs w:val="22"/>
        </w:rPr>
        <w:t>&lt;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1/100), reti (</w:t>
      </w:r>
      <w:r>
        <w:rPr>
          <w:rFonts w:ascii="Times New Roman" w:hAnsi="Times New Roman"/>
        </w:rPr>
        <w:t>&gt;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</w:t>
      </w:r>
      <w:r>
        <w:rPr>
          <w:rFonts w:ascii="Times New Roman" w:hAnsi="Times New Roman" w:cs="Times New Roman"/>
          <w:sz w:val="22"/>
          <w:szCs w:val="22"/>
        </w:rPr>
        <w:t> </w:t>
      </w:r>
      <w:r w:rsidR="009A778E" w:rsidRPr="007749C3">
        <w:rPr>
          <w:rFonts w:ascii="Times New Roman" w:hAnsi="Times New Roman" w:cs="Times New Roman"/>
          <w:sz w:val="22"/>
          <w:szCs w:val="22"/>
        </w:rPr>
        <w:t xml:space="preserve">000 </w:t>
      </w:r>
      <w:r>
        <w:rPr>
          <w:rFonts w:ascii="Times New Roman" w:hAnsi="Times New Roman" w:cs="Times New Roman"/>
          <w:sz w:val="22"/>
          <w:szCs w:val="22"/>
        </w:rPr>
        <w:t>līdz</w:t>
      </w:r>
      <w:r w:rsidRPr="007749C3">
        <w:rPr>
          <w:rFonts w:ascii="Times New Roman" w:hAnsi="Times New Roman" w:cs="Times New Roman"/>
          <w:sz w:val="22"/>
          <w:szCs w:val="22"/>
        </w:rPr>
        <w:t xml:space="preserve"> </w:t>
      </w:r>
      <w:r w:rsidR="007749C3">
        <w:rPr>
          <w:rFonts w:ascii="Times New Roman" w:hAnsi="Times New Roman" w:cs="Times New Roman"/>
          <w:sz w:val="22"/>
          <w:szCs w:val="22"/>
        </w:rPr>
        <w:t>&lt;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1/1000), ļoti reti (</w:t>
      </w:r>
      <w:r w:rsidR="007749C3">
        <w:rPr>
          <w:rFonts w:ascii="Times New Roman" w:hAnsi="Times New Roman" w:cs="Times New Roman"/>
          <w:sz w:val="22"/>
          <w:szCs w:val="22"/>
        </w:rPr>
        <w:t>&lt;</w:t>
      </w:r>
      <w:r w:rsidR="009A778E" w:rsidRPr="007749C3">
        <w:rPr>
          <w:rFonts w:ascii="Times New Roman" w:hAnsi="Times New Roman" w:cs="Times New Roman"/>
          <w:sz w:val="22"/>
          <w:szCs w:val="22"/>
        </w:rPr>
        <w:t>1/10</w:t>
      </w:r>
      <w:r>
        <w:rPr>
          <w:rFonts w:ascii="Times New Roman" w:hAnsi="Times New Roman" w:cs="Times New Roman"/>
          <w:sz w:val="22"/>
          <w:szCs w:val="22"/>
        </w:rPr>
        <w:t> </w:t>
      </w:r>
      <w:r w:rsidR="009A778E" w:rsidRPr="007749C3">
        <w:rPr>
          <w:rFonts w:ascii="Times New Roman" w:hAnsi="Times New Roman" w:cs="Times New Roman"/>
          <w:sz w:val="22"/>
          <w:szCs w:val="22"/>
        </w:rPr>
        <w:t>000).</w:t>
      </w:r>
    </w:p>
    <w:p w14:paraId="7BE1A1F0" w14:textId="77777777" w:rsidR="009D558E" w:rsidRDefault="009D558E" w:rsidP="00677ED8">
      <w:pPr>
        <w:pStyle w:val="BodyText2"/>
        <w:jc w:val="left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nb-NO"/>
        </w:rPr>
      </w:pPr>
    </w:p>
    <w:p w14:paraId="1A0E77FD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nb-NO"/>
        </w:rPr>
        <w:t>Asins un limfatiskās sistēmas traucējumi</w:t>
      </w: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14:paraId="381DEBDE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>Retāk:</w:t>
      </w:r>
      <w:r w:rsidRPr="00D1660C">
        <w:rPr>
          <w:rFonts w:ascii="Times New Roman" w:hAnsi="Times New Roman" w:cs="Times New Roman"/>
          <w:sz w:val="22"/>
          <w:szCs w:val="22"/>
        </w:rPr>
        <w:t xml:space="preserve"> hematoloģisko rādītāju pazemināšanās (anēmija, trombocitopēnija, leikopēnija)</w:t>
      </w:r>
    </w:p>
    <w:p w14:paraId="6EEE7E02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4E65152D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Imūnās sistēmas </w:t>
      </w:r>
      <w:r w:rsidRPr="00D1660C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fi-FI"/>
        </w:rPr>
        <w:t>traucējumi</w:t>
      </w:r>
    </w:p>
    <w:p w14:paraId="16EA4255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>Ļoti reti:</w:t>
      </w:r>
      <w:r w:rsidRPr="009D558E">
        <w:rPr>
          <w:rFonts w:ascii="Times New Roman" w:hAnsi="Times New Roman" w:cs="Times New Roman"/>
          <w:sz w:val="22"/>
          <w:szCs w:val="22"/>
        </w:rPr>
        <w:t xml:space="preserve"> anafilakse</w:t>
      </w:r>
    </w:p>
    <w:p w14:paraId="33FF6855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68525A38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Psihiskie traucējumi un nervu sistēmas traucējumi</w:t>
      </w:r>
    </w:p>
    <w:p w14:paraId="3A5C1247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galvassāpes, reibonis, satraukums, apjukums, trīce, ataksija, dizartrija, halucinācijas,</w:t>
      </w:r>
      <w:r w:rsidRPr="00D1660C">
        <w:rPr>
          <w:rFonts w:ascii="Times New Roman" w:hAnsi="Times New Roman" w:cs="Times New Roman"/>
          <w:sz w:val="22"/>
          <w:szCs w:val="22"/>
        </w:rPr>
        <w:t xml:space="preserve"> psihotiski simptomi, krampji, miegainība, encefalopātija, koma</w:t>
      </w:r>
    </w:p>
    <w:p w14:paraId="7935F1E6" w14:textId="77777777" w:rsidR="004B1FDF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1660C">
        <w:rPr>
          <w:rFonts w:ascii="Times New Roman" w:hAnsi="Times New Roman" w:cs="Times New Roman"/>
          <w:sz w:val="22"/>
          <w:szCs w:val="22"/>
        </w:rPr>
        <w:t xml:space="preserve">Iepriekšminētās </w:t>
      </w:r>
      <w:r w:rsidR="00DB2994">
        <w:rPr>
          <w:rFonts w:ascii="Times New Roman" w:hAnsi="Times New Roman" w:cs="Times New Roman"/>
          <w:sz w:val="22"/>
          <w:szCs w:val="22"/>
        </w:rPr>
        <w:t>reakcijas</w:t>
      </w:r>
      <w:r w:rsidR="00DB2994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parasti ir atgriezeniskas un parasti par tām ziņots pacientiem ar nieru </w:t>
      </w:r>
      <w:r w:rsidR="00DB2994">
        <w:rPr>
          <w:rFonts w:ascii="Times New Roman" w:hAnsi="Times New Roman" w:cs="Times New Roman"/>
          <w:sz w:val="22"/>
          <w:szCs w:val="22"/>
        </w:rPr>
        <w:t>darbības</w:t>
      </w:r>
      <w:r w:rsidR="00DB2994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>traucējumiem vai citiem predisponējošiem faktoriem (skat</w:t>
      </w:r>
      <w:r w:rsidR="00DB2994">
        <w:rPr>
          <w:rFonts w:ascii="Times New Roman" w:hAnsi="Times New Roman" w:cs="Times New Roman"/>
          <w:sz w:val="22"/>
          <w:szCs w:val="22"/>
        </w:rPr>
        <w:t>īt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DB2994">
        <w:rPr>
          <w:rFonts w:ascii="Times New Roman" w:hAnsi="Times New Roman" w:cs="Times New Roman"/>
          <w:sz w:val="22"/>
          <w:szCs w:val="22"/>
        </w:rPr>
        <w:t>“</w:t>
      </w:r>
      <w:r w:rsidRPr="00D1660C">
        <w:rPr>
          <w:rFonts w:ascii="Times New Roman" w:hAnsi="Times New Roman" w:cs="Times New Roman"/>
          <w:sz w:val="22"/>
          <w:szCs w:val="22"/>
        </w:rPr>
        <w:t>Īpaši brīdinājumi un piesardzība lietošanā</w:t>
      </w:r>
      <w:r w:rsidR="00DB2994">
        <w:rPr>
          <w:rFonts w:ascii="Times New Roman" w:hAnsi="Times New Roman" w:cs="Times New Roman"/>
          <w:sz w:val="22"/>
          <w:szCs w:val="22"/>
        </w:rPr>
        <w:t>”</w:t>
      </w:r>
      <w:r w:rsidRPr="00D1660C">
        <w:rPr>
          <w:rFonts w:ascii="Times New Roman" w:hAnsi="Times New Roman" w:cs="Times New Roman"/>
          <w:sz w:val="22"/>
          <w:szCs w:val="22"/>
        </w:rPr>
        <w:t>).</w:t>
      </w:r>
    </w:p>
    <w:p w14:paraId="258E0908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4FD30C7" w14:textId="77777777" w:rsidR="009A778E" w:rsidRPr="00FF1AAF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F1A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Asinsvadu sistēmas traucējumi </w:t>
      </w:r>
    </w:p>
    <w:p w14:paraId="104516F7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Bieži: </w:t>
      </w:r>
      <w:r w:rsidRPr="009D558E">
        <w:rPr>
          <w:rFonts w:ascii="Times New Roman" w:hAnsi="Times New Roman" w:cs="Times New Roman"/>
          <w:sz w:val="22"/>
          <w:szCs w:val="22"/>
        </w:rPr>
        <w:t>flebīts</w:t>
      </w:r>
    </w:p>
    <w:p w14:paraId="458EBEF2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1040331E" w14:textId="77777777" w:rsidR="009A778E" w:rsidRPr="00D1660C" w:rsidRDefault="004B1FDF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Elpošanas sistēmas traucējumi</w:t>
      </w:r>
      <w:r w:rsidR="009A778E"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, krūšu kurvja un videnes slimības</w:t>
      </w:r>
    </w:p>
    <w:p w14:paraId="09F5BA47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dispnoja</w:t>
      </w:r>
    </w:p>
    <w:p w14:paraId="32F7E7FF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6B8BEFEF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Kuņģa-zarnu trakta traucējumi</w:t>
      </w:r>
    </w:p>
    <w:p w14:paraId="72809CE8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Bieži: </w:t>
      </w:r>
      <w:r w:rsidRPr="009D558E">
        <w:rPr>
          <w:rFonts w:ascii="Times New Roman" w:hAnsi="Times New Roman" w:cs="Times New Roman"/>
          <w:sz w:val="22"/>
          <w:szCs w:val="22"/>
        </w:rPr>
        <w:t>slikta dūša, vemšana</w:t>
      </w:r>
    </w:p>
    <w:p w14:paraId="4B105E80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caureja, sāpes vēderā</w:t>
      </w:r>
    </w:p>
    <w:p w14:paraId="4E0635D5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F4C0458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Aknu un/vai </w:t>
      </w:r>
      <w:r w:rsidR="004B1FD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žults izvades sistēmas </w:t>
      </w: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traucējumi</w:t>
      </w:r>
    </w:p>
    <w:p w14:paraId="024F8741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Bieži: </w:t>
      </w:r>
      <w:r w:rsidRPr="009D558E">
        <w:rPr>
          <w:rFonts w:ascii="Times New Roman" w:hAnsi="Times New Roman" w:cs="Times New Roman"/>
          <w:sz w:val="22"/>
          <w:szCs w:val="22"/>
        </w:rPr>
        <w:t>aknu enzīmu līmeņa atgriezeniska paaugstināšanās</w:t>
      </w:r>
    </w:p>
    <w:p w14:paraId="40046F94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bilirubīna līmeņa atgriezeniska paaugstināšanās, dzelte, hepatīts</w:t>
      </w:r>
    </w:p>
    <w:p w14:paraId="053945A2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130F933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Ādas un zemādas audu bojājumi</w:t>
      </w:r>
    </w:p>
    <w:p w14:paraId="4ED4C67C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Bieži: </w:t>
      </w:r>
      <w:r w:rsidRPr="009D558E">
        <w:rPr>
          <w:rFonts w:ascii="Times New Roman" w:hAnsi="Times New Roman" w:cs="Times New Roman"/>
          <w:sz w:val="22"/>
          <w:szCs w:val="22"/>
        </w:rPr>
        <w:t>nieze, nātrene, izsitumi (tajā skaitā fotosensitivitāte)</w:t>
      </w:r>
    </w:p>
    <w:p w14:paraId="53CF5C49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angioedēma</w:t>
      </w:r>
    </w:p>
    <w:p w14:paraId="55144EA2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7198F32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Nieru un </w:t>
      </w:r>
      <w:r w:rsidR="004B1FD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urīnizvades sistēmas </w:t>
      </w: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traucējumi</w:t>
      </w:r>
    </w:p>
    <w:p w14:paraId="7A972BAE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Bieži: </w:t>
      </w:r>
      <w:r w:rsidRPr="009D558E">
        <w:rPr>
          <w:rFonts w:ascii="Times New Roman" w:hAnsi="Times New Roman" w:cs="Times New Roman"/>
          <w:sz w:val="22"/>
          <w:szCs w:val="22"/>
        </w:rPr>
        <w:t>urīnvielas un kreatinīna līmeņa paaugstināšanās asinīs</w:t>
      </w:r>
    </w:p>
    <w:p w14:paraId="1473AD19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9D558E">
        <w:rPr>
          <w:rFonts w:ascii="Times New Roman" w:hAnsi="Times New Roman" w:cs="Times New Roman"/>
          <w:sz w:val="22"/>
          <w:szCs w:val="22"/>
        </w:rPr>
        <w:t>Straujš urīnvielas un kreatinīna līmeņa pieaugums asinīs</w:t>
      </w:r>
      <w:r w:rsidR="00623B67">
        <w:rPr>
          <w:rFonts w:ascii="Times New Roman" w:hAnsi="Times New Roman" w:cs="Times New Roman"/>
          <w:sz w:val="22"/>
          <w:szCs w:val="22"/>
        </w:rPr>
        <w:t>,</w:t>
      </w:r>
      <w:r w:rsidRPr="009D558E">
        <w:rPr>
          <w:rFonts w:ascii="Times New Roman" w:hAnsi="Times New Roman" w:cs="Times New Roman"/>
          <w:sz w:val="22"/>
          <w:szCs w:val="22"/>
        </w:rPr>
        <w:t xml:space="preserve"> visticamāk</w:t>
      </w:r>
      <w:r w:rsidR="00623B67">
        <w:rPr>
          <w:rFonts w:ascii="Times New Roman" w:hAnsi="Times New Roman" w:cs="Times New Roman"/>
          <w:sz w:val="22"/>
          <w:szCs w:val="22"/>
        </w:rPr>
        <w:t>,</w:t>
      </w:r>
      <w:r w:rsidRPr="009D558E">
        <w:rPr>
          <w:rFonts w:ascii="Times New Roman" w:hAnsi="Times New Roman" w:cs="Times New Roman"/>
          <w:sz w:val="22"/>
          <w:szCs w:val="22"/>
        </w:rPr>
        <w:t xml:space="preserve"> ir saistīts ar zāļu maksimālo</w:t>
      </w:r>
      <w:r w:rsidRPr="00D1660C">
        <w:rPr>
          <w:rFonts w:ascii="Times New Roman" w:hAnsi="Times New Roman" w:cs="Times New Roman"/>
          <w:sz w:val="22"/>
          <w:szCs w:val="22"/>
        </w:rPr>
        <w:t xml:space="preserve"> līmeni plazmā un pacienta hidratācijas </w:t>
      </w:r>
      <w:r w:rsidR="00BD117A">
        <w:rPr>
          <w:rFonts w:ascii="Times New Roman" w:hAnsi="Times New Roman" w:cs="Times New Roman"/>
          <w:sz w:val="22"/>
          <w:szCs w:val="22"/>
        </w:rPr>
        <w:t>stāvokli</w:t>
      </w:r>
      <w:r w:rsidRPr="00D1660C">
        <w:rPr>
          <w:rFonts w:ascii="Times New Roman" w:hAnsi="Times New Roman" w:cs="Times New Roman"/>
          <w:sz w:val="22"/>
          <w:szCs w:val="22"/>
        </w:rPr>
        <w:t>. Lai izvairītos no š</w:t>
      </w:r>
      <w:r w:rsidR="00DB2994">
        <w:rPr>
          <w:rFonts w:ascii="Times New Roman" w:hAnsi="Times New Roman" w:cs="Times New Roman"/>
          <w:sz w:val="22"/>
          <w:szCs w:val="22"/>
        </w:rPr>
        <w:t>īs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DB2994">
        <w:rPr>
          <w:rFonts w:ascii="Times New Roman" w:hAnsi="Times New Roman" w:cs="Times New Roman"/>
          <w:sz w:val="22"/>
          <w:szCs w:val="22"/>
        </w:rPr>
        <w:t>ietekmes</w:t>
      </w:r>
      <w:r w:rsidRPr="00D1660C">
        <w:rPr>
          <w:rFonts w:ascii="Times New Roman" w:hAnsi="Times New Roman" w:cs="Times New Roman"/>
          <w:sz w:val="22"/>
          <w:szCs w:val="22"/>
        </w:rPr>
        <w:t xml:space="preserve">, </w:t>
      </w:r>
      <w:r w:rsidR="00DB2994">
        <w:rPr>
          <w:rFonts w:ascii="Times New Roman" w:hAnsi="Times New Roman" w:cs="Times New Roman"/>
          <w:sz w:val="22"/>
          <w:szCs w:val="22"/>
        </w:rPr>
        <w:t>zāles</w:t>
      </w:r>
      <w:r w:rsidR="00DB2994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intravenozi </w:t>
      </w:r>
      <w:r w:rsidR="00663F73" w:rsidRPr="00D1660C">
        <w:rPr>
          <w:rFonts w:ascii="Times New Roman" w:hAnsi="Times New Roman" w:cs="Times New Roman"/>
          <w:sz w:val="22"/>
          <w:szCs w:val="22"/>
        </w:rPr>
        <w:t xml:space="preserve">neievada </w:t>
      </w:r>
      <w:r w:rsidRPr="00677ED8">
        <w:rPr>
          <w:rFonts w:ascii="Times New Roman" w:hAnsi="Times New Roman" w:cs="Times New Roman"/>
          <w:i/>
          <w:sz w:val="22"/>
          <w:szCs w:val="22"/>
        </w:rPr>
        <w:t>bolus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5216F1">
        <w:rPr>
          <w:rFonts w:ascii="Times New Roman" w:hAnsi="Times New Roman" w:cs="Times New Roman"/>
          <w:sz w:val="22"/>
          <w:szCs w:val="22"/>
        </w:rPr>
        <w:t xml:space="preserve">injekcijas </w:t>
      </w:r>
      <w:r w:rsidRPr="00D1660C">
        <w:rPr>
          <w:rFonts w:ascii="Times New Roman" w:hAnsi="Times New Roman" w:cs="Times New Roman"/>
          <w:sz w:val="22"/>
          <w:szCs w:val="22"/>
        </w:rPr>
        <w:t>veidā, bet infūzij</w:t>
      </w:r>
      <w:r w:rsidR="00631BF7">
        <w:rPr>
          <w:rFonts w:ascii="Times New Roman" w:hAnsi="Times New Roman" w:cs="Times New Roman"/>
          <w:sz w:val="22"/>
          <w:szCs w:val="22"/>
        </w:rPr>
        <w:t>as veidā</w:t>
      </w:r>
      <w:r w:rsidRPr="00D1660C">
        <w:rPr>
          <w:rFonts w:ascii="Times New Roman" w:hAnsi="Times New Roman" w:cs="Times New Roman"/>
          <w:sz w:val="22"/>
          <w:szCs w:val="22"/>
        </w:rPr>
        <w:t xml:space="preserve"> vienas stundas laikā.</w:t>
      </w:r>
    </w:p>
    <w:p w14:paraId="34C4475D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 xml:space="preserve">nieru </w:t>
      </w:r>
      <w:r w:rsidR="005216F1">
        <w:rPr>
          <w:rFonts w:ascii="Times New Roman" w:hAnsi="Times New Roman" w:cs="Times New Roman"/>
          <w:sz w:val="22"/>
          <w:szCs w:val="22"/>
        </w:rPr>
        <w:t>darbības traucējumi</w:t>
      </w:r>
      <w:r w:rsidRPr="009D558E">
        <w:rPr>
          <w:rFonts w:ascii="Times New Roman" w:hAnsi="Times New Roman" w:cs="Times New Roman"/>
          <w:sz w:val="22"/>
          <w:szCs w:val="22"/>
        </w:rPr>
        <w:t>, akūta nieru mazspēja, sāpes nierēs</w:t>
      </w:r>
    </w:p>
    <w:p w14:paraId="68F285DC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D1660C">
        <w:rPr>
          <w:rFonts w:ascii="Times New Roman" w:hAnsi="Times New Roman" w:cs="Times New Roman"/>
          <w:sz w:val="22"/>
          <w:szCs w:val="22"/>
        </w:rPr>
        <w:t xml:space="preserve">Jāuztur adekvāta hidratācija. Nieru darbības </w:t>
      </w:r>
      <w:r w:rsidR="005216F1">
        <w:rPr>
          <w:rFonts w:ascii="Times New Roman" w:hAnsi="Times New Roman" w:cs="Times New Roman"/>
          <w:sz w:val="22"/>
          <w:szCs w:val="22"/>
        </w:rPr>
        <w:t>traucējumi</w:t>
      </w:r>
      <w:r w:rsidR="005216F1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parasti strauji reaģē uz pacienta rehidratāciju un/vai devas samazināšanu vai </w:t>
      </w:r>
      <w:r w:rsidR="005216F1">
        <w:rPr>
          <w:rFonts w:ascii="Times New Roman" w:hAnsi="Times New Roman" w:cs="Times New Roman"/>
          <w:sz w:val="22"/>
          <w:szCs w:val="22"/>
        </w:rPr>
        <w:t>zāļu</w:t>
      </w:r>
      <w:r w:rsidR="005216F1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>atcelšanu. Izņēmuma gadījumos t</w:t>
      </w:r>
      <w:r w:rsidR="005216F1">
        <w:rPr>
          <w:rFonts w:ascii="Times New Roman" w:hAnsi="Times New Roman" w:cs="Times New Roman"/>
          <w:sz w:val="22"/>
          <w:szCs w:val="22"/>
        </w:rPr>
        <w:t>ie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663F73" w:rsidRPr="00D1660C">
        <w:rPr>
          <w:rFonts w:ascii="Times New Roman" w:hAnsi="Times New Roman" w:cs="Times New Roman"/>
          <w:sz w:val="22"/>
          <w:szCs w:val="22"/>
        </w:rPr>
        <w:t xml:space="preserve">tomēr </w:t>
      </w:r>
      <w:r w:rsidRPr="00D1660C">
        <w:rPr>
          <w:rFonts w:ascii="Times New Roman" w:hAnsi="Times New Roman" w:cs="Times New Roman"/>
          <w:sz w:val="22"/>
          <w:szCs w:val="22"/>
        </w:rPr>
        <w:t>var progresēt līdz akūtai nieru mazspējai.</w:t>
      </w:r>
    </w:p>
    <w:p w14:paraId="3B064946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1660C">
        <w:rPr>
          <w:rFonts w:ascii="Times New Roman" w:hAnsi="Times New Roman" w:cs="Times New Roman"/>
          <w:sz w:val="22"/>
          <w:szCs w:val="22"/>
        </w:rPr>
        <w:t xml:space="preserve">Sāpes nierēs var būs saistītas ar nieru mazspēju. </w:t>
      </w:r>
    </w:p>
    <w:p w14:paraId="7B35E209" w14:textId="77777777" w:rsidR="009D558E" w:rsidRDefault="009D55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D2D6AC7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D1660C">
        <w:rPr>
          <w:rFonts w:ascii="Times New Roman" w:hAnsi="Times New Roman" w:cs="Times New Roman"/>
          <w:b/>
          <w:i/>
          <w:sz w:val="22"/>
          <w:szCs w:val="22"/>
          <w:u w:val="single"/>
        </w:rPr>
        <w:t>Vispārēji traucējumi un reakcijas ievadīšanas vietā</w:t>
      </w:r>
    </w:p>
    <w:p w14:paraId="326649B5" w14:textId="77777777" w:rsidR="009A778E" w:rsidRPr="009D558E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9D558E">
        <w:rPr>
          <w:rFonts w:ascii="Times New Roman" w:hAnsi="Times New Roman" w:cs="Times New Roman"/>
          <w:i/>
          <w:sz w:val="22"/>
          <w:szCs w:val="22"/>
        </w:rPr>
        <w:t xml:space="preserve">Ļoti reti: </w:t>
      </w:r>
      <w:r w:rsidRPr="009D558E">
        <w:rPr>
          <w:rFonts w:ascii="Times New Roman" w:hAnsi="Times New Roman" w:cs="Times New Roman"/>
          <w:sz w:val="22"/>
          <w:szCs w:val="22"/>
        </w:rPr>
        <w:t>nogurums, drudzis, lokāla</w:t>
      </w:r>
      <w:r w:rsidR="005216F1">
        <w:rPr>
          <w:rFonts w:ascii="Times New Roman" w:hAnsi="Times New Roman" w:cs="Times New Roman"/>
          <w:sz w:val="22"/>
          <w:szCs w:val="22"/>
        </w:rPr>
        <w:t>s</w:t>
      </w:r>
      <w:r w:rsidRPr="009D558E">
        <w:rPr>
          <w:rFonts w:ascii="Times New Roman" w:hAnsi="Times New Roman" w:cs="Times New Roman"/>
          <w:sz w:val="22"/>
          <w:szCs w:val="22"/>
        </w:rPr>
        <w:t xml:space="preserve"> iekaisuma reakcija</w:t>
      </w:r>
      <w:r w:rsidR="005216F1">
        <w:rPr>
          <w:rFonts w:ascii="Times New Roman" w:hAnsi="Times New Roman" w:cs="Times New Roman"/>
          <w:sz w:val="22"/>
          <w:szCs w:val="22"/>
        </w:rPr>
        <w:t>s</w:t>
      </w:r>
    </w:p>
    <w:p w14:paraId="1926706F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 w:rsidRPr="00D1660C">
        <w:rPr>
          <w:rFonts w:ascii="Times New Roman" w:hAnsi="Times New Roman" w:cs="Times New Roman"/>
          <w:sz w:val="22"/>
          <w:szCs w:val="22"/>
        </w:rPr>
        <w:t>Smag</w:t>
      </w:r>
      <w:r w:rsidR="005216F1">
        <w:rPr>
          <w:rFonts w:ascii="Times New Roman" w:hAnsi="Times New Roman" w:cs="Times New Roman"/>
          <w:sz w:val="22"/>
          <w:szCs w:val="22"/>
        </w:rPr>
        <w:t>as</w:t>
      </w:r>
      <w:r w:rsidRPr="00D1660C">
        <w:rPr>
          <w:rFonts w:ascii="Times New Roman" w:hAnsi="Times New Roman" w:cs="Times New Roman"/>
          <w:sz w:val="22"/>
          <w:szCs w:val="22"/>
        </w:rPr>
        <w:t xml:space="preserve"> lokāl</w:t>
      </w:r>
      <w:r w:rsidR="005216F1">
        <w:rPr>
          <w:rFonts w:ascii="Times New Roman" w:hAnsi="Times New Roman" w:cs="Times New Roman"/>
          <w:sz w:val="22"/>
          <w:szCs w:val="22"/>
        </w:rPr>
        <w:t>as</w:t>
      </w:r>
      <w:r w:rsidRPr="00D1660C">
        <w:rPr>
          <w:rFonts w:ascii="Times New Roman" w:hAnsi="Times New Roman" w:cs="Times New Roman"/>
          <w:sz w:val="22"/>
          <w:szCs w:val="22"/>
        </w:rPr>
        <w:t xml:space="preserve"> iekaisum</w:t>
      </w:r>
      <w:r w:rsidR="005216F1">
        <w:rPr>
          <w:rFonts w:ascii="Times New Roman" w:hAnsi="Times New Roman" w:cs="Times New Roman"/>
          <w:sz w:val="22"/>
          <w:szCs w:val="22"/>
        </w:rPr>
        <w:t>a reakcijas</w:t>
      </w:r>
      <w:r w:rsidRPr="00D1660C">
        <w:rPr>
          <w:rFonts w:ascii="Times New Roman" w:hAnsi="Times New Roman" w:cs="Times New Roman"/>
          <w:sz w:val="22"/>
          <w:szCs w:val="22"/>
        </w:rPr>
        <w:t>, kas dažreiz var radīt ādas bojājumus, ir raduš</w:t>
      </w:r>
      <w:r w:rsidR="005216F1">
        <w:rPr>
          <w:rFonts w:ascii="Times New Roman" w:hAnsi="Times New Roman" w:cs="Times New Roman"/>
          <w:sz w:val="22"/>
          <w:szCs w:val="22"/>
        </w:rPr>
        <w:t>ā</w:t>
      </w:r>
      <w:r w:rsidRPr="00D1660C">
        <w:rPr>
          <w:rFonts w:ascii="Times New Roman" w:hAnsi="Times New Roman" w:cs="Times New Roman"/>
          <w:sz w:val="22"/>
          <w:szCs w:val="22"/>
        </w:rPr>
        <w:t xml:space="preserve">s, ja Zovirax I.V. </w:t>
      </w:r>
      <w:r w:rsidR="005216F1">
        <w:rPr>
          <w:rFonts w:ascii="Times New Roman" w:hAnsi="Times New Roman" w:cs="Times New Roman"/>
          <w:sz w:val="22"/>
          <w:szCs w:val="22"/>
        </w:rPr>
        <w:t xml:space="preserve">infūzija nejauši </w:t>
      </w:r>
      <w:r w:rsidRPr="00D1660C">
        <w:rPr>
          <w:rFonts w:ascii="Times New Roman" w:hAnsi="Times New Roman" w:cs="Times New Roman"/>
          <w:sz w:val="22"/>
          <w:szCs w:val="22"/>
        </w:rPr>
        <w:t>ir ievadīt</w:t>
      </w:r>
      <w:r w:rsidR="005216F1">
        <w:rPr>
          <w:rFonts w:ascii="Times New Roman" w:hAnsi="Times New Roman" w:cs="Times New Roman"/>
          <w:sz w:val="22"/>
          <w:szCs w:val="22"/>
        </w:rPr>
        <w:t>a</w:t>
      </w:r>
      <w:r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="005216F1">
        <w:rPr>
          <w:rFonts w:ascii="Times New Roman" w:hAnsi="Times New Roman" w:cs="Times New Roman"/>
          <w:sz w:val="22"/>
          <w:szCs w:val="22"/>
        </w:rPr>
        <w:t>ek</w:t>
      </w:r>
      <w:r w:rsidR="00663F73">
        <w:rPr>
          <w:rFonts w:ascii="Times New Roman" w:hAnsi="Times New Roman" w:cs="Times New Roman"/>
          <w:sz w:val="22"/>
          <w:szCs w:val="22"/>
        </w:rPr>
        <w:t>s</w:t>
      </w:r>
      <w:r w:rsidR="005216F1">
        <w:rPr>
          <w:rFonts w:ascii="Times New Roman" w:hAnsi="Times New Roman" w:cs="Times New Roman"/>
          <w:sz w:val="22"/>
          <w:szCs w:val="22"/>
        </w:rPr>
        <w:t>tracelulār</w:t>
      </w:r>
      <w:r w:rsidR="00663F73">
        <w:rPr>
          <w:rFonts w:ascii="Times New Roman" w:hAnsi="Times New Roman" w:cs="Times New Roman"/>
          <w:sz w:val="22"/>
          <w:szCs w:val="22"/>
        </w:rPr>
        <w:t>aj</w:t>
      </w:r>
      <w:r w:rsidR="005216F1">
        <w:rPr>
          <w:rFonts w:ascii="Times New Roman" w:hAnsi="Times New Roman" w:cs="Times New Roman"/>
          <w:sz w:val="22"/>
          <w:szCs w:val="22"/>
        </w:rPr>
        <w:t>os audos</w:t>
      </w:r>
      <w:r w:rsidRPr="00D1660C">
        <w:rPr>
          <w:rFonts w:ascii="Times New Roman" w:hAnsi="Times New Roman" w:cs="Times New Roman"/>
          <w:sz w:val="22"/>
          <w:szCs w:val="22"/>
        </w:rPr>
        <w:t>.</w:t>
      </w:r>
    </w:p>
    <w:p w14:paraId="72B41755" w14:textId="77777777" w:rsidR="009A778E" w:rsidRPr="00D1660C" w:rsidRDefault="009A778E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</w:p>
    <w:p w14:paraId="01EFFCE3" w14:textId="77777777" w:rsidR="00C0485F" w:rsidRPr="00C0485F" w:rsidRDefault="00C0485F" w:rsidP="00C0485F">
      <w:pPr>
        <w:autoSpaceDE w:val="0"/>
        <w:rPr>
          <w:sz w:val="22"/>
          <w:szCs w:val="22"/>
          <w:u w:val="single"/>
          <w:lang w:val="lv-LV"/>
        </w:rPr>
      </w:pPr>
      <w:r w:rsidRPr="00C0485F">
        <w:rPr>
          <w:sz w:val="22"/>
          <w:szCs w:val="22"/>
          <w:u w:val="single"/>
          <w:lang w:val="lv-LV"/>
        </w:rPr>
        <w:t xml:space="preserve">Ziņošana par iespējamām nevēlamām blakusparādībām </w:t>
      </w:r>
    </w:p>
    <w:p w14:paraId="6EC53E3E" w14:textId="77777777" w:rsidR="009A778E" w:rsidRPr="00222E39" w:rsidRDefault="00C0485F" w:rsidP="007749C3">
      <w:pPr>
        <w:autoSpaceDE w:val="0"/>
        <w:rPr>
          <w:b/>
          <w:sz w:val="22"/>
          <w:szCs w:val="22"/>
          <w:lang w:val="lv-LV"/>
        </w:rPr>
      </w:pPr>
      <w:r w:rsidRPr="00222E39">
        <w:rPr>
          <w:sz w:val="22"/>
          <w:szCs w:val="22"/>
          <w:lang w:val="lv-LV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</w:t>
      </w:r>
      <w:r w:rsidR="00663F73">
        <w:rPr>
          <w:sz w:val="22"/>
          <w:szCs w:val="22"/>
          <w:lang w:val="lv-LV"/>
        </w:rPr>
        <w:t xml:space="preserve"> </w:t>
      </w:r>
      <w:r w:rsidRPr="00222E39">
        <w:rPr>
          <w:sz w:val="22"/>
          <w:szCs w:val="22"/>
          <w:lang w:val="lv-LV"/>
        </w:rPr>
        <w:t xml:space="preserve">15, Rīgā, LV 1003. Tīmekļa vietne: </w:t>
      </w:r>
      <w:hyperlink r:id="rId11" w:history="1">
        <w:r w:rsidRPr="005E5338">
          <w:rPr>
            <w:rStyle w:val="Hyperlink"/>
            <w:color w:val="auto"/>
            <w:sz w:val="22"/>
            <w:szCs w:val="22"/>
            <w:u w:val="none"/>
            <w:lang w:val="lv-LV"/>
          </w:rPr>
          <w:t>www.zva.gov.lv</w:t>
        </w:r>
      </w:hyperlink>
      <w:r w:rsidR="009A778E" w:rsidRPr="005E5338">
        <w:rPr>
          <w:sz w:val="22"/>
          <w:szCs w:val="22"/>
          <w:lang w:val="lv-LV"/>
        </w:rPr>
        <w:t>.</w:t>
      </w:r>
    </w:p>
    <w:p w14:paraId="1FF1D00E" w14:textId="77777777" w:rsidR="009A778E" w:rsidRPr="00D1660C" w:rsidRDefault="009A778E" w:rsidP="007749C3">
      <w:pPr>
        <w:rPr>
          <w:b/>
          <w:sz w:val="22"/>
          <w:szCs w:val="22"/>
          <w:lang w:val="lv-LV"/>
        </w:rPr>
      </w:pPr>
    </w:p>
    <w:p w14:paraId="1AC7797D" w14:textId="77777777" w:rsidR="009A778E" w:rsidRPr="00D1660C" w:rsidRDefault="009A778E" w:rsidP="003F20E0">
      <w:pPr>
        <w:keepNext/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4.9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Pārdozēšana</w:t>
      </w:r>
    </w:p>
    <w:p w14:paraId="718C6010" w14:textId="77777777" w:rsidR="007749C3" w:rsidRDefault="007749C3" w:rsidP="003F20E0">
      <w:pPr>
        <w:keepNext/>
        <w:jc w:val="both"/>
        <w:rPr>
          <w:sz w:val="22"/>
          <w:szCs w:val="22"/>
          <w:lang w:val="lv-LV"/>
        </w:rPr>
      </w:pPr>
    </w:p>
    <w:p w14:paraId="314E33BC" w14:textId="77777777" w:rsidR="009A778E" w:rsidRDefault="009A778E" w:rsidP="003F20E0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Intravenoza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pārdozēšana ir izraisījusi kreatinīna</w:t>
      </w:r>
      <w:r w:rsidR="005216F1">
        <w:rPr>
          <w:sz w:val="22"/>
          <w:szCs w:val="22"/>
          <w:lang w:val="lv-LV"/>
        </w:rPr>
        <w:t xml:space="preserve"> līmeņa serumā</w:t>
      </w:r>
      <w:r w:rsidRPr="00D1660C">
        <w:rPr>
          <w:sz w:val="22"/>
          <w:szCs w:val="22"/>
          <w:lang w:val="lv-LV"/>
        </w:rPr>
        <w:t xml:space="preserve"> un </w:t>
      </w:r>
      <w:r w:rsidR="005216F1">
        <w:rPr>
          <w:sz w:val="22"/>
          <w:szCs w:val="22"/>
          <w:lang w:val="lv-LV"/>
        </w:rPr>
        <w:t>atlieku</w:t>
      </w:r>
      <w:r w:rsidR="005216F1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slāpekļa līmeņa asinīs </w:t>
      </w:r>
      <w:r w:rsidR="005216F1">
        <w:rPr>
          <w:sz w:val="22"/>
          <w:szCs w:val="22"/>
          <w:lang w:val="lv-LV"/>
        </w:rPr>
        <w:t xml:space="preserve">paaugstināšanos </w:t>
      </w:r>
      <w:r w:rsidRPr="00D1660C">
        <w:rPr>
          <w:sz w:val="22"/>
          <w:szCs w:val="22"/>
          <w:lang w:val="lv-LV"/>
        </w:rPr>
        <w:t>ar sekojošu nieru mazspēj</w:t>
      </w:r>
      <w:r w:rsidR="005216F1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. Pēc pārdozēšanas ziņots par neiroloģiskām blakusparādībām, tai skaitā </w:t>
      </w:r>
      <w:r w:rsidR="005216F1">
        <w:rPr>
          <w:sz w:val="22"/>
          <w:szCs w:val="22"/>
          <w:lang w:val="lv-LV"/>
        </w:rPr>
        <w:t>apjukumu</w:t>
      </w:r>
      <w:r w:rsidRPr="00D1660C">
        <w:rPr>
          <w:sz w:val="22"/>
          <w:szCs w:val="22"/>
          <w:lang w:val="lv-LV"/>
        </w:rPr>
        <w:t xml:space="preserve">, halucinācijām, uzbudinājumu, krampjiem un komu. </w:t>
      </w:r>
    </w:p>
    <w:p w14:paraId="202378C2" w14:textId="77777777" w:rsidR="00761B4A" w:rsidRDefault="00761B4A" w:rsidP="007749C3">
      <w:pPr>
        <w:rPr>
          <w:sz w:val="22"/>
          <w:szCs w:val="22"/>
          <w:lang w:val="lv-LV"/>
        </w:rPr>
      </w:pPr>
    </w:p>
    <w:p w14:paraId="0BDC6C91" w14:textId="77777777" w:rsidR="00761B4A" w:rsidRPr="00677ED8" w:rsidRDefault="00761B4A" w:rsidP="007749C3">
      <w:pPr>
        <w:rPr>
          <w:b/>
          <w:bCs/>
          <w:sz w:val="22"/>
          <w:szCs w:val="22"/>
          <w:lang w:val="lv-LV"/>
        </w:rPr>
      </w:pPr>
      <w:r w:rsidRPr="00677ED8">
        <w:rPr>
          <w:b/>
          <w:bCs/>
          <w:sz w:val="22"/>
          <w:szCs w:val="22"/>
          <w:lang w:val="lv-LV"/>
        </w:rPr>
        <w:t>Ārstēšana</w:t>
      </w:r>
    </w:p>
    <w:p w14:paraId="223DB219" w14:textId="77777777" w:rsidR="009A778E" w:rsidRPr="00D1660C" w:rsidRDefault="009A778E" w:rsidP="007749C3">
      <w:pPr>
        <w:rPr>
          <w:caps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Pacienti rūpīgi jānovēro attiecībā uz toksiskas iedarbības pazīmēm.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izvadīšanu no asinīm ievērojami uzlabo hemodialīze, tādēļ tā var būt izvēles pasākums simptomātiskas pārdozēšanas gadījumā.</w:t>
      </w:r>
    </w:p>
    <w:p w14:paraId="33E61E22" w14:textId="77777777" w:rsidR="009A778E" w:rsidRDefault="009A778E">
      <w:pPr>
        <w:jc w:val="both"/>
        <w:rPr>
          <w:caps/>
          <w:sz w:val="22"/>
          <w:szCs w:val="22"/>
          <w:lang w:val="lv-LV"/>
        </w:rPr>
      </w:pPr>
    </w:p>
    <w:p w14:paraId="1E1EC8E8" w14:textId="77777777" w:rsidR="00FF1AAF" w:rsidRPr="00D1660C" w:rsidRDefault="00FF1AAF">
      <w:pPr>
        <w:jc w:val="both"/>
        <w:rPr>
          <w:caps/>
          <w:sz w:val="22"/>
          <w:szCs w:val="22"/>
          <w:lang w:val="lv-LV"/>
        </w:rPr>
      </w:pPr>
    </w:p>
    <w:p w14:paraId="1E0E3BDC" w14:textId="77777777" w:rsidR="009A778E" w:rsidRPr="00D1660C" w:rsidRDefault="009A778E" w:rsidP="002963A7">
      <w:pPr>
        <w:keepNext/>
        <w:jc w:val="both"/>
        <w:rPr>
          <w:b/>
          <w:caps/>
          <w:sz w:val="22"/>
          <w:szCs w:val="22"/>
          <w:lang w:val="lv-LV"/>
        </w:rPr>
      </w:pPr>
      <w:r w:rsidRPr="00677ED8">
        <w:rPr>
          <w:b/>
          <w:caps/>
          <w:sz w:val="22"/>
          <w:szCs w:val="22"/>
          <w:lang w:val="lv-LV"/>
        </w:rPr>
        <w:t xml:space="preserve">5. </w:t>
      </w:r>
      <w:r w:rsidR="00FF1AAF" w:rsidRPr="00677ED8">
        <w:rPr>
          <w:b/>
          <w:caps/>
          <w:sz w:val="22"/>
          <w:szCs w:val="22"/>
          <w:lang w:val="lv-LV"/>
        </w:rPr>
        <w:tab/>
      </w:r>
      <w:r w:rsidRPr="00677ED8">
        <w:rPr>
          <w:b/>
          <w:caps/>
          <w:sz w:val="22"/>
          <w:szCs w:val="22"/>
          <w:lang w:val="lv-LV"/>
        </w:rPr>
        <w:t>Farmakoloģiskās īpašības</w:t>
      </w:r>
    </w:p>
    <w:p w14:paraId="231B16A7" w14:textId="77777777" w:rsidR="009A778E" w:rsidRPr="00D1660C" w:rsidRDefault="009A778E" w:rsidP="002963A7">
      <w:pPr>
        <w:keepNext/>
        <w:jc w:val="both"/>
        <w:rPr>
          <w:b/>
          <w:caps/>
          <w:sz w:val="22"/>
          <w:szCs w:val="22"/>
          <w:lang w:val="lv-LV"/>
        </w:rPr>
      </w:pPr>
    </w:p>
    <w:p w14:paraId="6140D331" w14:textId="77777777" w:rsidR="009A778E" w:rsidRPr="00D1660C" w:rsidRDefault="009A778E" w:rsidP="002963A7">
      <w:pPr>
        <w:keepNext/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5.1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Farmakodinamiskās īpašības</w:t>
      </w:r>
    </w:p>
    <w:p w14:paraId="0EF2E66E" w14:textId="77777777" w:rsidR="00FF1AAF" w:rsidRDefault="00FF1AAF" w:rsidP="002963A7">
      <w:pPr>
        <w:keepNext/>
        <w:jc w:val="both"/>
        <w:rPr>
          <w:sz w:val="22"/>
          <w:szCs w:val="22"/>
          <w:lang w:val="lv-LV"/>
        </w:rPr>
      </w:pPr>
    </w:p>
    <w:p w14:paraId="177EC575" w14:textId="77777777" w:rsidR="009A778E" w:rsidRPr="00D1660C" w:rsidRDefault="009A778E" w:rsidP="002963A7">
      <w:pPr>
        <w:keepNext/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Farmakoterapeitiskā grupa</w:t>
      </w:r>
      <w:r w:rsidR="00B404BF">
        <w:rPr>
          <w:sz w:val="22"/>
          <w:szCs w:val="22"/>
          <w:lang w:val="lv-LV"/>
        </w:rPr>
        <w:t>:</w:t>
      </w:r>
      <w:r w:rsidRPr="00D1660C">
        <w:rPr>
          <w:sz w:val="22"/>
          <w:szCs w:val="22"/>
          <w:lang w:val="lv-LV"/>
        </w:rPr>
        <w:t xml:space="preserve"> </w:t>
      </w:r>
      <w:r w:rsidR="005216F1">
        <w:rPr>
          <w:sz w:val="22"/>
          <w:szCs w:val="22"/>
          <w:lang w:val="lv-LV"/>
        </w:rPr>
        <w:t>t</w:t>
      </w:r>
      <w:r w:rsidR="00E94EE8" w:rsidRPr="00E94EE8">
        <w:rPr>
          <w:sz w:val="22"/>
          <w:szCs w:val="22"/>
          <w:lang w:val="lv-LV"/>
        </w:rPr>
        <w:t>ieš</w:t>
      </w:r>
      <w:r w:rsidR="005216F1">
        <w:rPr>
          <w:sz w:val="22"/>
          <w:szCs w:val="22"/>
          <w:lang w:val="lv-LV"/>
        </w:rPr>
        <w:t>ā</w:t>
      </w:r>
      <w:r w:rsidR="00E94EE8" w:rsidRPr="00E94EE8">
        <w:rPr>
          <w:sz w:val="22"/>
          <w:szCs w:val="22"/>
          <w:lang w:val="lv-LV"/>
        </w:rPr>
        <w:t xml:space="preserve">s darbības pretvīrusu līdzekļi, nukleozīdi un nukleotīdi, izņemot </w:t>
      </w:r>
      <w:r w:rsidR="005216F1">
        <w:rPr>
          <w:sz w:val="22"/>
          <w:szCs w:val="22"/>
          <w:lang w:val="lv-LV"/>
        </w:rPr>
        <w:t>reversās transkriptāzes</w:t>
      </w:r>
      <w:r w:rsidR="00E94EE8" w:rsidRPr="00E94EE8">
        <w:rPr>
          <w:sz w:val="22"/>
          <w:szCs w:val="22"/>
          <w:lang w:val="lv-LV"/>
        </w:rPr>
        <w:t xml:space="preserve"> inhibitorus.</w:t>
      </w:r>
      <w:r w:rsidRPr="00D1660C">
        <w:rPr>
          <w:sz w:val="22"/>
          <w:szCs w:val="22"/>
          <w:lang w:val="lv-LV"/>
        </w:rPr>
        <w:t xml:space="preserve"> ATĶ kods</w:t>
      </w:r>
      <w:r w:rsidR="005216F1">
        <w:rPr>
          <w:sz w:val="22"/>
          <w:szCs w:val="22"/>
          <w:lang w:val="lv-LV"/>
        </w:rPr>
        <w:t>:</w:t>
      </w:r>
      <w:r w:rsidRPr="00D1660C">
        <w:rPr>
          <w:sz w:val="22"/>
          <w:szCs w:val="22"/>
          <w:lang w:val="lv-LV"/>
        </w:rPr>
        <w:t xml:space="preserve"> J05AB01</w:t>
      </w:r>
    </w:p>
    <w:p w14:paraId="7569D585" w14:textId="77777777" w:rsidR="009A778E" w:rsidRPr="00D1660C" w:rsidRDefault="009A778E" w:rsidP="002963A7">
      <w:pPr>
        <w:keepNext/>
        <w:rPr>
          <w:b/>
          <w:sz w:val="22"/>
          <w:szCs w:val="22"/>
          <w:lang w:val="lv-LV"/>
        </w:rPr>
      </w:pPr>
    </w:p>
    <w:p w14:paraId="78313C1C" w14:textId="77777777" w:rsidR="009A778E" w:rsidRPr="00D1660C" w:rsidRDefault="009A778E" w:rsidP="00FA2B16">
      <w:pPr>
        <w:keepNext/>
        <w:rPr>
          <w:b/>
          <w:i/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 xml:space="preserve">Darbības </w:t>
      </w:r>
      <w:r w:rsidR="00FF1AAF">
        <w:rPr>
          <w:b/>
          <w:i/>
          <w:sz w:val="22"/>
          <w:szCs w:val="22"/>
          <w:lang w:val="lv-LV"/>
        </w:rPr>
        <w:t>mehānisms</w:t>
      </w:r>
    </w:p>
    <w:p w14:paraId="13DBF47D" w14:textId="77777777" w:rsidR="009A778E" w:rsidRPr="00D1660C" w:rsidRDefault="009A778E" w:rsidP="00171B96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rs ir sintētisks purīn</w:t>
      </w:r>
      <w:r w:rsidR="00BD117A">
        <w:rPr>
          <w:sz w:val="22"/>
          <w:szCs w:val="22"/>
          <w:lang w:val="lv-LV"/>
        </w:rPr>
        <w:t>a</w:t>
      </w:r>
      <w:r w:rsidRPr="00D1660C">
        <w:rPr>
          <w:sz w:val="22"/>
          <w:szCs w:val="22"/>
          <w:lang w:val="lv-LV"/>
        </w:rPr>
        <w:t xml:space="preserve"> nukleozīd</w:t>
      </w:r>
      <w:r w:rsidR="00BD117A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analogs ar </w:t>
      </w:r>
      <w:r w:rsidRPr="00D1660C">
        <w:rPr>
          <w:i/>
          <w:sz w:val="22"/>
          <w:szCs w:val="22"/>
          <w:lang w:val="lv-LV"/>
        </w:rPr>
        <w:t xml:space="preserve">in vitro </w:t>
      </w:r>
      <w:r w:rsidRPr="00677ED8">
        <w:rPr>
          <w:sz w:val="22"/>
          <w:szCs w:val="22"/>
          <w:lang w:val="lv-LV"/>
        </w:rPr>
        <w:t>un</w:t>
      </w:r>
      <w:r w:rsidRPr="00D1660C">
        <w:rPr>
          <w:i/>
          <w:sz w:val="22"/>
          <w:szCs w:val="22"/>
          <w:lang w:val="lv-LV"/>
        </w:rPr>
        <w:t xml:space="preserve"> in vivo</w:t>
      </w:r>
      <w:r w:rsidRPr="00D1660C">
        <w:rPr>
          <w:sz w:val="22"/>
          <w:szCs w:val="22"/>
          <w:lang w:val="lv-LV"/>
        </w:rPr>
        <w:t xml:space="preserve"> cilvēka herpes vīrusus inhibējošu aktivitāti, ieskaitot 1. un 2. tipa </w:t>
      </w:r>
      <w:r w:rsidRPr="00D1660C">
        <w:rPr>
          <w:i/>
          <w:sz w:val="22"/>
          <w:szCs w:val="22"/>
          <w:lang w:val="lv-LV"/>
        </w:rPr>
        <w:t xml:space="preserve">herpes simplex </w:t>
      </w:r>
      <w:r w:rsidRPr="00D1660C">
        <w:rPr>
          <w:sz w:val="22"/>
          <w:szCs w:val="22"/>
          <w:lang w:val="lv-LV"/>
        </w:rPr>
        <w:t xml:space="preserve">vīrusu (HSV), </w:t>
      </w:r>
      <w:r w:rsidRPr="00D1660C">
        <w:rPr>
          <w:i/>
          <w:sz w:val="22"/>
          <w:szCs w:val="22"/>
          <w:lang w:val="lv-LV"/>
        </w:rPr>
        <w:t xml:space="preserve">varicella zoster </w:t>
      </w:r>
      <w:r w:rsidRPr="00D1660C">
        <w:rPr>
          <w:sz w:val="22"/>
          <w:szCs w:val="22"/>
          <w:lang w:val="lv-LV"/>
        </w:rPr>
        <w:t>vīrusu (VZV), citomegalovīrusu (CMV)</w:t>
      </w:r>
      <w:r w:rsidR="005216F1">
        <w:rPr>
          <w:sz w:val="22"/>
          <w:szCs w:val="22"/>
          <w:lang w:val="lv-LV"/>
        </w:rPr>
        <w:t xml:space="preserve"> un</w:t>
      </w:r>
      <w:r w:rsidRPr="00D1660C">
        <w:rPr>
          <w:sz w:val="22"/>
          <w:szCs w:val="22"/>
          <w:lang w:val="lv-LV"/>
        </w:rPr>
        <w:t xml:space="preserve"> Epšteina-Barra vīrusu (EBV). Šūnu kultūrās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ram vislielākā</w:t>
      </w:r>
      <w:r w:rsidR="005216F1">
        <w:rPr>
          <w:sz w:val="22"/>
          <w:szCs w:val="22"/>
          <w:lang w:val="lv-LV"/>
        </w:rPr>
        <w:t xml:space="preserve"> pretvīrusu</w:t>
      </w:r>
      <w:r w:rsidRPr="00D1660C">
        <w:rPr>
          <w:sz w:val="22"/>
          <w:szCs w:val="22"/>
          <w:lang w:val="lv-LV"/>
        </w:rPr>
        <w:t xml:space="preserve"> aktivitāte </w:t>
      </w:r>
      <w:r w:rsidR="005216F1">
        <w:rPr>
          <w:sz w:val="22"/>
          <w:szCs w:val="22"/>
          <w:lang w:val="lv-LV"/>
        </w:rPr>
        <w:t xml:space="preserve">ir </w:t>
      </w:r>
      <w:r w:rsidRPr="00D1660C">
        <w:rPr>
          <w:sz w:val="22"/>
          <w:szCs w:val="22"/>
          <w:lang w:val="lv-LV"/>
        </w:rPr>
        <w:t xml:space="preserve">pret HSV-1, kam seko (dilstošā secībā) HSV-2, VZV, EBV </w:t>
      </w:r>
      <w:r w:rsidRPr="00926A28">
        <w:rPr>
          <w:sz w:val="22"/>
          <w:szCs w:val="22"/>
          <w:lang w:val="lv-LV"/>
        </w:rPr>
        <w:t>un CMV.</w:t>
      </w:r>
    </w:p>
    <w:p w14:paraId="783F0BB1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inhibējošā aktivitāte pret HSV-1, HSV-2, VZV</w:t>
      </w:r>
      <w:r w:rsidR="005216F1">
        <w:rPr>
          <w:sz w:val="22"/>
          <w:szCs w:val="22"/>
          <w:lang w:val="lv-LV"/>
        </w:rPr>
        <w:t>,</w:t>
      </w:r>
      <w:r w:rsidRPr="00D1660C">
        <w:rPr>
          <w:sz w:val="22"/>
          <w:szCs w:val="22"/>
          <w:lang w:val="lv-LV"/>
        </w:rPr>
        <w:t xml:space="preserve"> EBV</w:t>
      </w:r>
      <w:r w:rsidR="005216F1">
        <w:rPr>
          <w:sz w:val="22"/>
          <w:szCs w:val="22"/>
          <w:lang w:val="lv-LV"/>
        </w:rPr>
        <w:t xml:space="preserve"> </w:t>
      </w:r>
      <w:r w:rsidR="005216F1" w:rsidRPr="00C35FAD">
        <w:rPr>
          <w:sz w:val="22"/>
          <w:szCs w:val="22"/>
          <w:lang w:val="lv-LV"/>
        </w:rPr>
        <w:t>un CMV</w:t>
      </w:r>
      <w:r w:rsidRPr="00D1660C">
        <w:rPr>
          <w:sz w:val="22"/>
          <w:szCs w:val="22"/>
          <w:lang w:val="lv-LV"/>
        </w:rPr>
        <w:t xml:space="preserve"> ir ļoti </w:t>
      </w:r>
      <w:r w:rsidR="005216F1">
        <w:rPr>
          <w:sz w:val="22"/>
          <w:szCs w:val="22"/>
          <w:lang w:val="lv-LV"/>
        </w:rPr>
        <w:t>selektīva</w:t>
      </w:r>
      <w:r w:rsidRPr="00D1660C">
        <w:rPr>
          <w:sz w:val="22"/>
          <w:szCs w:val="22"/>
          <w:lang w:val="lv-LV"/>
        </w:rPr>
        <w:t>. Normāl</w:t>
      </w:r>
      <w:r w:rsidR="00CF65DE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>, neinficēt</w:t>
      </w:r>
      <w:r w:rsidR="00CF65DE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šūnu </w:t>
      </w:r>
      <w:r w:rsidR="0082650D">
        <w:rPr>
          <w:sz w:val="22"/>
          <w:szCs w:val="22"/>
          <w:lang w:val="lv-LV"/>
        </w:rPr>
        <w:t>enzīms</w:t>
      </w:r>
      <w:r w:rsidR="0082650D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timidīnkināze (TK)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ru kā substrātu efektīvi neizmanto, </w:t>
      </w:r>
      <w:r w:rsidR="0082650D">
        <w:rPr>
          <w:sz w:val="22"/>
          <w:szCs w:val="22"/>
          <w:lang w:val="lv-LV"/>
        </w:rPr>
        <w:t>līdz ar to</w:t>
      </w:r>
      <w:r w:rsidR="0082650D" w:rsidRPr="00D1660C">
        <w:rPr>
          <w:sz w:val="22"/>
          <w:szCs w:val="22"/>
          <w:lang w:val="lv-LV"/>
        </w:rPr>
        <w:t xml:space="preserve"> </w:t>
      </w:r>
      <w:r w:rsidR="0082650D">
        <w:rPr>
          <w:sz w:val="22"/>
          <w:szCs w:val="22"/>
          <w:lang w:val="lv-LV"/>
        </w:rPr>
        <w:t>toksiskā ietekme</w:t>
      </w:r>
      <w:r w:rsidR="0082650D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uz zīdītāju </w:t>
      </w:r>
      <w:r w:rsidR="00CF65DE">
        <w:rPr>
          <w:sz w:val="22"/>
          <w:szCs w:val="22"/>
          <w:lang w:val="lv-LV"/>
        </w:rPr>
        <w:t>saimniek</w:t>
      </w:r>
      <w:r w:rsidRPr="00D1660C">
        <w:rPr>
          <w:sz w:val="22"/>
          <w:szCs w:val="22"/>
          <w:lang w:val="lv-LV"/>
        </w:rPr>
        <w:t xml:space="preserve">šūnām ir </w:t>
      </w:r>
      <w:r w:rsidR="0082650D">
        <w:rPr>
          <w:sz w:val="22"/>
          <w:szCs w:val="22"/>
          <w:lang w:val="lv-LV"/>
        </w:rPr>
        <w:t>maza</w:t>
      </w:r>
      <w:r w:rsidRPr="00D1660C">
        <w:rPr>
          <w:sz w:val="22"/>
          <w:szCs w:val="22"/>
          <w:lang w:val="lv-LV"/>
        </w:rPr>
        <w:t>; TK, kas iezīmēta ar HSV, VZV un EBV, pārvērš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ru par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monofosfātu, nukleozīda analogu, kuru</w:t>
      </w:r>
      <w:r w:rsidR="0082650D">
        <w:rPr>
          <w:sz w:val="22"/>
          <w:szCs w:val="22"/>
          <w:lang w:val="lv-LV"/>
        </w:rPr>
        <w:t xml:space="preserve"> šūnu enzīmi</w:t>
      </w:r>
      <w:r w:rsidRPr="00D1660C">
        <w:rPr>
          <w:sz w:val="22"/>
          <w:szCs w:val="22"/>
          <w:lang w:val="lv-LV"/>
        </w:rPr>
        <w:t xml:space="preserve"> tālāk pārvērš par difosfātu un </w:t>
      </w:r>
      <w:r w:rsidR="0082650D">
        <w:rPr>
          <w:sz w:val="22"/>
          <w:szCs w:val="22"/>
          <w:lang w:val="lv-LV"/>
        </w:rPr>
        <w:t>vis</w:t>
      </w:r>
      <w:r w:rsidRPr="00D1660C">
        <w:rPr>
          <w:sz w:val="22"/>
          <w:szCs w:val="22"/>
          <w:lang w:val="lv-LV"/>
        </w:rPr>
        <w:t>beidzot par trifosfātu.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trifosfāts mijiedarbojas ar vīrusa DNS polimerāzi un inhibē vīrusa DNS replikāciju, </w:t>
      </w:r>
      <w:r w:rsidR="0082650D">
        <w:rPr>
          <w:sz w:val="22"/>
          <w:szCs w:val="22"/>
          <w:lang w:val="lv-LV"/>
        </w:rPr>
        <w:t xml:space="preserve">un pēc tā iekļaušanās vīrusa DNS </w:t>
      </w:r>
      <w:r w:rsidRPr="00D1660C">
        <w:rPr>
          <w:sz w:val="22"/>
          <w:szCs w:val="22"/>
          <w:lang w:val="lv-LV"/>
        </w:rPr>
        <w:t>tiek pārrauta ķēde.</w:t>
      </w:r>
    </w:p>
    <w:p w14:paraId="25B06C8E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7C4142BF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>Farmakodinamiskā iedarbība</w:t>
      </w:r>
    </w:p>
    <w:p w14:paraId="6EAA9E4F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Ilgstoši vai atkārtoti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kursi pacientiem ar stipri nomāktu imunitāti </w:t>
      </w:r>
      <w:r w:rsidR="0082650D">
        <w:rPr>
          <w:sz w:val="22"/>
          <w:szCs w:val="22"/>
          <w:lang w:val="lv-LV"/>
        </w:rPr>
        <w:t>var izraisīt</w:t>
      </w:r>
      <w:r w:rsidR="0082650D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tād</w:t>
      </w:r>
      <w:r w:rsidR="00CF65DE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vīrusa </w:t>
      </w:r>
      <w:r w:rsidR="00CF65DE">
        <w:rPr>
          <w:sz w:val="22"/>
          <w:szCs w:val="22"/>
          <w:lang w:val="lv-LV"/>
        </w:rPr>
        <w:t>celmu</w:t>
      </w:r>
      <w:r w:rsidR="00CF65DE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veidošanos, </w:t>
      </w:r>
      <w:r w:rsidR="0082650D">
        <w:rPr>
          <w:sz w:val="22"/>
          <w:szCs w:val="22"/>
          <w:lang w:val="lv-LV"/>
        </w:rPr>
        <w:t>kas var būt rezistent</w:t>
      </w:r>
      <w:r w:rsidR="00CF65DE">
        <w:rPr>
          <w:sz w:val="22"/>
          <w:szCs w:val="22"/>
          <w:lang w:val="lv-LV"/>
        </w:rPr>
        <w:t>i</w:t>
      </w:r>
      <w:r w:rsidR="0082650D">
        <w:rPr>
          <w:sz w:val="22"/>
          <w:szCs w:val="22"/>
          <w:lang w:val="lv-LV"/>
        </w:rPr>
        <w:t xml:space="preserve"> pret turpmāku ārstēšanu ar aciklovīru</w:t>
      </w:r>
      <w:r w:rsidRPr="00D1660C">
        <w:rPr>
          <w:sz w:val="22"/>
          <w:szCs w:val="22"/>
          <w:lang w:val="lv-LV"/>
        </w:rPr>
        <w:t xml:space="preserve">. </w:t>
      </w:r>
    </w:p>
    <w:p w14:paraId="22881F88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Vairum</w:t>
      </w:r>
      <w:r w:rsidR="0082650D">
        <w:rPr>
          <w:sz w:val="22"/>
          <w:szCs w:val="22"/>
          <w:lang w:val="lv-LV"/>
        </w:rPr>
        <w:t>am</w:t>
      </w:r>
      <w:r w:rsidRPr="00D1660C">
        <w:rPr>
          <w:sz w:val="22"/>
          <w:szCs w:val="22"/>
          <w:lang w:val="lv-LV"/>
        </w:rPr>
        <w:t xml:space="preserve"> vīrusa </w:t>
      </w:r>
      <w:r w:rsidR="0082650D">
        <w:rPr>
          <w:sz w:val="22"/>
          <w:szCs w:val="22"/>
          <w:lang w:val="lv-LV"/>
        </w:rPr>
        <w:t xml:space="preserve">klīnisko </w:t>
      </w:r>
      <w:r w:rsidRPr="00D1660C">
        <w:rPr>
          <w:sz w:val="22"/>
          <w:szCs w:val="22"/>
          <w:lang w:val="lv-LV"/>
        </w:rPr>
        <w:t>izolāt</w:t>
      </w:r>
      <w:r w:rsidR="0082650D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ar pazeminātu jutību </w:t>
      </w:r>
      <w:r w:rsidR="0082650D">
        <w:rPr>
          <w:sz w:val="22"/>
          <w:szCs w:val="22"/>
          <w:lang w:val="lv-LV"/>
        </w:rPr>
        <w:t>konstatējams relatīvs</w:t>
      </w:r>
      <w:r w:rsidR="0082650D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vīrusa TK deficīts. Ir aprakstīti arī </w:t>
      </w:r>
      <w:r w:rsidR="00CF65DE">
        <w:rPr>
          <w:sz w:val="22"/>
          <w:szCs w:val="22"/>
          <w:lang w:val="lv-LV"/>
        </w:rPr>
        <w:t>celmi</w:t>
      </w:r>
      <w:r w:rsidR="00CF65DE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ar izmainītu vīrusa TK vai DNS polimerāzi. Arī </w:t>
      </w:r>
      <w:r w:rsidRPr="00D1660C">
        <w:rPr>
          <w:i/>
          <w:sz w:val="22"/>
          <w:szCs w:val="22"/>
          <w:lang w:val="lv-LV"/>
        </w:rPr>
        <w:t xml:space="preserve">in vitro </w:t>
      </w:r>
      <w:r w:rsidRPr="00D1660C">
        <w:rPr>
          <w:sz w:val="22"/>
          <w:szCs w:val="22"/>
          <w:lang w:val="lv-LV"/>
        </w:rPr>
        <w:t>pētījumos iedarbojoties 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ru uz HSV izolātiem, var izraisīt mazāk jutīgu vīrusa </w:t>
      </w:r>
      <w:r w:rsidR="00CF65DE">
        <w:rPr>
          <w:sz w:val="22"/>
          <w:szCs w:val="22"/>
          <w:lang w:val="lv-LV"/>
        </w:rPr>
        <w:t xml:space="preserve">celmu </w:t>
      </w:r>
      <w:r w:rsidRPr="00D1660C">
        <w:rPr>
          <w:sz w:val="22"/>
          <w:szCs w:val="22"/>
          <w:lang w:val="lv-LV"/>
        </w:rPr>
        <w:t xml:space="preserve">veidošanos. Saistība starp HSV izolātu jutību </w:t>
      </w:r>
      <w:r w:rsidRPr="00D1660C">
        <w:rPr>
          <w:i/>
          <w:sz w:val="22"/>
          <w:szCs w:val="22"/>
          <w:lang w:val="lv-LV"/>
        </w:rPr>
        <w:t>in vitro</w:t>
      </w:r>
      <w:r w:rsidRPr="00D1660C">
        <w:rPr>
          <w:sz w:val="22"/>
          <w:szCs w:val="22"/>
          <w:lang w:val="lv-LV"/>
        </w:rPr>
        <w:t xml:space="preserve"> un klīnisko atbild</w:t>
      </w:r>
      <w:r w:rsidR="006C4060">
        <w:rPr>
          <w:sz w:val="22"/>
          <w:szCs w:val="22"/>
          <w:lang w:val="lv-LV"/>
        </w:rPr>
        <w:t>es reakciju pret</w:t>
      </w:r>
      <w:r w:rsidRPr="00D1660C">
        <w:rPr>
          <w:sz w:val="22"/>
          <w:szCs w:val="22"/>
          <w:lang w:val="lv-LV"/>
        </w:rPr>
        <w:t xml:space="preserve">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terapiju nav skaidra. </w:t>
      </w:r>
    </w:p>
    <w:p w14:paraId="5B2E6E5C" w14:textId="77777777" w:rsidR="009A778E" w:rsidRPr="00D1660C" w:rsidRDefault="009A778E" w:rsidP="007749C3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Visi pacienti jābrīdina</w:t>
      </w:r>
      <w:r w:rsidR="006C4060">
        <w:rPr>
          <w:sz w:val="22"/>
          <w:szCs w:val="22"/>
          <w:lang w:val="lv-LV"/>
        </w:rPr>
        <w:t xml:space="preserve"> par nepieciešamību</w:t>
      </w:r>
      <w:r w:rsidRPr="00D1660C">
        <w:rPr>
          <w:sz w:val="22"/>
          <w:szCs w:val="22"/>
          <w:lang w:val="lv-LV"/>
        </w:rPr>
        <w:t xml:space="preserve"> izvairīties no vīrusa pārnešanas, </w:t>
      </w:r>
      <w:r w:rsidR="006C4060">
        <w:rPr>
          <w:sz w:val="22"/>
          <w:szCs w:val="22"/>
          <w:lang w:val="lv-LV"/>
        </w:rPr>
        <w:t>īpaši tad,</w:t>
      </w:r>
      <w:r w:rsidR="006C4060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ja ir novērojami aktīvi bojājumi.</w:t>
      </w:r>
    </w:p>
    <w:p w14:paraId="1F4CA3FA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</w:p>
    <w:p w14:paraId="5A3B7E84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5.2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Farmakokinētiskās īpašības</w:t>
      </w:r>
    </w:p>
    <w:p w14:paraId="37717FD8" w14:textId="77777777" w:rsidR="00FF1AAF" w:rsidRDefault="00FF1AAF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8425EE8" w14:textId="77777777" w:rsidR="009A778E" w:rsidRPr="005E5338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5E5338">
        <w:rPr>
          <w:rFonts w:ascii="Times New Roman" w:hAnsi="Times New Roman" w:cs="Times New Roman"/>
          <w:b/>
          <w:i/>
          <w:sz w:val="22"/>
          <w:szCs w:val="22"/>
        </w:rPr>
        <w:t>Uzsūkšanās</w:t>
      </w:r>
    </w:p>
    <w:p w14:paraId="453FB12A" w14:textId="77777777" w:rsidR="00F97662" w:rsidRPr="007749C3" w:rsidRDefault="00F97662" w:rsidP="005234F0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7749C3">
        <w:rPr>
          <w:rFonts w:ascii="Times New Roman" w:hAnsi="Times New Roman" w:cs="Times New Roman"/>
          <w:sz w:val="22"/>
          <w:szCs w:val="22"/>
        </w:rPr>
        <w:t>Pieaugušiem pacientiem vidējie plazmas līdzsvara koncentrācijas maksimālie (C</w:t>
      </w:r>
      <w:r w:rsidRPr="005234F0">
        <w:rPr>
          <w:rFonts w:ascii="Times New Roman" w:hAnsi="Times New Roman" w:cs="Times New Roman"/>
          <w:sz w:val="22"/>
          <w:szCs w:val="22"/>
          <w:vertAlign w:val="subscript"/>
        </w:rPr>
        <w:t>ssmax</w:t>
      </w:r>
      <w:r w:rsidRPr="007749C3">
        <w:rPr>
          <w:rFonts w:ascii="Times New Roman" w:hAnsi="Times New Roman" w:cs="Times New Roman"/>
          <w:sz w:val="22"/>
          <w:szCs w:val="22"/>
        </w:rPr>
        <w:t>) līmeņi pēc 2,5 mg/kg, 5 mg/kg, 10 mg/kg  un 15 mg/kg medikamenta infūzijas, bija atbilstoši 22,7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(5,1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g/ml), 43,6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(9,8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 /ml) un 92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(20,7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 un 105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(23,6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 /ml). Atbilstošie C</w:t>
      </w:r>
      <w:r w:rsidRPr="005234F0">
        <w:rPr>
          <w:rFonts w:ascii="Times New Roman" w:hAnsi="Times New Roman" w:cs="Times New Roman"/>
          <w:sz w:val="22"/>
          <w:szCs w:val="22"/>
          <w:vertAlign w:val="subscript"/>
        </w:rPr>
        <w:t>ssmin</w:t>
      </w:r>
      <w:r w:rsidRPr="007749C3">
        <w:rPr>
          <w:rFonts w:ascii="Times New Roman" w:hAnsi="Times New Roman" w:cs="Times New Roman"/>
          <w:sz w:val="22"/>
          <w:szCs w:val="22"/>
        </w:rPr>
        <w:t xml:space="preserve"> līmeņi 7 stundas vēlāk bija 2,2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(0,5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g/ml), 3,1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(0,7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 un 10,2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(2,3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 un 8,8 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mol (2,0</w:t>
      </w:r>
      <w:r w:rsidRPr="007749C3">
        <w:rPr>
          <w:rFonts w:ascii="Times New Roman" w:hAnsi="Times New Roman"/>
          <w:sz w:val="22"/>
          <w:szCs w:val="22"/>
        </w:rPr>
        <w:sym w:font="Symbol" w:char="F06D"/>
      </w:r>
      <w:r w:rsidRPr="007749C3">
        <w:rPr>
          <w:rFonts w:ascii="Times New Roman" w:hAnsi="Times New Roman" w:cs="Times New Roman"/>
          <w:sz w:val="22"/>
          <w:szCs w:val="22"/>
        </w:rPr>
        <w:t>g/ml). Bērniem, kuri vecāki par vienu gadu, tika novēroti līdzīgi vidējie C</w:t>
      </w:r>
      <w:r w:rsidRPr="005234F0">
        <w:rPr>
          <w:rFonts w:ascii="Times New Roman" w:hAnsi="Times New Roman" w:cs="Times New Roman"/>
          <w:sz w:val="22"/>
          <w:szCs w:val="22"/>
          <w:vertAlign w:val="subscript"/>
        </w:rPr>
        <w:t>ssmax</w:t>
      </w:r>
      <w:r w:rsidRPr="007749C3">
        <w:rPr>
          <w:rFonts w:ascii="Times New Roman" w:hAnsi="Times New Roman" w:cs="Times New Roman"/>
          <w:sz w:val="22"/>
          <w:szCs w:val="22"/>
        </w:rPr>
        <w:t xml:space="preserve"> un C</w:t>
      </w:r>
      <w:r w:rsidRPr="005234F0">
        <w:rPr>
          <w:rFonts w:ascii="Times New Roman" w:hAnsi="Times New Roman" w:cs="Times New Roman"/>
          <w:sz w:val="22"/>
          <w:szCs w:val="22"/>
          <w:vertAlign w:val="subscript"/>
        </w:rPr>
        <w:t>ssmin</w:t>
      </w:r>
      <w:r w:rsidRPr="007749C3">
        <w:rPr>
          <w:rFonts w:ascii="Times New Roman" w:hAnsi="Times New Roman" w:cs="Times New Roman"/>
          <w:sz w:val="22"/>
          <w:szCs w:val="22"/>
        </w:rPr>
        <w:t xml:space="preserve"> līmeņi, 5 mg/kg devu aizstājot ar 250 mg/m</w:t>
      </w:r>
      <w:r w:rsidRPr="007749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749C3">
        <w:rPr>
          <w:rFonts w:ascii="Times New Roman" w:hAnsi="Times New Roman" w:cs="Times New Roman"/>
          <w:sz w:val="22"/>
          <w:szCs w:val="22"/>
        </w:rPr>
        <w:t xml:space="preserve"> un 10 mg/kg devu aizstājot ar 500 mg/m</w:t>
      </w:r>
      <w:r w:rsidRPr="007749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749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7C6BA7" w14:textId="77777777" w:rsidR="005E5338" w:rsidRPr="00E94EE8" w:rsidRDefault="005E5338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B3AC5E0" w14:textId="77777777" w:rsidR="009A778E" w:rsidRPr="00E94EE8" w:rsidRDefault="009A778E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E94EE8">
        <w:rPr>
          <w:rFonts w:ascii="Times New Roman" w:hAnsi="Times New Roman" w:cs="Times New Roman"/>
          <w:b/>
          <w:i/>
          <w:sz w:val="22"/>
          <w:szCs w:val="22"/>
        </w:rPr>
        <w:t>Izkliede</w:t>
      </w:r>
    </w:p>
    <w:p w14:paraId="58C604E8" w14:textId="77777777" w:rsidR="009A778E" w:rsidRPr="00E94EE8" w:rsidRDefault="00E94EE8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94EE8">
        <w:rPr>
          <w:rFonts w:ascii="Times New Roman" w:hAnsi="Times New Roman"/>
          <w:sz w:val="22"/>
          <w:szCs w:val="22"/>
        </w:rPr>
        <w:t xml:space="preserve">Vidējais izkliedes tilpums 26 l norāda, ka </w:t>
      </w:r>
      <w:proofErr w:type="spellStart"/>
      <w:r w:rsidRPr="00E94EE8">
        <w:rPr>
          <w:rFonts w:ascii="Times New Roman" w:hAnsi="Times New Roman"/>
          <w:sz w:val="22"/>
          <w:szCs w:val="22"/>
        </w:rPr>
        <w:t>aciklovīrs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izkliedējas visā organismā esošajā ūdenī. Pēc </w:t>
      </w:r>
      <w:r w:rsidR="006C4060" w:rsidRPr="00C35FAD">
        <w:rPr>
          <w:rFonts w:ascii="Times New Roman" w:hAnsi="Times New Roman"/>
          <w:sz w:val="22"/>
          <w:szCs w:val="22"/>
        </w:rPr>
        <w:t>iekšķīgas</w:t>
      </w:r>
      <w:r w:rsidRPr="00E94EE8">
        <w:rPr>
          <w:rFonts w:ascii="Times New Roman" w:hAnsi="Times New Roman"/>
          <w:sz w:val="22"/>
          <w:szCs w:val="22"/>
        </w:rPr>
        <w:t xml:space="preserve"> lietošanas šķietamais izkliedes tilpums (</w:t>
      </w:r>
      <w:proofErr w:type="spellStart"/>
      <w:r w:rsidRPr="00E94EE8">
        <w:rPr>
          <w:rFonts w:ascii="Times New Roman" w:hAnsi="Times New Roman"/>
          <w:sz w:val="22"/>
          <w:szCs w:val="22"/>
        </w:rPr>
        <w:t>V</w:t>
      </w:r>
      <w:r w:rsidRPr="00E94EE8">
        <w:rPr>
          <w:rFonts w:ascii="Times New Roman" w:hAnsi="Times New Roman"/>
          <w:sz w:val="22"/>
          <w:szCs w:val="22"/>
          <w:vertAlign w:val="subscript"/>
        </w:rPr>
        <w:t>d</w:t>
      </w:r>
      <w:proofErr w:type="spellEnd"/>
      <w:r w:rsidRPr="00E94EE8">
        <w:rPr>
          <w:rFonts w:ascii="Times New Roman" w:hAnsi="Times New Roman"/>
          <w:sz w:val="22"/>
          <w:szCs w:val="22"/>
          <w:vertAlign w:val="subscript"/>
        </w:rPr>
        <w:t>/F</w:t>
      </w:r>
      <w:r w:rsidRPr="00E94EE8">
        <w:rPr>
          <w:rFonts w:ascii="Times New Roman" w:hAnsi="Times New Roman"/>
          <w:sz w:val="22"/>
          <w:szCs w:val="22"/>
        </w:rPr>
        <w:t xml:space="preserve">) ir 2,3–17,8 l/kg. Tā kā </w:t>
      </w:r>
      <w:r w:rsidR="006C4060" w:rsidRPr="00E94EE8">
        <w:rPr>
          <w:rFonts w:ascii="Times New Roman" w:hAnsi="Times New Roman"/>
          <w:sz w:val="22"/>
          <w:szCs w:val="22"/>
        </w:rPr>
        <w:t>saistīšanā</w:t>
      </w:r>
      <w:r w:rsidR="006C4060">
        <w:rPr>
          <w:rFonts w:ascii="Times New Roman" w:hAnsi="Times New Roman"/>
          <w:sz w:val="22"/>
          <w:szCs w:val="22"/>
        </w:rPr>
        <w:t>s ar</w:t>
      </w:r>
      <w:r w:rsidR="006C4060" w:rsidRPr="00E94EE8">
        <w:rPr>
          <w:rFonts w:ascii="Times New Roman" w:hAnsi="Times New Roman"/>
          <w:sz w:val="22"/>
          <w:szCs w:val="22"/>
        </w:rPr>
        <w:t xml:space="preserve"> </w:t>
      </w:r>
      <w:r w:rsidRPr="00E94EE8">
        <w:rPr>
          <w:rFonts w:ascii="Times New Roman" w:hAnsi="Times New Roman"/>
          <w:sz w:val="22"/>
          <w:szCs w:val="22"/>
        </w:rPr>
        <w:t>plazmas olbaltumvielām notiek relatīvi maz (9–33%), mijiedarbība</w:t>
      </w:r>
      <w:r w:rsidR="006C4060">
        <w:rPr>
          <w:rFonts w:ascii="Times New Roman" w:hAnsi="Times New Roman"/>
          <w:sz w:val="22"/>
          <w:szCs w:val="22"/>
        </w:rPr>
        <w:t xml:space="preserve"> ar zālēm,</w:t>
      </w:r>
      <w:r w:rsidRPr="00E94EE8">
        <w:rPr>
          <w:rFonts w:ascii="Times New Roman" w:hAnsi="Times New Roman"/>
          <w:sz w:val="22"/>
          <w:szCs w:val="22"/>
        </w:rPr>
        <w:t xml:space="preserve"> kas saistīta ar izspiešanu no piesaistes vietas, nav paredzama. Līdzsvara stāvoklī </w:t>
      </w:r>
      <w:proofErr w:type="spellStart"/>
      <w:r w:rsidRPr="00E94EE8">
        <w:rPr>
          <w:rFonts w:ascii="Times New Roman" w:hAnsi="Times New Roman"/>
          <w:sz w:val="22"/>
          <w:szCs w:val="22"/>
        </w:rPr>
        <w:t>aciklovīra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koncentrācija </w:t>
      </w:r>
      <w:proofErr w:type="spellStart"/>
      <w:r w:rsidR="00E76048">
        <w:rPr>
          <w:rFonts w:ascii="Times New Roman" w:hAnsi="Times New Roman"/>
          <w:sz w:val="22"/>
          <w:szCs w:val="22"/>
        </w:rPr>
        <w:t>cerebrospinālajā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šķidrumā ir aptuveni 50% no koncentrācijas plazmā.</w:t>
      </w:r>
    </w:p>
    <w:p w14:paraId="3FB70CA7" w14:textId="77777777" w:rsidR="005E5338" w:rsidRPr="00E94EE8" w:rsidRDefault="005E5338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6C6D2A5F" w14:textId="77777777" w:rsidR="00623B67" w:rsidRPr="00E94EE8" w:rsidRDefault="00E76048" w:rsidP="007749C3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Metabolisms</w:t>
      </w:r>
    </w:p>
    <w:p w14:paraId="32FF7832" w14:textId="77777777" w:rsidR="00E76048" w:rsidRDefault="00E94EE8" w:rsidP="00E76048">
      <w:pPr>
        <w:pStyle w:val="BodyText2"/>
        <w:jc w:val="left"/>
        <w:rPr>
          <w:rFonts w:ascii="Times New Roman" w:hAnsi="Times New Roman"/>
          <w:sz w:val="22"/>
          <w:szCs w:val="22"/>
        </w:rPr>
      </w:pPr>
      <w:r w:rsidRPr="00E94EE8">
        <w:rPr>
          <w:rFonts w:ascii="Times New Roman" w:hAnsi="Times New Roman"/>
          <w:sz w:val="22"/>
          <w:szCs w:val="22"/>
        </w:rPr>
        <w:t xml:space="preserve">Neizmainīta </w:t>
      </w:r>
      <w:proofErr w:type="spellStart"/>
      <w:r w:rsidRPr="00E94EE8">
        <w:rPr>
          <w:rFonts w:ascii="Times New Roman" w:hAnsi="Times New Roman"/>
          <w:sz w:val="22"/>
          <w:szCs w:val="22"/>
        </w:rPr>
        <w:t>aciklovīra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eliminācija galvenokārt notiek caur nierēm. Vienīgais zināmais urīnā esošais metabolīts ir 9-karboksimetoksimetilguanīns, un uz to attiecas 10–15% ar urīnu izvadītās devas. </w:t>
      </w:r>
    </w:p>
    <w:p w14:paraId="0DB2EF68" w14:textId="77777777" w:rsidR="00E76048" w:rsidRDefault="00E76048" w:rsidP="00E76048">
      <w:pPr>
        <w:pStyle w:val="BodyText2"/>
        <w:jc w:val="left"/>
        <w:rPr>
          <w:rFonts w:ascii="Times New Roman" w:hAnsi="Times New Roman"/>
          <w:sz w:val="22"/>
          <w:szCs w:val="22"/>
        </w:rPr>
      </w:pPr>
    </w:p>
    <w:p w14:paraId="24972912" w14:textId="77777777" w:rsidR="00E76048" w:rsidRPr="00E94EE8" w:rsidRDefault="00E76048" w:rsidP="00E76048">
      <w:pPr>
        <w:pStyle w:val="BodyText2"/>
        <w:jc w:val="left"/>
        <w:rPr>
          <w:rFonts w:ascii="Times New Roman" w:hAnsi="Times New Roman" w:cs="Times New Roman"/>
          <w:i/>
          <w:sz w:val="22"/>
          <w:szCs w:val="22"/>
        </w:rPr>
      </w:pPr>
      <w:r w:rsidRPr="00E94EE8">
        <w:rPr>
          <w:rFonts w:ascii="Times New Roman" w:hAnsi="Times New Roman" w:cs="Times New Roman"/>
          <w:b/>
          <w:i/>
          <w:sz w:val="22"/>
          <w:szCs w:val="22"/>
        </w:rPr>
        <w:t>Eliminācija</w:t>
      </w:r>
    </w:p>
    <w:p w14:paraId="560F6B88" w14:textId="77777777" w:rsidR="009A778E" w:rsidRPr="00E94EE8" w:rsidRDefault="00E94EE8" w:rsidP="00B404BF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94EE8">
        <w:rPr>
          <w:rFonts w:ascii="Times New Roman" w:hAnsi="Times New Roman"/>
          <w:sz w:val="22"/>
          <w:szCs w:val="22"/>
        </w:rPr>
        <w:t>Aciklovīra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vidējā sistēmiskās iedarbības intensitāte (AUC</w:t>
      </w:r>
      <w:r w:rsidRPr="00E94EE8">
        <w:rPr>
          <w:rFonts w:ascii="Times New Roman" w:hAnsi="Times New Roman"/>
          <w:sz w:val="22"/>
          <w:szCs w:val="22"/>
          <w:vertAlign w:val="subscript"/>
        </w:rPr>
        <w:t>0–</w:t>
      </w:r>
      <w:r w:rsidRPr="00E94EE8">
        <w:rPr>
          <w:rFonts w:ascii="Times New Roman" w:hAnsi="Times New Roman"/>
          <w:sz w:val="22"/>
          <w:szCs w:val="22"/>
          <w:vertAlign w:val="subscript"/>
        </w:rPr>
        <w:sym w:font="Symbol" w:char="F0A5"/>
      </w:r>
      <w:r w:rsidRPr="00E94EE8">
        <w:rPr>
          <w:rFonts w:ascii="Times New Roman" w:hAnsi="Times New Roman"/>
          <w:sz w:val="22"/>
          <w:szCs w:val="22"/>
        </w:rPr>
        <w:t>) pēc 200 mg dev</w:t>
      </w:r>
      <w:r w:rsidR="00E76048">
        <w:rPr>
          <w:rFonts w:ascii="Times New Roman" w:hAnsi="Times New Roman"/>
          <w:sz w:val="22"/>
          <w:szCs w:val="22"/>
        </w:rPr>
        <w:t>as</w:t>
      </w:r>
      <w:r w:rsidRPr="00E94EE8">
        <w:rPr>
          <w:rFonts w:ascii="Times New Roman" w:hAnsi="Times New Roman"/>
          <w:sz w:val="22"/>
          <w:szCs w:val="22"/>
        </w:rPr>
        <w:t xml:space="preserve"> lietošanas ir 1,9–2,2 </w:t>
      </w:r>
      <w:proofErr w:type="spellStart"/>
      <w:r w:rsidRPr="00E94EE8">
        <w:rPr>
          <w:rFonts w:ascii="Times New Roman" w:hAnsi="Times New Roman"/>
          <w:sz w:val="22"/>
          <w:szCs w:val="22"/>
        </w:rPr>
        <w:t>mikrogrami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 x h/ml. Novērots, ka pieaugušajiem terminālais pusperiods plazmā pēc </w:t>
      </w:r>
      <w:r w:rsidR="00E76048">
        <w:rPr>
          <w:rFonts w:ascii="Times New Roman" w:hAnsi="Times New Roman"/>
          <w:sz w:val="22"/>
          <w:szCs w:val="22"/>
        </w:rPr>
        <w:t>iekšķīgas</w:t>
      </w:r>
      <w:r w:rsidRPr="00E94EE8">
        <w:rPr>
          <w:rFonts w:ascii="Times New Roman" w:hAnsi="Times New Roman"/>
          <w:sz w:val="22"/>
          <w:szCs w:val="22"/>
        </w:rPr>
        <w:t xml:space="preserve"> lietošanas ir 2,8–4,1 stunda. </w:t>
      </w:r>
      <w:proofErr w:type="spellStart"/>
      <w:r w:rsidRPr="00E94EE8">
        <w:rPr>
          <w:rFonts w:ascii="Times New Roman" w:hAnsi="Times New Roman"/>
          <w:sz w:val="22"/>
          <w:szCs w:val="22"/>
        </w:rPr>
        <w:t>Aciklovīra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nieru </w:t>
      </w:r>
      <w:proofErr w:type="spellStart"/>
      <w:r w:rsidRPr="00E94EE8">
        <w:rPr>
          <w:rFonts w:ascii="Times New Roman" w:hAnsi="Times New Roman"/>
          <w:sz w:val="22"/>
          <w:szCs w:val="22"/>
        </w:rPr>
        <w:t>klīrenss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94EE8">
        <w:rPr>
          <w:rFonts w:ascii="Times New Roman" w:hAnsi="Times New Roman"/>
          <w:sz w:val="22"/>
          <w:szCs w:val="22"/>
        </w:rPr>
        <w:t>CLr</w:t>
      </w:r>
      <w:proofErr w:type="spellEnd"/>
      <w:r w:rsidRPr="00E94EE8">
        <w:rPr>
          <w:rFonts w:ascii="Times New Roman" w:hAnsi="Times New Roman"/>
          <w:sz w:val="22"/>
          <w:szCs w:val="22"/>
        </w:rPr>
        <w:t> = 14,3 l/h)</w:t>
      </w:r>
      <w:r w:rsidR="00A4378C">
        <w:rPr>
          <w:rFonts w:ascii="Times New Roman" w:hAnsi="Times New Roman"/>
          <w:sz w:val="22"/>
          <w:szCs w:val="22"/>
        </w:rPr>
        <w:t xml:space="preserve"> </w:t>
      </w:r>
      <w:r w:rsidRPr="00E94EE8">
        <w:rPr>
          <w:rFonts w:ascii="Times New Roman" w:hAnsi="Times New Roman"/>
          <w:sz w:val="22"/>
          <w:szCs w:val="22"/>
        </w:rPr>
        <w:t xml:space="preserve">ir ievērojami ātrāks par </w:t>
      </w:r>
      <w:proofErr w:type="spellStart"/>
      <w:r w:rsidRPr="00E94EE8">
        <w:rPr>
          <w:rFonts w:ascii="Times New Roman" w:hAnsi="Times New Roman"/>
          <w:sz w:val="22"/>
          <w:szCs w:val="22"/>
        </w:rPr>
        <w:t>kreatinīna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4EE8">
        <w:rPr>
          <w:rFonts w:ascii="Times New Roman" w:hAnsi="Times New Roman"/>
          <w:sz w:val="22"/>
          <w:szCs w:val="22"/>
        </w:rPr>
        <w:t>klīrensu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, un tas norāda, ka aktīvās vielas elimināciju caur nierēm papildus </w:t>
      </w:r>
      <w:proofErr w:type="spellStart"/>
      <w:r w:rsidRPr="00E94EE8">
        <w:rPr>
          <w:rFonts w:ascii="Times New Roman" w:hAnsi="Times New Roman"/>
          <w:sz w:val="22"/>
          <w:szCs w:val="22"/>
        </w:rPr>
        <w:t>glomerulārai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filtrācijai veicina </w:t>
      </w:r>
      <w:proofErr w:type="spellStart"/>
      <w:r w:rsidRPr="00E94EE8">
        <w:rPr>
          <w:rFonts w:ascii="Times New Roman" w:hAnsi="Times New Roman"/>
          <w:sz w:val="22"/>
          <w:szCs w:val="22"/>
        </w:rPr>
        <w:t>tubulāra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sekrēcija. </w:t>
      </w:r>
      <w:proofErr w:type="spellStart"/>
      <w:r w:rsidRPr="00E94EE8">
        <w:rPr>
          <w:rFonts w:ascii="Times New Roman" w:hAnsi="Times New Roman"/>
          <w:sz w:val="22"/>
          <w:szCs w:val="22"/>
        </w:rPr>
        <w:t>Aciklovīra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pusperiods un kopējais </w:t>
      </w:r>
      <w:proofErr w:type="spellStart"/>
      <w:r w:rsidRPr="00E94EE8">
        <w:rPr>
          <w:rFonts w:ascii="Times New Roman" w:hAnsi="Times New Roman"/>
          <w:sz w:val="22"/>
          <w:szCs w:val="22"/>
        </w:rPr>
        <w:t>klīrenss</w:t>
      </w:r>
      <w:proofErr w:type="spellEnd"/>
      <w:r w:rsidRPr="00E94EE8">
        <w:rPr>
          <w:rFonts w:ascii="Times New Roman" w:hAnsi="Times New Roman"/>
          <w:sz w:val="22"/>
          <w:szCs w:val="22"/>
        </w:rPr>
        <w:t xml:space="preserve"> ir atkarīgs no nieru darbības, tādēļ pacientiem, kam ir nieru darbības traucējumi, jāpielāgo deva.</w:t>
      </w:r>
      <w:r w:rsidR="00623B67">
        <w:rPr>
          <w:rFonts w:ascii="Times New Roman" w:hAnsi="Times New Roman"/>
          <w:sz w:val="22"/>
          <w:szCs w:val="22"/>
        </w:rPr>
        <w:t xml:space="preserve"> </w:t>
      </w:r>
      <w:r w:rsidR="009A778E" w:rsidRPr="00E94EE8">
        <w:rPr>
          <w:rFonts w:ascii="Times New Roman" w:hAnsi="Times New Roman" w:cs="Times New Roman"/>
          <w:sz w:val="22"/>
          <w:szCs w:val="22"/>
        </w:rPr>
        <w:t>Jaundzimuš</w:t>
      </w:r>
      <w:r w:rsidR="00A4378C">
        <w:rPr>
          <w:rFonts w:ascii="Times New Roman" w:hAnsi="Times New Roman" w:cs="Times New Roman"/>
          <w:sz w:val="22"/>
          <w:szCs w:val="22"/>
        </w:rPr>
        <w:t>aj</w:t>
      </w:r>
      <w:r w:rsidR="009A778E" w:rsidRPr="00E94EE8">
        <w:rPr>
          <w:rFonts w:ascii="Times New Roman" w:hAnsi="Times New Roman" w:cs="Times New Roman"/>
          <w:sz w:val="22"/>
          <w:szCs w:val="22"/>
        </w:rPr>
        <w:t>iem (0 – 3</w:t>
      </w:r>
      <w:r w:rsidR="00623B67">
        <w:rPr>
          <w:rFonts w:ascii="Times New Roman" w:hAnsi="Times New Roman" w:cs="Times New Roman"/>
          <w:sz w:val="22"/>
          <w:szCs w:val="22"/>
        </w:rPr>
        <w:t> </w:t>
      </w:r>
      <w:r w:rsidR="00A4378C">
        <w:rPr>
          <w:rFonts w:ascii="Times New Roman" w:hAnsi="Times New Roman" w:cs="Times New Roman"/>
          <w:sz w:val="22"/>
          <w:szCs w:val="22"/>
        </w:rPr>
        <w:t>mēnešu vecumā</w:t>
      </w:r>
      <w:r w:rsidR="009A778E" w:rsidRPr="00E94EE8">
        <w:rPr>
          <w:rFonts w:ascii="Times New Roman" w:hAnsi="Times New Roman" w:cs="Times New Roman"/>
          <w:sz w:val="22"/>
          <w:szCs w:val="22"/>
        </w:rPr>
        <w:t>), ievadot 10</w:t>
      </w:r>
      <w:r w:rsidR="00A4378C">
        <w:rPr>
          <w:rFonts w:ascii="Times New Roman" w:hAnsi="Times New Roman" w:cs="Times New Roman"/>
          <w:sz w:val="22"/>
          <w:szCs w:val="22"/>
        </w:rPr>
        <w:t> </w:t>
      </w:r>
      <w:r w:rsidR="009A778E" w:rsidRPr="00E94EE8">
        <w:rPr>
          <w:rFonts w:ascii="Times New Roman" w:hAnsi="Times New Roman" w:cs="Times New Roman"/>
          <w:sz w:val="22"/>
          <w:szCs w:val="22"/>
        </w:rPr>
        <w:t xml:space="preserve">mg/kg </w:t>
      </w:r>
      <w:r w:rsidR="009A778E" w:rsidRPr="00677ED8">
        <w:rPr>
          <w:rFonts w:ascii="Times New Roman" w:hAnsi="Times New Roman" w:cs="Times New Roman"/>
          <w:sz w:val="22"/>
          <w:szCs w:val="22"/>
        </w:rPr>
        <w:t>Zovirax</w:t>
      </w:r>
      <w:r w:rsidR="009A778E" w:rsidRPr="00E94EE8">
        <w:rPr>
          <w:rFonts w:ascii="Times New Roman" w:hAnsi="Times New Roman" w:cs="Times New Roman"/>
          <w:sz w:val="22"/>
          <w:szCs w:val="22"/>
        </w:rPr>
        <w:t xml:space="preserve"> I.V. infūzijā 1 stundas laikā ik pēc 8 stundām, </w:t>
      </w:r>
      <w:r w:rsidR="00A4378C">
        <w:rPr>
          <w:rFonts w:ascii="Times New Roman" w:hAnsi="Times New Roman" w:cs="Times New Roman"/>
          <w:sz w:val="22"/>
          <w:szCs w:val="22"/>
        </w:rPr>
        <w:t>terminālais</w:t>
      </w:r>
      <w:r w:rsidR="00A4378C" w:rsidRPr="00E94EE8">
        <w:rPr>
          <w:rFonts w:ascii="Times New Roman" w:hAnsi="Times New Roman" w:cs="Times New Roman"/>
          <w:sz w:val="22"/>
          <w:szCs w:val="22"/>
        </w:rPr>
        <w:t xml:space="preserve"> </w:t>
      </w:r>
      <w:r w:rsidR="009A778E" w:rsidRPr="00E94EE8">
        <w:rPr>
          <w:rFonts w:ascii="Times New Roman" w:hAnsi="Times New Roman" w:cs="Times New Roman"/>
          <w:sz w:val="22"/>
          <w:szCs w:val="22"/>
        </w:rPr>
        <w:t>plazmas eliminācijas pusperiods bija 3,8 stundas.</w:t>
      </w:r>
    </w:p>
    <w:p w14:paraId="289D3200" w14:textId="77777777" w:rsidR="005E5338" w:rsidRDefault="005E5338" w:rsidP="007749C3">
      <w:pPr>
        <w:pStyle w:val="BodyText2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193EB90" w14:textId="77777777" w:rsidR="009A778E" w:rsidRPr="005E5338" w:rsidRDefault="009A778E" w:rsidP="00171B96">
      <w:pPr>
        <w:pStyle w:val="BodyText2"/>
        <w:keepNext/>
        <w:jc w:val="left"/>
        <w:rPr>
          <w:rFonts w:ascii="Times New Roman" w:hAnsi="Times New Roman" w:cs="Times New Roman"/>
          <w:i/>
          <w:sz w:val="22"/>
          <w:szCs w:val="22"/>
        </w:rPr>
      </w:pPr>
      <w:r w:rsidRPr="005E5338">
        <w:rPr>
          <w:rFonts w:ascii="Times New Roman" w:hAnsi="Times New Roman" w:cs="Times New Roman"/>
          <w:b/>
          <w:i/>
          <w:sz w:val="22"/>
          <w:szCs w:val="22"/>
        </w:rPr>
        <w:t>Īpašas pacientu grupas</w:t>
      </w:r>
    </w:p>
    <w:p w14:paraId="12C0CAAF" w14:textId="77777777" w:rsidR="009A778E" w:rsidRPr="00D1660C" w:rsidRDefault="009A778E" w:rsidP="00171B96">
      <w:pPr>
        <w:pStyle w:val="BodyText2"/>
        <w:keepNext/>
        <w:jc w:val="left"/>
        <w:rPr>
          <w:rFonts w:ascii="Times New Roman" w:hAnsi="Times New Roman" w:cs="Times New Roman"/>
          <w:sz w:val="22"/>
          <w:szCs w:val="22"/>
        </w:rPr>
      </w:pPr>
      <w:r w:rsidRPr="00D1660C">
        <w:rPr>
          <w:rFonts w:ascii="Times New Roman" w:hAnsi="Times New Roman" w:cs="Times New Roman"/>
          <w:sz w:val="22"/>
          <w:szCs w:val="22"/>
        </w:rPr>
        <w:t>Pacientiem ar hronisk</w:t>
      </w:r>
      <w:r w:rsidR="00A4378C">
        <w:rPr>
          <w:rFonts w:ascii="Times New Roman" w:hAnsi="Times New Roman" w:cs="Times New Roman"/>
          <w:sz w:val="22"/>
          <w:szCs w:val="22"/>
        </w:rPr>
        <w:t>u</w:t>
      </w:r>
      <w:r w:rsidRPr="00D1660C">
        <w:rPr>
          <w:rFonts w:ascii="Times New Roman" w:hAnsi="Times New Roman" w:cs="Times New Roman"/>
          <w:sz w:val="22"/>
          <w:szCs w:val="22"/>
        </w:rPr>
        <w:t xml:space="preserve"> nieru </w:t>
      </w:r>
      <w:r w:rsidR="00A4378C">
        <w:rPr>
          <w:rFonts w:ascii="Times New Roman" w:hAnsi="Times New Roman" w:cs="Times New Roman"/>
          <w:sz w:val="22"/>
          <w:szCs w:val="22"/>
        </w:rPr>
        <w:t>mazspēju</w:t>
      </w:r>
      <w:r w:rsidR="00A4378C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 xml:space="preserve">vidējais </w:t>
      </w:r>
      <w:r w:rsidR="00A4378C">
        <w:rPr>
          <w:rFonts w:ascii="Times New Roman" w:hAnsi="Times New Roman" w:cs="Times New Roman"/>
          <w:sz w:val="22"/>
          <w:szCs w:val="22"/>
        </w:rPr>
        <w:t xml:space="preserve">terminālais </w:t>
      </w:r>
      <w:r w:rsidRPr="00D1660C">
        <w:rPr>
          <w:rFonts w:ascii="Times New Roman" w:hAnsi="Times New Roman" w:cs="Times New Roman"/>
          <w:sz w:val="22"/>
          <w:szCs w:val="22"/>
        </w:rPr>
        <w:t>eliminācijas pusperiods bija 19,5 stundas. Vidējais aciklov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 xml:space="preserve">ra eliminācijas pusperiods hemodialīzes laikā bija 5,7 stundas. </w:t>
      </w:r>
      <w:r w:rsidR="00A4378C">
        <w:rPr>
          <w:rFonts w:ascii="Times New Roman" w:hAnsi="Times New Roman" w:cs="Times New Roman"/>
          <w:sz w:val="22"/>
          <w:szCs w:val="22"/>
        </w:rPr>
        <w:t>A</w:t>
      </w:r>
      <w:r w:rsidRPr="00D1660C">
        <w:rPr>
          <w:rFonts w:ascii="Times New Roman" w:hAnsi="Times New Roman" w:cs="Times New Roman"/>
          <w:sz w:val="22"/>
          <w:szCs w:val="22"/>
        </w:rPr>
        <w:t>ciklov</w:t>
      </w:r>
      <w:r w:rsidR="00E32203">
        <w:rPr>
          <w:rFonts w:ascii="Times New Roman" w:hAnsi="Times New Roman" w:cs="Times New Roman"/>
          <w:sz w:val="22"/>
          <w:szCs w:val="22"/>
        </w:rPr>
        <w:t>ī</w:t>
      </w:r>
      <w:r w:rsidRPr="00D1660C">
        <w:rPr>
          <w:rFonts w:ascii="Times New Roman" w:hAnsi="Times New Roman" w:cs="Times New Roman"/>
          <w:sz w:val="22"/>
          <w:szCs w:val="22"/>
        </w:rPr>
        <w:t>ra koncentrācija</w:t>
      </w:r>
      <w:r w:rsidR="00A4378C">
        <w:rPr>
          <w:rFonts w:ascii="Times New Roman" w:hAnsi="Times New Roman" w:cs="Times New Roman"/>
          <w:sz w:val="22"/>
          <w:szCs w:val="22"/>
        </w:rPr>
        <w:t xml:space="preserve"> plazmā</w:t>
      </w:r>
      <w:r w:rsidRPr="00D1660C">
        <w:rPr>
          <w:rFonts w:ascii="Times New Roman" w:hAnsi="Times New Roman" w:cs="Times New Roman"/>
          <w:sz w:val="22"/>
          <w:szCs w:val="22"/>
        </w:rPr>
        <w:t xml:space="preserve"> dialīzes laikā </w:t>
      </w:r>
      <w:r w:rsidR="00A4378C">
        <w:rPr>
          <w:rFonts w:ascii="Times New Roman" w:hAnsi="Times New Roman" w:cs="Times New Roman"/>
          <w:sz w:val="22"/>
          <w:szCs w:val="22"/>
        </w:rPr>
        <w:t>pazeminājās</w:t>
      </w:r>
      <w:r w:rsidR="00A4378C" w:rsidRPr="00D1660C">
        <w:rPr>
          <w:rFonts w:ascii="Times New Roman" w:hAnsi="Times New Roman" w:cs="Times New Roman"/>
          <w:sz w:val="22"/>
          <w:szCs w:val="22"/>
        </w:rPr>
        <w:t xml:space="preserve"> </w:t>
      </w:r>
      <w:r w:rsidRPr="00D1660C">
        <w:rPr>
          <w:rFonts w:ascii="Times New Roman" w:hAnsi="Times New Roman" w:cs="Times New Roman"/>
          <w:sz w:val="22"/>
          <w:szCs w:val="22"/>
        </w:rPr>
        <w:t>apmēram par 60%.</w:t>
      </w:r>
    </w:p>
    <w:p w14:paraId="092C471C" w14:textId="77777777" w:rsidR="009A778E" w:rsidRPr="00D1660C" w:rsidRDefault="00A4378C" w:rsidP="007749C3">
      <w:pPr>
        <w:pStyle w:val="BodyText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Gados vecākiem</w:t>
      </w:r>
      <w:r w:rsidR="009A778E" w:rsidRPr="00D1660C">
        <w:rPr>
          <w:rFonts w:ascii="Times New Roman" w:hAnsi="Times New Roman" w:cs="Times New Roman"/>
          <w:sz w:val="22"/>
          <w:szCs w:val="22"/>
        </w:rPr>
        <w:t xml:space="preserve"> pacientiem kopējais ķermeņa klīrenss </w:t>
      </w:r>
      <w:r>
        <w:rPr>
          <w:rFonts w:ascii="Times New Roman" w:hAnsi="Times New Roman" w:cs="Times New Roman"/>
          <w:sz w:val="22"/>
          <w:szCs w:val="22"/>
        </w:rPr>
        <w:t>samazinās</w:t>
      </w:r>
      <w:r w:rsidR="009A778E" w:rsidRPr="00D1660C">
        <w:rPr>
          <w:rFonts w:ascii="Times New Roman" w:hAnsi="Times New Roman" w:cs="Times New Roman"/>
          <w:sz w:val="22"/>
          <w:szCs w:val="22"/>
        </w:rPr>
        <w:t xml:space="preserve">, palielinoties vecumam. Tas ir saistīts ar kreatinīna klīrensa samazināšanos, lai gan </w:t>
      </w:r>
      <w:r w:rsidR="00A04537">
        <w:rPr>
          <w:rFonts w:ascii="Times New Roman" w:hAnsi="Times New Roman" w:cs="Times New Roman"/>
          <w:sz w:val="22"/>
          <w:szCs w:val="22"/>
        </w:rPr>
        <w:t xml:space="preserve">terminālais </w:t>
      </w:r>
      <w:r w:rsidR="009A778E" w:rsidRPr="00D1660C">
        <w:rPr>
          <w:rFonts w:ascii="Times New Roman" w:hAnsi="Times New Roman" w:cs="Times New Roman"/>
          <w:sz w:val="22"/>
          <w:szCs w:val="22"/>
        </w:rPr>
        <w:t>plazmas eliminācijas pusperiod</w:t>
      </w:r>
      <w:r w:rsidR="00A04537">
        <w:rPr>
          <w:rFonts w:ascii="Times New Roman" w:hAnsi="Times New Roman" w:cs="Times New Roman"/>
          <w:sz w:val="22"/>
          <w:szCs w:val="22"/>
        </w:rPr>
        <w:t>s mainās maz</w:t>
      </w:r>
      <w:r w:rsidR="009A778E" w:rsidRPr="00D1660C">
        <w:rPr>
          <w:rFonts w:ascii="Times New Roman" w:hAnsi="Times New Roman" w:cs="Times New Roman"/>
          <w:sz w:val="22"/>
          <w:szCs w:val="22"/>
        </w:rPr>
        <w:t>.</w:t>
      </w:r>
    </w:p>
    <w:p w14:paraId="02B0C51B" w14:textId="77777777" w:rsidR="009A778E" w:rsidRPr="00D1660C" w:rsidRDefault="009A778E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52865EAB" w14:textId="77777777" w:rsidR="009A778E" w:rsidRPr="005E5338" w:rsidRDefault="009A778E" w:rsidP="00677ED8">
      <w:pPr>
        <w:pStyle w:val="BodyText2"/>
        <w:keepNext/>
        <w:jc w:val="left"/>
        <w:rPr>
          <w:rFonts w:ascii="Times New Roman" w:hAnsi="Times New Roman" w:cs="Times New Roman"/>
          <w:i/>
          <w:sz w:val="22"/>
          <w:szCs w:val="22"/>
        </w:rPr>
      </w:pPr>
      <w:r w:rsidRPr="005E5338">
        <w:rPr>
          <w:rFonts w:ascii="Times New Roman" w:hAnsi="Times New Roman" w:cs="Times New Roman"/>
          <w:b/>
          <w:i/>
          <w:sz w:val="22"/>
          <w:szCs w:val="22"/>
        </w:rPr>
        <w:t>Klīniskie pētījumi</w:t>
      </w:r>
    </w:p>
    <w:p w14:paraId="07EAB95E" w14:textId="77777777" w:rsidR="009A778E" w:rsidRPr="00D1660C" w:rsidRDefault="009A778E" w:rsidP="00677ED8">
      <w:pPr>
        <w:keepNext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Nav datu par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</w:t>
      </w:r>
      <w:r w:rsidR="00A04537">
        <w:rPr>
          <w:sz w:val="22"/>
          <w:szCs w:val="22"/>
          <w:lang w:val="lv-LV"/>
        </w:rPr>
        <w:t>iekšķīgi</w:t>
      </w:r>
      <w:r w:rsidR="00A04537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lietojamo </w:t>
      </w:r>
      <w:r w:rsidR="00A04537">
        <w:rPr>
          <w:sz w:val="22"/>
          <w:szCs w:val="22"/>
          <w:lang w:val="lv-LV"/>
        </w:rPr>
        <w:t xml:space="preserve">zāļu </w:t>
      </w:r>
      <w:r w:rsidRPr="00D1660C">
        <w:rPr>
          <w:sz w:val="22"/>
          <w:szCs w:val="22"/>
          <w:lang w:val="lv-LV"/>
        </w:rPr>
        <w:t>formu vai i</w:t>
      </w:r>
      <w:r w:rsidR="00A04537">
        <w:rPr>
          <w:sz w:val="22"/>
          <w:szCs w:val="22"/>
          <w:lang w:val="lv-LV"/>
        </w:rPr>
        <w:t>.</w:t>
      </w:r>
      <w:r w:rsidRPr="00D1660C">
        <w:rPr>
          <w:sz w:val="22"/>
          <w:szCs w:val="22"/>
          <w:lang w:val="lv-LV"/>
        </w:rPr>
        <w:t>v</w:t>
      </w:r>
      <w:r w:rsidR="00A04537">
        <w:rPr>
          <w:sz w:val="22"/>
          <w:szCs w:val="22"/>
          <w:lang w:val="lv-LV"/>
        </w:rPr>
        <w:t>.</w:t>
      </w:r>
      <w:r w:rsidRPr="00D1660C">
        <w:rPr>
          <w:sz w:val="22"/>
          <w:szCs w:val="22"/>
          <w:lang w:val="lv-LV"/>
        </w:rPr>
        <w:t xml:space="preserve"> infūziju ietekmi uz sievietes auglību. Pētījumā, kurā piedalījās 20 vīriešu dzimuma pacienti ar normālu spermatozoīdu skaitu, </w:t>
      </w:r>
      <w:r w:rsidR="00A04537">
        <w:rPr>
          <w:sz w:val="22"/>
          <w:szCs w:val="22"/>
          <w:lang w:val="lv-LV"/>
        </w:rPr>
        <w:t>iekšķīgi</w:t>
      </w:r>
      <w:r w:rsidR="00A04537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lietots aciklov</w:t>
      </w:r>
      <w:r w:rsidR="00E32203"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rs devās līdz 1</w:t>
      </w:r>
      <w:r w:rsidR="00FF1AAF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g dienā līdz 6 mēneš</w:t>
      </w:r>
      <w:r w:rsidR="00A04537">
        <w:rPr>
          <w:sz w:val="22"/>
          <w:szCs w:val="22"/>
          <w:lang w:val="lv-LV"/>
        </w:rPr>
        <w:t>iem</w:t>
      </w:r>
      <w:r w:rsidRPr="00D1660C">
        <w:rPr>
          <w:sz w:val="22"/>
          <w:szCs w:val="22"/>
          <w:lang w:val="lv-LV"/>
        </w:rPr>
        <w:t xml:space="preserve"> ilgi neradīja klīniski nozīmīgu ietekmi uz spermatozoīdu skaitu, kustīgumu vai morfoloģiju.</w:t>
      </w:r>
    </w:p>
    <w:p w14:paraId="52D5FD33" w14:textId="77777777" w:rsidR="009A778E" w:rsidRPr="00D1660C" w:rsidRDefault="009A778E" w:rsidP="007749C3">
      <w:pPr>
        <w:rPr>
          <w:sz w:val="22"/>
          <w:szCs w:val="22"/>
          <w:lang w:val="lv-LV"/>
        </w:rPr>
      </w:pPr>
    </w:p>
    <w:p w14:paraId="765F7440" w14:textId="77777777" w:rsidR="009A778E" w:rsidRPr="00D1660C" w:rsidRDefault="009A778E" w:rsidP="007749C3">
      <w:pPr>
        <w:keepNext/>
        <w:rPr>
          <w:b/>
          <w:i/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5.3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Preklīniskie dati par drošumu</w:t>
      </w:r>
    </w:p>
    <w:p w14:paraId="46FBBC93" w14:textId="77777777" w:rsidR="009A778E" w:rsidRPr="00D1660C" w:rsidRDefault="009A778E" w:rsidP="007749C3">
      <w:pPr>
        <w:keepNext/>
        <w:rPr>
          <w:b/>
          <w:i/>
          <w:sz w:val="22"/>
          <w:szCs w:val="22"/>
          <w:lang w:val="lv-LV"/>
        </w:rPr>
      </w:pPr>
    </w:p>
    <w:p w14:paraId="427E4106" w14:textId="77777777" w:rsidR="0093743E" w:rsidRDefault="009A778E" w:rsidP="007749C3">
      <w:pPr>
        <w:keepNext/>
        <w:rPr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 xml:space="preserve">Mutagenitāte </w:t>
      </w:r>
    </w:p>
    <w:p w14:paraId="0091530F" w14:textId="77777777" w:rsidR="009A778E" w:rsidRPr="00D1660C" w:rsidRDefault="000B1B8B" w:rsidP="007749C3">
      <w:pPr>
        <w:keepNext/>
        <w:rPr>
          <w:b/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I</w:t>
      </w:r>
      <w:r w:rsidR="009A778E" w:rsidRPr="00D1660C">
        <w:rPr>
          <w:i/>
          <w:sz w:val="22"/>
          <w:szCs w:val="22"/>
          <w:lang w:val="lv-LV"/>
        </w:rPr>
        <w:t xml:space="preserve">n vitro </w:t>
      </w:r>
      <w:r w:rsidR="009A778E" w:rsidRPr="00D1660C">
        <w:rPr>
          <w:sz w:val="22"/>
          <w:szCs w:val="22"/>
          <w:lang w:val="lv-LV"/>
        </w:rPr>
        <w:t xml:space="preserve">un </w:t>
      </w:r>
      <w:r w:rsidR="009A778E" w:rsidRPr="00D1660C">
        <w:rPr>
          <w:i/>
          <w:sz w:val="22"/>
          <w:szCs w:val="22"/>
          <w:lang w:val="lv-LV"/>
        </w:rPr>
        <w:t xml:space="preserve">in vivo </w:t>
      </w:r>
      <w:r w:rsidR="009A778E" w:rsidRPr="00D1660C">
        <w:rPr>
          <w:sz w:val="22"/>
          <w:szCs w:val="22"/>
          <w:lang w:val="lv-LV"/>
        </w:rPr>
        <w:t>p</w:t>
      </w:r>
      <w:r w:rsidR="00A04537">
        <w:rPr>
          <w:sz w:val="22"/>
          <w:szCs w:val="22"/>
          <w:lang w:val="lv-LV"/>
        </w:rPr>
        <w:t>ētījumi p</w:t>
      </w:r>
      <w:r w:rsidR="009A778E" w:rsidRPr="00D1660C">
        <w:rPr>
          <w:sz w:val="22"/>
          <w:szCs w:val="22"/>
          <w:lang w:val="lv-LV"/>
        </w:rPr>
        <w:t>ar mutagēnu ietekmi liecināja, ka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 xml:space="preserve">ram </w:t>
      </w:r>
      <w:r w:rsidR="00A04537">
        <w:rPr>
          <w:sz w:val="22"/>
          <w:szCs w:val="22"/>
          <w:lang w:val="lv-LV"/>
        </w:rPr>
        <w:t xml:space="preserve">nav raksturīga spēja radīt </w:t>
      </w:r>
      <w:r w:rsidR="009A778E" w:rsidRPr="00D1660C">
        <w:rPr>
          <w:sz w:val="22"/>
          <w:szCs w:val="22"/>
          <w:lang w:val="lv-LV"/>
        </w:rPr>
        <w:t xml:space="preserve">ģenētisku traucējumu </w:t>
      </w:r>
      <w:r w:rsidR="00A04537">
        <w:rPr>
          <w:sz w:val="22"/>
          <w:szCs w:val="22"/>
          <w:lang w:val="lv-LV"/>
        </w:rPr>
        <w:t>risku</w:t>
      </w:r>
      <w:r w:rsidR="009A778E" w:rsidRPr="00D1660C">
        <w:rPr>
          <w:sz w:val="22"/>
          <w:szCs w:val="22"/>
          <w:lang w:val="lv-LV"/>
        </w:rPr>
        <w:t xml:space="preserve"> cilvēkam.</w:t>
      </w:r>
    </w:p>
    <w:p w14:paraId="622C0BB0" w14:textId="77777777" w:rsidR="009D558E" w:rsidRDefault="009D558E" w:rsidP="007749C3">
      <w:pPr>
        <w:rPr>
          <w:b/>
          <w:i/>
          <w:sz w:val="22"/>
          <w:szCs w:val="22"/>
          <w:lang w:val="lv-LV"/>
        </w:rPr>
      </w:pPr>
    </w:p>
    <w:p w14:paraId="4EC94358" w14:textId="77777777" w:rsidR="000B1B8B" w:rsidRDefault="009A778E" w:rsidP="007749C3">
      <w:pPr>
        <w:rPr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>Kancerogenitāte</w:t>
      </w:r>
      <w:r w:rsidR="009D558E" w:rsidRPr="00D1660C">
        <w:rPr>
          <w:sz w:val="22"/>
          <w:szCs w:val="22"/>
          <w:lang w:val="lv-LV"/>
        </w:rPr>
        <w:t xml:space="preserve"> </w:t>
      </w:r>
    </w:p>
    <w:p w14:paraId="1A295532" w14:textId="77777777" w:rsidR="009A778E" w:rsidRPr="00D1660C" w:rsidRDefault="009D558E" w:rsidP="007749C3">
      <w:pPr>
        <w:rPr>
          <w:b/>
          <w:i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Ilgstošos </w:t>
      </w:r>
      <w:r w:rsidR="009A778E" w:rsidRPr="00D1660C">
        <w:rPr>
          <w:sz w:val="22"/>
          <w:szCs w:val="22"/>
          <w:lang w:val="lv-LV"/>
        </w:rPr>
        <w:t>pētījumos ar pelēm un žurkām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ram nenovēroja kancerogēnu ietekmi.</w:t>
      </w:r>
    </w:p>
    <w:p w14:paraId="3EB62AEB" w14:textId="77777777" w:rsidR="009D558E" w:rsidRDefault="009D558E" w:rsidP="007749C3">
      <w:pPr>
        <w:rPr>
          <w:b/>
          <w:i/>
          <w:sz w:val="22"/>
          <w:szCs w:val="22"/>
          <w:lang w:val="lv-LV"/>
        </w:rPr>
      </w:pPr>
    </w:p>
    <w:p w14:paraId="6D994559" w14:textId="77777777" w:rsidR="000B1B8B" w:rsidRDefault="00FF1AAF" w:rsidP="007749C3">
      <w:pPr>
        <w:rPr>
          <w:b/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Fertilitāte</w:t>
      </w:r>
      <w:r w:rsidR="009A778E" w:rsidRPr="00D1660C">
        <w:rPr>
          <w:b/>
          <w:i/>
          <w:sz w:val="22"/>
          <w:szCs w:val="22"/>
          <w:lang w:val="lv-LV"/>
        </w:rPr>
        <w:t xml:space="preserve"> </w:t>
      </w:r>
    </w:p>
    <w:p w14:paraId="2C064837" w14:textId="77777777" w:rsidR="009A778E" w:rsidRPr="00D1660C" w:rsidRDefault="009D558E" w:rsidP="007749C3">
      <w:pPr>
        <w:rPr>
          <w:b/>
          <w:i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Ir </w:t>
      </w:r>
      <w:r w:rsidR="009A778E" w:rsidRPr="00D1660C">
        <w:rPr>
          <w:sz w:val="22"/>
          <w:szCs w:val="22"/>
          <w:lang w:val="lv-LV"/>
        </w:rPr>
        <w:t xml:space="preserve">ziņots par </w:t>
      </w:r>
      <w:r w:rsidR="00A04537" w:rsidRPr="00D1660C">
        <w:rPr>
          <w:sz w:val="22"/>
          <w:szCs w:val="22"/>
          <w:lang w:val="lv-LV"/>
        </w:rPr>
        <w:t xml:space="preserve">galvenokārt </w:t>
      </w:r>
      <w:r w:rsidR="009A778E" w:rsidRPr="00D1660C">
        <w:rPr>
          <w:sz w:val="22"/>
          <w:szCs w:val="22"/>
          <w:lang w:val="lv-LV"/>
        </w:rPr>
        <w:t xml:space="preserve">atgriezenisku </w:t>
      </w:r>
      <w:r w:rsidR="00A04537">
        <w:rPr>
          <w:sz w:val="22"/>
          <w:szCs w:val="22"/>
          <w:lang w:val="lv-LV"/>
        </w:rPr>
        <w:t>ietekmi</w:t>
      </w:r>
      <w:r w:rsidR="00A04537" w:rsidRPr="00D1660C">
        <w:rPr>
          <w:sz w:val="22"/>
          <w:szCs w:val="22"/>
          <w:lang w:val="lv-LV"/>
        </w:rPr>
        <w:t xml:space="preserve"> </w:t>
      </w:r>
      <w:r w:rsidR="009A778E" w:rsidRPr="00D1660C">
        <w:rPr>
          <w:sz w:val="22"/>
          <w:szCs w:val="22"/>
          <w:lang w:val="lv-LV"/>
        </w:rPr>
        <w:t xml:space="preserve">uz spermatoģenēzi žurkām un suņiem, kas saistīts ar vispārējo toksicitāti, lietojot </w:t>
      </w:r>
      <w:r w:rsidR="00A04537">
        <w:rPr>
          <w:sz w:val="22"/>
          <w:szCs w:val="22"/>
          <w:lang w:val="lv-LV"/>
        </w:rPr>
        <w:t xml:space="preserve">tikai tādas </w:t>
      </w:r>
      <w:r w:rsidR="009A778E" w:rsidRPr="00D1660C">
        <w:rPr>
          <w:sz w:val="22"/>
          <w:szCs w:val="22"/>
          <w:lang w:val="lv-LV"/>
        </w:rPr>
        <w:t>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>ra devas, kas ievērojami pārsniedz terapeitiskās devas. Pētījumos ar pelēm divās paaudzēs nav novērota ietekme uz auglību pēc (</w:t>
      </w:r>
      <w:r w:rsidR="00A04537">
        <w:rPr>
          <w:sz w:val="22"/>
          <w:szCs w:val="22"/>
          <w:lang w:val="lv-LV"/>
        </w:rPr>
        <w:t>iekšķīgas</w:t>
      </w:r>
      <w:r w:rsidR="009A778E" w:rsidRPr="00D1660C">
        <w:rPr>
          <w:sz w:val="22"/>
          <w:szCs w:val="22"/>
          <w:lang w:val="lv-LV"/>
        </w:rPr>
        <w:t>) 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 xml:space="preserve">ra lietošanas. </w:t>
      </w:r>
    </w:p>
    <w:p w14:paraId="080D3A94" w14:textId="77777777" w:rsidR="009D558E" w:rsidRDefault="009D558E" w:rsidP="007749C3">
      <w:pPr>
        <w:rPr>
          <w:b/>
          <w:i/>
          <w:sz w:val="22"/>
          <w:szCs w:val="22"/>
          <w:lang w:val="lv-LV"/>
        </w:rPr>
      </w:pPr>
    </w:p>
    <w:p w14:paraId="7E8CF603" w14:textId="77777777" w:rsidR="000B1B8B" w:rsidRDefault="009A778E" w:rsidP="007749C3">
      <w:pPr>
        <w:rPr>
          <w:sz w:val="22"/>
          <w:szCs w:val="22"/>
          <w:lang w:val="lv-LV"/>
        </w:rPr>
      </w:pPr>
      <w:r w:rsidRPr="00D1660C">
        <w:rPr>
          <w:b/>
          <w:i/>
          <w:sz w:val="22"/>
          <w:szCs w:val="22"/>
          <w:lang w:val="lv-LV"/>
        </w:rPr>
        <w:t>Teratogenitāte</w:t>
      </w:r>
      <w:r w:rsidRPr="00D1660C">
        <w:rPr>
          <w:sz w:val="22"/>
          <w:szCs w:val="22"/>
          <w:lang w:val="lv-LV"/>
        </w:rPr>
        <w:t xml:space="preserve"> </w:t>
      </w:r>
    </w:p>
    <w:p w14:paraId="00C6BE6A" w14:textId="77777777" w:rsidR="009A778E" w:rsidRPr="00D1660C" w:rsidRDefault="009D558E" w:rsidP="007749C3">
      <w:pPr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Sistēmiska </w:t>
      </w:r>
      <w:r w:rsidR="009A778E" w:rsidRPr="00D1660C">
        <w:rPr>
          <w:sz w:val="22"/>
          <w:szCs w:val="22"/>
          <w:lang w:val="lv-LV"/>
        </w:rPr>
        <w:t>aciklov</w:t>
      </w:r>
      <w:r w:rsidR="00E32203">
        <w:rPr>
          <w:sz w:val="22"/>
          <w:szCs w:val="22"/>
          <w:lang w:val="lv-LV"/>
        </w:rPr>
        <w:t>ī</w:t>
      </w:r>
      <w:r w:rsidR="009A778E" w:rsidRPr="00D1660C">
        <w:rPr>
          <w:sz w:val="22"/>
          <w:szCs w:val="22"/>
          <w:lang w:val="lv-LV"/>
        </w:rPr>
        <w:t xml:space="preserve">ra ievadīšana starptautiski atzītos </w:t>
      </w:r>
      <w:r w:rsidR="00A04537">
        <w:rPr>
          <w:sz w:val="22"/>
          <w:szCs w:val="22"/>
          <w:lang w:val="lv-LV"/>
        </w:rPr>
        <w:t xml:space="preserve">standarta </w:t>
      </w:r>
      <w:r w:rsidR="009A778E" w:rsidRPr="00D1660C">
        <w:rPr>
          <w:sz w:val="22"/>
          <w:szCs w:val="22"/>
          <w:lang w:val="lv-LV"/>
        </w:rPr>
        <w:t>testos žurkām, pelēm un trušiem embriotoksisku un teratogēnu ietekmi neradīja. Augļa patoloģijas tika novērotas papildus pētījumos ar žurkām, taču tikai subkutāni ievadot lielas devas, kas radīja toksisku ietekmi uz māt</w:t>
      </w:r>
      <w:r w:rsidR="00A04537">
        <w:rPr>
          <w:sz w:val="22"/>
          <w:szCs w:val="22"/>
          <w:lang w:val="lv-LV"/>
        </w:rPr>
        <w:t>īt</w:t>
      </w:r>
      <w:r w:rsidR="009A778E" w:rsidRPr="00D1660C">
        <w:rPr>
          <w:sz w:val="22"/>
          <w:szCs w:val="22"/>
          <w:lang w:val="lv-LV"/>
        </w:rPr>
        <w:t>es organismu. Šo novērojumu klīniskā nozīme nav skaidra.</w:t>
      </w:r>
    </w:p>
    <w:p w14:paraId="63839C95" w14:textId="77777777" w:rsidR="009A778E" w:rsidRPr="00D1660C" w:rsidRDefault="009A778E" w:rsidP="007749C3">
      <w:pPr>
        <w:rPr>
          <w:b/>
          <w:sz w:val="22"/>
          <w:szCs w:val="22"/>
          <w:lang w:val="lv-LV"/>
        </w:rPr>
      </w:pPr>
    </w:p>
    <w:p w14:paraId="4B1AE32F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</w:p>
    <w:p w14:paraId="618A6C52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  <w:r w:rsidRPr="00D1660C">
        <w:rPr>
          <w:b/>
          <w:caps/>
          <w:sz w:val="22"/>
          <w:szCs w:val="22"/>
          <w:lang w:val="lv-LV"/>
        </w:rPr>
        <w:t xml:space="preserve">6. </w:t>
      </w:r>
      <w:r w:rsidR="00FF1AAF">
        <w:rPr>
          <w:b/>
          <w:caps/>
          <w:sz w:val="22"/>
          <w:szCs w:val="22"/>
          <w:lang w:val="lv-LV"/>
        </w:rPr>
        <w:tab/>
      </w:r>
      <w:r w:rsidRPr="00D1660C">
        <w:rPr>
          <w:b/>
          <w:caps/>
          <w:sz w:val="22"/>
          <w:szCs w:val="22"/>
          <w:lang w:val="lv-LV"/>
        </w:rPr>
        <w:t>Farmaceitiskā INFORMĀCIJA</w:t>
      </w:r>
    </w:p>
    <w:p w14:paraId="166A755C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</w:p>
    <w:p w14:paraId="0D250FA9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6.1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Palīgvielu saraksts</w:t>
      </w:r>
    </w:p>
    <w:p w14:paraId="61D67393" w14:textId="77777777" w:rsidR="007749C3" w:rsidRDefault="007749C3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7B1CBC8B" w14:textId="77777777" w:rsidR="009A778E" w:rsidRPr="00D1660C" w:rsidRDefault="009A778E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D1660C">
        <w:rPr>
          <w:rFonts w:ascii="Times New Roman" w:hAnsi="Times New Roman" w:cs="Times New Roman"/>
          <w:sz w:val="22"/>
          <w:szCs w:val="22"/>
        </w:rPr>
        <w:t>Nātrija hidroksīds</w:t>
      </w:r>
      <w:r w:rsidR="008024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7A2127" w14:textId="77777777" w:rsidR="009A778E" w:rsidRPr="00D1660C" w:rsidRDefault="009A778E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20568400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</w:p>
    <w:p w14:paraId="3212BBA2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6.2</w:t>
      </w:r>
      <w:r w:rsidR="00FF1AAF">
        <w:rPr>
          <w:b/>
          <w:sz w:val="22"/>
          <w:szCs w:val="22"/>
          <w:lang w:val="lv-LV"/>
        </w:rPr>
        <w:t>.</w:t>
      </w:r>
      <w:r w:rsidR="00FF1AAF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Nesaderība</w:t>
      </w:r>
    </w:p>
    <w:p w14:paraId="13B50235" w14:textId="77777777" w:rsidR="007749C3" w:rsidRDefault="007749C3">
      <w:pPr>
        <w:jc w:val="both"/>
        <w:rPr>
          <w:sz w:val="22"/>
          <w:szCs w:val="22"/>
          <w:lang w:val="lv-LV"/>
        </w:rPr>
      </w:pPr>
    </w:p>
    <w:p w14:paraId="22226241" w14:textId="77777777" w:rsidR="009A778E" w:rsidRPr="00C628E8" w:rsidRDefault="004C3AAB" w:rsidP="00677ED8">
      <w:pPr>
        <w:rPr>
          <w:sz w:val="22"/>
          <w:szCs w:val="22"/>
          <w:lang w:val="lv-LV"/>
        </w:rPr>
      </w:pPr>
      <w:r>
        <w:rPr>
          <w:rStyle w:val="ms-rtefontface-1"/>
          <w:sz w:val="22"/>
          <w:szCs w:val="22"/>
          <w:lang w:val="lv-LV"/>
        </w:rPr>
        <w:t>S</w:t>
      </w:r>
      <w:r w:rsidR="00C628E8" w:rsidRPr="00C628E8">
        <w:rPr>
          <w:rStyle w:val="ms-rtefontface-1"/>
          <w:sz w:val="22"/>
          <w:szCs w:val="22"/>
          <w:lang w:val="lv-LV"/>
        </w:rPr>
        <w:t>agatavoto koncentrātu un atšķaidīto infūzi</w:t>
      </w:r>
      <w:r w:rsidR="00A04537">
        <w:rPr>
          <w:rStyle w:val="ms-rtefontface-1"/>
          <w:sz w:val="22"/>
          <w:szCs w:val="22"/>
          <w:lang w:val="lv-LV"/>
        </w:rPr>
        <w:t>ju</w:t>
      </w:r>
      <w:r w:rsidR="00C628E8" w:rsidRPr="00C628E8">
        <w:rPr>
          <w:rStyle w:val="ms-rtefontface-1"/>
          <w:sz w:val="22"/>
          <w:szCs w:val="22"/>
          <w:lang w:val="lv-LV"/>
        </w:rPr>
        <w:t xml:space="preserve"> šķīdumu nedrīkst </w:t>
      </w:r>
      <w:r>
        <w:rPr>
          <w:rStyle w:val="ms-rtefontface-1"/>
          <w:sz w:val="22"/>
          <w:szCs w:val="22"/>
          <w:lang w:val="lv-LV"/>
        </w:rPr>
        <w:t>sajaukt (lietot maisījumā)</w:t>
      </w:r>
      <w:r w:rsidR="00C628E8" w:rsidRPr="00C628E8">
        <w:rPr>
          <w:rStyle w:val="ms-rtefontface-1"/>
          <w:sz w:val="22"/>
          <w:szCs w:val="22"/>
          <w:lang w:val="lv-LV"/>
        </w:rPr>
        <w:t xml:space="preserve"> ar citām zālēm, izņemot tās, kas minētas apakšpunktā “Īpaši norādījumi atkritumu likvidēšanai un citi norādījumi par rīkošanos”.</w:t>
      </w:r>
    </w:p>
    <w:p w14:paraId="1C201788" w14:textId="77777777" w:rsidR="009A778E" w:rsidRPr="00C628E8" w:rsidRDefault="009A778E">
      <w:pPr>
        <w:jc w:val="both"/>
        <w:rPr>
          <w:sz w:val="22"/>
          <w:szCs w:val="22"/>
          <w:lang w:val="lv-LV"/>
        </w:rPr>
      </w:pPr>
    </w:p>
    <w:p w14:paraId="16336D90" w14:textId="77777777" w:rsidR="009A778E" w:rsidRPr="00C628E8" w:rsidRDefault="009A778E">
      <w:pPr>
        <w:jc w:val="both"/>
        <w:rPr>
          <w:sz w:val="22"/>
          <w:szCs w:val="22"/>
          <w:lang w:val="lv-LV"/>
        </w:rPr>
      </w:pPr>
      <w:r w:rsidRPr="00C628E8">
        <w:rPr>
          <w:b/>
          <w:sz w:val="22"/>
          <w:szCs w:val="22"/>
          <w:lang w:val="lv-LV"/>
        </w:rPr>
        <w:t>6.3</w:t>
      </w:r>
      <w:r w:rsidR="007749C3" w:rsidRPr="00C628E8">
        <w:rPr>
          <w:b/>
          <w:sz w:val="22"/>
          <w:szCs w:val="22"/>
          <w:lang w:val="lv-LV"/>
        </w:rPr>
        <w:t>.</w:t>
      </w:r>
      <w:r w:rsidR="007749C3" w:rsidRPr="00C628E8">
        <w:rPr>
          <w:b/>
          <w:sz w:val="22"/>
          <w:szCs w:val="22"/>
          <w:lang w:val="lv-LV"/>
        </w:rPr>
        <w:tab/>
      </w:r>
      <w:r w:rsidRPr="00C628E8">
        <w:rPr>
          <w:b/>
          <w:sz w:val="22"/>
          <w:szCs w:val="22"/>
          <w:lang w:val="lv-LV"/>
        </w:rPr>
        <w:t>Uzglabāšanas laiks</w:t>
      </w:r>
    </w:p>
    <w:p w14:paraId="4DFEE6C8" w14:textId="77777777" w:rsidR="007749C3" w:rsidRPr="00C628E8" w:rsidRDefault="007749C3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46E86CB5" w14:textId="77777777" w:rsidR="009A778E" w:rsidRPr="00C628E8" w:rsidRDefault="009A778E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C628E8">
        <w:rPr>
          <w:rFonts w:ascii="Times New Roman" w:hAnsi="Times New Roman" w:cs="Times New Roman"/>
          <w:sz w:val="22"/>
          <w:szCs w:val="22"/>
        </w:rPr>
        <w:t>5 gadi.</w:t>
      </w:r>
    </w:p>
    <w:p w14:paraId="5D9F44BA" w14:textId="77777777" w:rsidR="009A778E" w:rsidRPr="00C628E8" w:rsidRDefault="009A778E">
      <w:pPr>
        <w:pStyle w:val="BodyText2"/>
        <w:rPr>
          <w:rFonts w:ascii="Times New Roman" w:hAnsi="Times New Roman" w:cs="Times New Roman"/>
          <w:b/>
          <w:sz w:val="22"/>
          <w:szCs w:val="22"/>
        </w:rPr>
      </w:pPr>
      <w:r w:rsidRPr="00C628E8">
        <w:rPr>
          <w:rFonts w:ascii="Times New Roman" w:hAnsi="Times New Roman" w:cs="Times New Roman"/>
          <w:sz w:val="22"/>
          <w:szCs w:val="22"/>
        </w:rPr>
        <w:t>Sagatavotam šķīdumam</w:t>
      </w:r>
      <w:r w:rsidR="007749C3" w:rsidRPr="00C628E8">
        <w:rPr>
          <w:rFonts w:ascii="Times New Roman" w:hAnsi="Times New Roman" w:cs="Times New Roman"/>
          <w:sz w:val="22"/>
          <w:szCs w:val="22"/>
        </w:rPr>
        <w:t xml:space="preserve"> –</w:t>
      </w:r>
      <w:r w:rsidRPr="00C628E8">
        <w:rPr>
          <w:rFonts w:ascii="Times New Roman" w:hAnsi="Times New Roman" w:cs="Times New Roman"/>
          <w:sz w:val="22"/>
          <w:szCs w:val="22"/>
        </w:rPr>
        <w:t xml:space="preserve"> 12</w:t>
      </w:r>
      <w:r w:rsidR="007749C3" w:rsidRPr="00C628E8">
        <w:rPr>
          <w:rFonts w:ascii="Times New Roman" w:hAnsi="Times New Roman" w:cs="Times New Roman"/>
          <w:sz w:val="22"/>
          <w:szCs w:val="22"/>
        </w:rPr>
        <w:t> </w:t>
      </w:r>
      <w:r w:rsidRPr="00C628E8">
        <w:rPr>
          <w:rFonts w:ascii="Times New Roman" w:hAnsi="Times New Roman" w:cs="Times New Roman"/>
          <w:sz w:val="22"/>
          <w:szCs w:val="22"/>
        </w:rPr>
        <w:t xml:space="preserve">stundas. </w:t>
      </w:r>
    </w:p>
    <w:p w14:paraId="421C7FC4" w14:textId="77777777" w:rsidR="009A778E" w:rsidRPr="00C628E8" w:rsidRDefault="009A778E">
      <w:pPr>
        <w:jc w:val="both"/>
        <w:rPr>
          <w:b/>
          <w:sz w:val="22"/>
          <w:szCs w:val="22"/>
          <w:lang w:val="lv-LV"/>
        </w:rPr>
      </w:pPr>
    </w:p>
    <w:p w14:paraId="5A5E6721" w14:textId="77777777" w:rsidR="009A778E" w:rsidRPr="00C628E8" w:rsidRDefault="009A778E">
      <w:pPr>
        <w:jc w:val="both"/>
        <w:rPr>
          <w:sz w:val="22"/>
          <w:szCs w:val="22"/>
          <w:lang w:val="lv-LV"/>
        </w:rPr>
      </w:pPr>
      <w:r w:rsidRPr="00C628E8">
        <w:rPr>
          <w:b/>
          <w:sz w:val="22"/>
          <w:szCs w:val="22"/>
          <w:lang w:val="lv-LV"/>
        </w:rPr>
        <w:t>6.4</w:t>
      </w:r>
      <w:r w:rsidR="007749C3" w:rsidRPr="00C628E8">
        <w:rPr>
          <w:b/>
          <w:sz w:val="22"/>
          <w:szCs w:val="22"/>
          <w:lang w:val="lv-LV"/>
        </w:rPr>
        <w:t>.</w:t>
      </w:r>
      <w:r w:rsidR="007749C3" w:rsidRPr="00C628E8">
        <w:rPr>
          <w:b/>
          <w:sz w:val="22"/>
          <w:szCs w:val="22"/>
          <w:lang w:val="lv-LV"/>
        </w:rPr>
        <w:tab/>
      </w:r>
      <w:r w:rsidRPr="00C628E8">
        <w:rPr>
          <w:b/>
          <w:sz w:val="22"/>
          <w:szCs w:val="22"/>
          <w:lang w:val="lv-LV"/>
        </w:rPr>
        <w:t>Īpaši uzglabāšanas nosacījumi</w:t>
      </w:r>
    </w:p>
    <w:p w14:paraId="72A75086" w14:textId="77777777" w:rsidR="007749C3" w:rsidRPr="00C628E8" w:rsidRDefault="007749C3">
      <w:pPr>
        <w:jc w:val="both"/>
        <w:rPr>
          <w:sz w:val="22"/>
          <w:szCs w:val="22"/>
          <w:lang w:val="lv-LV"/>
        </w:rPr>
      </w:pPr>
    </w:p>
    <w:p w14:paraId="17C92855" w14:textId="77777777" w:rsidR="009A778E" w:rsidRPr="00C628E8" w:rsidRDefault="009A778E" w:rsidP="007749C3">
      <w:pPr>
        <w:rPr>
          <w:sz w:val="22"/>
          <w:szCs w:val="22"/>
          <w:lang w:val="lv-LV"/>
        </w:rPr>
      </w:pPr>
      <w:r w:rsidRPr="00C628E8">
        <w:rPr>
          <w:sz w:val="22"/>
          <w:szCs w:val="22"/>
          <w:lang w:val="lv-LV"/>
        </w:rPr>
        <w:t>Uzglabāt temperatūrā līdz 25</w:t>
      </w:r>
      <w:r w:rsidR="000B1B8B">
        <w:rPr>
          <w:sz w:val="22"/>
          <w:szCs w:val="22"/>
          <w:lang w:val="lv-LV"/>
        </w:rPr>
        <w:t>°</w:t>
      </w:r>
      <w:r w:rsidRPr="00C628E8">
        <w:rPr>
          <w:sz w:val="22"/>
          <w:szCs w:val="22"/>
          <w:lang w:val="lv-LV"/>
        </w:rPr>
        <w:t>C.</w:t>
      </w:r>
    </w:p>
    <w:p w14:paraId="1B1CFDE7" w14:textId="77777777" w:rsidR="009A778E" w:rsidRPr="00C628E8" w:rsidRDefault="009A778E" w:rsidP="007749C3">
      <w:pPr>
        <w:rPr>
          <w:sz w:val="22"/>
          <w:szCs w:val="22"/>
          <w:lang w:val="lv-LV"/>
        </w:rPr>
      </w:pPr>
      <w:r w:rsidRPr="00C628E8">
        <w:rPr>
          <w:sz w:val="22"/>
          <w:szCs w:val="22"/>
          <w:lang w:val="lv-LV"/>
        </w:rPr>
        <w:t>Sagatavoto vai atšķaidīto šķīdumu uzglabāt temperatūrā no 15</w:t>
      </w:r>
      <w:r w:rsidR="000B1B8B">
        <w:rPr>
          <w:sz w:val="22"/>
          <w:szCs w:val="22"/>
          <w:lang w:val="lv-LV"/>
        </w:rPr>
        <w:t>°</w:t>
      </w:r>
      <w:r w:rsidRPr="00C628E8">
        <w:rPr>
          <w:sz w:val="22"/>
          <w:szCs w:val="22"/>
          <w:lang w:val="lv-LV"/>
        </w:rPr>
        <w:t>C līdz 25</w:t>
      </w:r>
      <w:r w:rsidR="000B1B8B">
        <w:rPr>
          <w:sz w:val="22"/>
          <w:szCs w:val="22"/>
          <w:lang w:val="lv-LV"/>
        </w:rPr>
        <w:t>°</w:t>
      </w:r>
      <w:r w:rsidRPr="00C628E8">
        <w:rPr>
          <w:sz w:val="22"/>
          <w:szCs w:val="22"/>
          <w:lang w:val="lv-LV"/>
        </w:rPr>
        <w:t>C; nedrīkst uzglabāt ledusskapī.</w:t>
      </w:r>
    </w:p>
    <w:p w14:paraId="42454329" w14:textId="77777777" w:rsidR="009A778E" w:rsidRPr="00C628E8" w:rsidRDefault="009A778E">
      <w:pPr>
        <w:jc w:val="both"/>
        <w:rPr>
          <w:sz w:val="22"/>
          <w:szCs w:val="22"/>
          <w:lang w:val="lv-LV"/>
        </w:rPr>
      </w:pPr>
    </w:p>
    <w:p w14:paraId="762E573B" w14:textId="77777777" w:rsidR="009A778E" w:rsidRPr="00C628E8" w:rsidRDefault="009A778E" w:rsidP="00677ED8">
      <w:pPr>
        <w:keepNext/>
        <w:jc w:val="both"/>
        <w:rPr>
          <w:sz w:val="22"/>
          <w:szCs w:val="22"/>
          <w:lang w:val="lv-LV"/>
        </w:rPr>
      </w:pPr>
      <w:r w:rsidRPr="00C628E8">
        <w:rPr>
          <w:b/>
          <w:sz w:val="22"/>
          <w:szCs w:val="22"/>
          <w:lang w:val="lv-LV"/>
        </w:rPr>
        <w:t>6.5</w:t>
      </w:r>
      <w:r w:rsidR="007749C3" w:rsidRPr="00C628E8">
        <w:rPr>
          <w:b/>
          <w:sz w:val="22"/>
          <w:szCs w:val="22"/>
          <w:lang w:val="lv-LV"/>
        </w:rPr>
        <w:t>.</w:t>
      </w:r>
      <w:r w:rsidR="007749C3" w:rsidRPr="00C628E8">
        <w:rPr>
          <w:b/>
          <w:sz w:val="22"/>
          <w:szCs w:val="22"/>
          <w:lang w:val="lv-LV"/>
        </w:rPr>
        <w:tab/>
      </w:r>
      <w:r w:rsidRPr="00C628E8">
        <w:rPr>
          <w:b/>
          <w:sz w:val="22"/>
          <w:szCs w:val="22"/>
          <w:lang w:val="lv-LV"/>
        </w:rPr>
        <w:t>Iepakojuma veids un saturs</w:t>
      </w:r>
    </w:p>
    <w:p w14:paraId="6AD55C61" w14:textId="77777777" w:rsidR="007749C3" w:rsidRPr="00C628E8" w:rsidRDefault="007749C3" w:rsidP="00677ED8">
      <w:pPr>
        <w:pStyle w:val="BodyText2"/>
        <w:keepNext/>
        <w:rPr>
          <w:rFonts w:ascii="Times New Roman" w:hAnsi="Times New Roman" w:cs="Times New Roman"/>
          <w:sz w:val="22"/>
          <w:szCs w:val="22"/>
        </w:rPr>
      </w:pPr>
    </w:p>
    <w:p w14:paraId="1645EF73" w14:textId="77777777" w:rsidR="009A778E" w:rsidRPr="00C628E8" w:rsidRDefault="00C628E8" w:rsidP="00677ED8">
      <w:pPr>
        <w:pStyle w:val="BodyText2"/>
        <w:keepNext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C628E8">
        <w:rPr>
          <w:rStyle w:val="ms-rtefontface-1"/>
          <w:rFonts w:ascii="Times New Roman" w:hAnsi="Times New Roman"/>
          <w:iCs/>
          <w:sz w:val="22"/>
          <w:szCs w:val="22"/>
        </w:rPr>
        <w:t>Aciklovīrs</w:t>
      </w:r>
      <w:proofErr w:type="spellEnd"/>
      <w:r w:rsidRPr="00C628E8">
        <w:rPr>
          <w:rStyle w:val="ms-rtefontface-1"/>
          <w:rFonts w:ascii="Times New Roman" w:hAnsi="Times New Roman"/>
          <w:iCs/>
          <w:sz w:val="22"/>
          <w:szCs w:val="22"/>
        </w:rPr>
        <w:t xml:space="preserve"> kā sterils </w:t>
      </w:r>
      <w:proofErr w:type="spellStart"/>
      <w:r w:rsidRPr="00C628E8">
        <w:rPr>
          <w:rStyle w:val="ms-rtefontface-1"/>
          <w:rFonts w:ascii="Times New Roman" w:hAnsi="Times New Roman"/>
          <w:iCs/>
          <w:sz w:val="22"/>
          <w:szCs w:val="22"/>
        </w:rPr>
        <w:t>liofilizēts</w:t>
      </w:r>
      <w:proofErr w:type="spellEnd"/>
      <w:r w:rsidRPr="00C628E8">
        <w:rPr>
          <w:rStyle w:val="ms-rtefontface-1"/>
          <w:rFonts w:ascii="Times New Roman" w:hAnsi="Times New Roman"/>
          <w:iCs/>
          <w:sz w:val="22"/>
          <w:szCs w:val="22"/>
        </w:rPr>
        <w:t xml:space="preserve"> pulveris ir pieejams 17 ml tilpuma 1. tipa stikla flakonos ar gumijas aizbāzni, alumīnija plombējumu un noņemamu plastmasas vāciņu. </w:t>
      </w:r>
      <w:r w:rsidRPr="00C628E8">
        <w:rPr>
          <w:rStyle w:val="ms-rtefontface-1"/>
          <w:rFonts w:ascii="Times New Roman" w:hAnsi="Times New Roman"/>
          <w:sz w:val="22"/>
          <w:szCs w:val="22"/>
        </w:rPr>
        <w:t>Šīs zāles ir pieejamas vienreizlietojamos flakonos bez konservanta.</w:t>
      </w:r>
    </w:p>
    <w:p w14:paraId="13FFCC26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ab/>
      </w:r>
      <w:r w:rsidRPr="00D1660C">
        <w:rPr>
          <w:sz w:val="22"/>
          <w:szCs w:val="22"/>
          <w:lang w:val="lv-LV"/>
        </w:rPr>
        <w:tab/>
      </w:r>
    </w:p>
    <w:p w14:paraId="57477837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6.6</w:t>
      </w:r>
      <w:r w:rsidR="007749C3">
        <w:rPr>
          <w:b/>
          <w:sz w:val="22"/>
          <w:szCs w:val="22"/>
          <w:lang w:val="lv-LV"/>
        </w:rPr>
        <w:t>.</w:t>
      </w:r>
      <w:r w:rsidR="007749C3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Īpaši norādījumi atkritumu likvidēšanai</w:t>
      </w:r>
      <w:r w:rsidR="005E5338" w:rsidRPr="005E5338">
        <w:rPr>
          <w:b/>
          <w:color w:val="000000"/>
          <w:sz w:val="22"/>
          <w:lang w:val="lv-LV"/>
        </w:rPr>
        <w:t xml:space="preserve"> </w:t>
      </w:r>
      <w:r w:rsidR="005E5338" w:rsidRPr="00FB4053">
        <w:rPr>
          <w:b/>
          <w:color w:val="000000"/>
          <w:sz w:val="22"/>
          <w:lang w:val="lv-LV"/>
        </w:rPr>
        <w:t>un citi norādījumi par rīkošanos</w:t>
      </w:r>
    </w:p>
    <w:p w14:paraId="6BDBA879" w14:textId="77777777" w:rsidR="005E5338" w:rsidRDefault="005E5338" w:rsidP="005E5338">
      <w:pPr>
        <w:rPr>
          <w:i/>
          <w:sz w:val="22"/>
          <w:szCs w:val="22"/>
          <w:lang w:val="lv-LV"/>
        </w:rPr>
      </w:pPr>
    </w:p>
    <w:p w14:paraId="64DB29A2" w14:textId="77777777" w:rsidR="004C3AAB" w:rsidRPr="00677ED8" w:rsidRDefault="004C3AAB" w:rsidP="005E5338">
      <w:pPr>
        <w:rPr>
          <w:b/>
          <w:bCs/>
          <w:iCs/>
          <w:sz w:val="22"/>
          <w:szCs w:val="22"/>
          <w:lang w:val="lv-LV"/>
        </w:rPr>
      </w:pPr>
      <w:r w:rsidRPr="00677ED8">
        <w:rPr>
          <w:b/>
          <w:bCs/>
          <w:iCs/>
          <w:sz w:val="22"/>
          <w:szCs w:val="22"/>
          <w:lang w:val="lv-LV"/>
        </w:rPr>
        <w:t>Šķīdināšana</w:t>
      </w:r>
    </w:p>
    <w:p w14:paraId="46D91979" w14:textId="77777777" w:rsidR="004C3AAB" w:rsidRDefault="004C3AAB" w:rsidP="005E5338">
      <w:pPr>
        <w:rPr>
          <w:iCs/>
          <w:sz w:val="22"/>
          <w:szCs w:val="22"/>
          <w:lang w:val="lv-LV"/>
        </w:rPr>
      </w:pPr>
    </w:p>
    <w:p w14:paraId="11B306D5" w14:textId="77777777" w:rsidR="004C3AAB" w:rsidRDefault="004C3AAB" w:rsidP="005E5338">
      <w:pPr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Nepieciešamā Zovirax I.V. deva jāievada i.v. infūzijas veidā 1 stundas laikā.</w:t>
      </w:r>
    </w:p>
    <w:p w14:paraId="1C19E4FC" w14:textId="77777777" w:rsidR="004C3AAB" w:rsidRPr="00677ED8" w:rsidRDefault="004C3AAB" w:rsidP="005E5338">
      <w:pPr>
        <w:rPr>
          <w:iCs/>
          <w:sz w:val="22"/>
          <w:szCs w:val="22"/>
          <w:lang w:val="lv-LV"/>
        </w:rPr>
      </w:pPr>
    </w:p>
    <w:p w14:paraId="28725597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jāšķīdina </w:t>
      </w:r>
      <w:r w:rsidR="004C3AAB">
        <w:rPr>
          <w:sz w:val="22"/>
          <w:szCs w:val="22"/>
          <w:lang w:val="lv-LV"/>
        </w:rPr>
        <w:t>šādā</w:t>
      </w:r>
      <w:r w:rsidR="004C3AA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tilpum</w:t>
      </w:r>
      <w:r w:rsidR="004C3AAB">
        <w:rPr>
          <w:sz w:val="22"/>
          <w:szCs w:val="22"/>
          <w:lang w:val="lv-LV"/>
        </w:rPr>
        <w:t>ā</w:t>
      </w:r>
      <w:r w:rsidRPr="00D1660C">
        <w:rPr>
          <w:sz w:val="22"/>
          <w:szCs w:val="22"/>
          <w:lang w:val="lv-LV"/>
        </w:rPr>
        <w:t xml:space="preserve"> injekciju ūdens vai nātrija hlorīda </w:t>
      </w:r>
      <w:r w:rsidR="004C3AAB">
        <w:rPr>
          <w:sz w:val="22"/>
          <w:szCs w:val="22"/>
          <w:lang w:val="lv-LV"/>
        </w:rPr>
        <w:t xml:space="preserve">šķīduma </w:t>
      </w:r>
      <w:r w:rsidRPr="00D1660C">
        <w:rPr>
          <w:sz w:val="22"/>
          <w:szCs w:val="22"/>
          <w:lang w:val="lv-LV"/>
        </w:rPr>
        <w:t>injekcijām (0,9%), lai šķīdums saturētu 25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mg/ml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ra:</w:t>
      </w:r>
    </w:p>
    <w:p w14:paraId="454A449E" w14:textId="77777777" w:rsidR="005E5338" w:rsidRPr="00D1660C" w:rsidRDefault="005E5338" w:rsidP="005E5338">
      <w:pPr>
        <w:rPr>
          <w:sz w:val="22"/>
          <w:szCs w:val="22"/>
          <w:lang w:val="lv-LV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64"/>
        <w:gridCol w:w="4284"/>
      </w:tblGrid>
      <w:tr w:rsidR="005E5338" w:rsidRPr="00D1660C" w14:paraId="3C2997A0" w14:textId="77777777" w:rsidTr="005E5338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352B" w14:textId="77777777" w:rsidR="005E5338" w:rsidRPr="00677ED8" w:rsidRDefault="005E5338" w:rsidP="005E5338">
            <w:pPr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77ED8">
              <w:rPr>
                <w:b/>
                <w:bCs/>
                <w:sz w:val="22"/>
                <w:szCs w:val="22"/>
                <w:lang w:val="lv-LV"/>
              </w:rPr>
              <w:t>Flakona veids</w:t>
            </w:r>
            <w:r w:rsidRPr="00677ED8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F4E" w14:textId="77777777" w:rsidR="005E5338" w:rsidRPr="00677ED8" w:rsidRDefault="005E5338" w:rsidP="005E5338">
            <w:pPr>
              <w:jc w:val="both"/>
              <w:rPr>
                <w:b/>
                <w:bCs/>
                <w:sz w:val="22"/>
                <w:szCs w:val="22"/>
              </w:rPr>
            </w:pPr>
            <w:r w:rsidRPr="00677ED8">
              <w:rPr>
                <w:b/>
                <w:bCs/>
                <w:sz w:val="22"/>
                <w:szCs w:val="22"/>
                <w:lang w:val="lv-LV"/>
              </w:rPr>
              <w:t>Šķīdināšanai nepieciešamais tilpums</w:t>
            </w:r>
          </w:p>
        </w:tc>
      </w:tr>
      <w:tr w:rsidR="005E5338" w:rsidRPr="00D1660C" w14:paraId="41196D0E" w14:textId="77777777" w:rsidTr="005E5338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AB5F" w14:textId="77777777" w:rsidR="005E5338" w:rsidRPr="00D1660C" w:rsidRDefault="005E5338" w:rsidP="005E5338">
            <w:pPr>
              <w:jc w:val="both"/>
              <w:rPr>
                <w:sz w:val="22"/>
                <w:szCs w:val="22"/>
                <w:lang w:val="lv-LV"/>
              </w:rPr>
            </w:pPr>
            <w:r w:rsidRPr="00D1660C">
              <w:rPr>
                <w:sz w:val="22"/>
                <w:szCs w:val="22"/>
                <w:lang w:val="lv-LV"/>
              </w:rPr>
              <w:t>250</w:t>
            </w:r>
            <w:r>
              <w:rPr>
                <w:sz w:val="22"/>
                <w:szCs w:val="22"/>
                <w:lang w:val="lv-LV"/>
              </w:rPr>
              <w:t> </w:t>
            </w:r>
            <w:r w:rsidRPr="00D1660C">
              <w:rPr>
                <w:sz w:val="22"/>
                <w:szCs w:val="22"/>
                <w:lang w:val="lv-LV"/>
              </w:rPr>
              <w:t>mg flakons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119D" w14:textId="77777777" w:rsidR="005E5338" w:rsidRPr="00D1660C" w:rsidRDefault="005E5338" w:rsidP="005E5338">
            <w:pPr>
              <w:jc w:val="both"/>
              <w:rPr>
                <w:sz w:val="22"/>
                <w:szCs w:val="22"/>
              </w:rPr>
            </w:pPr>
            <w:r w:rsidRPr="00D1660C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 </w:t>
            </w:r>
            <w:r w:rsidRPr="00D1660C">
              <w:rPr>
                <w:sz w:val="22"/>
                <w:szCs w:val="22"/>
                <w:lang w:val="lv-LV"/>
              </w:rPr>
              <w:t>ml</w:t>
            </w:r>
          </w:p>
        </w:tc>
      </w:tr>
    </w:tbl>
    <w:p w14:paraId="077994B2" w14:textId="77777777" w:rsidR="005E5338" w:rsidRPr="00D1660C" w:rsidRDefault="005E5338" w:rsidP="005E5338">
      <w:pPr>
        <w:jc w:val="both"/>
        <w:rPr>
          <w:sz w:val="22"/>
          <w:szCs w:val="22"/>
          <w:lang w:val="lv-LV"/>
        </w:rPr>
      </w:pPr>
    </w:p>
    <w:p w14:paraId="5E4A25A3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Ņemot vērā aprēķināto devu, </w:t>
      </w:r>
      <w:r w:rsidR="00631BF7">
        <w:rPr>
          <w:sz w:val="22"/>
          <w:szCs w:val="22"/>
          <w:lang w:val="lv-LV"/>
        </w:rPr>
        <w:t xml:space="preserve">jāizvēlas </w:t>
      </w:r>
      <w:r w:rsidRPr="00D1660C">
        <w:rPr>
          <w:sz w:val="22"/>
          <w:szCs w:val="22"/>
          <w:lang w:val="lv-LV"/>
        </w:rPr>
        <w:t>nepieciešam</w:t>
      </w:r>
      <w:r w:rsidR="00631BF7">
        <w:rPr>
          <w:sz w:val="22"/>
          <w:szCs w:val="22"/>
          <w:lang w:val="lv-LV"/>
        </w:rPr>
        <w:t>ais</w:t>
      </w:r>
      <w:r w:rsidRPr="00D1660C">
        <w:rPr>
          <w:sz w:val="22"/>
          <w:szCs w:val="22"/>
          <w:lang w:val="lv-LV"/>
        </w:rPr>
        <w:t xml:space="preserve"> flakonu skait</w:t>
      </w:r>
      <w:r w:rsidR="00631BF7">
        <w:rPr>
          <w:sz w:val="22"/>
          <w:szCs w:val="22"/>
          <w:lang w:val="lv-LV"/>
        </w:rPr>
        <w:t>s</w:t>
      </w:r>
      <w:r w:rsidRPr="00D1660C">
        <w:rPr>
          <w:sz w:val="22"/>
          <w:szCs w:val="22"/>
          <w:lang w:val="lv-LV"/>
        </w:rPr>
        <w:t>. Lai izšķīdinātu katra flakona saturu, pievienojiet ieteicamo infūzijas šķīduma tilpumu un viegli sakratiet, kamēr flakona saturs pilnīgi izšķīst.</w:t>
      </w:r>
    </w:p>
    <w:p w14:paraId="5D92C829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Pēc izšķīdināšanas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 var ievadīt ar infūzijas perfuzoru, kam tiek kontrolēts infūzijas ātrums.</w:t>
      </w:r>
    </w:p>
    <w:p w14:paraId="6315C6F3" w14:textId="77777777" w:rsidR="005E5338" w:rsidRPr="00D1660C" w:rsidRDefault="005E5338" w:rsidP="005E5338">
      <w:pPr>
        <w:rPr>
          <w:sz w:val="22"/>
          <w:szCs w:val="22"/>
          <w:lang w:val="lv-LV"/>
        </w:rPr>
      </w:pPr>
    </w:p>
    <w:p w14:paraId="557E545C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Iegūto šķīdumu var arī </w:t>
      </w:r>
      <w:r w:rsidR="004C3AAB">
        <w:rPr>
          <w:sz w:val="22"/>
          <w:szCs w:val="22"/>
          <w:lang w:val="lv-LV"/>
        </w:rPr>
        <w:t>vēl</w:t>
      </w:r>
      <w:r w:rsidR="004C3AA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atšķaidīt, lai iegūtu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koncentrāciju ne </w:t>
      </w:r>
      <w:r w:rsidR="004C3AAB">
        <w:rPr>
          <w:sz w:val="22"/>
          <w:szCs w:val="22"/>
          <w:lang w:val="lv-LV"/>
        </w:rPr>
        <w:t>augstāku</w:t>
      </w:r>
      <w:r w:rsidR="004C3AAB" w:rsidRPr="00D1660C">
        <w:rPr>
          <w:sz w:val="22"/>
          <w:szCs w:val="22"/>
          <w:lang w:val="lv-LV"/>
        </w:rPr>
        <w:t xml:space="preserve"> </w:t>
      </w:r>
      <w:r w:rsidR="004C3AAB">
        <w:rPr>
          <w:sz w:val="22"/>
          <w:szCs w:val="22"/>
          <w:lang w:val="lv-LV"/>
        </w:rPr>
        <w:t>par</w:t>
      </w:r>
      <w:r w:rsidRPr="00D1660C">
        <w:rPr>
          <w:sz w:val="22"/>
          <w:szCs w:val="22"/>
          <w:lang w:val="lv-LV"/>
        </w:rPr>
        <w:t xml:space="preserve"> 5</w:t>
      </w:r>
      <w:r w:rsidR="004C3AAB"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mg/ml (0,5%), ko izmanto infūzijām:</w:t>
      </w:r>
    </w:p>
    <w:p w14:paraId="6A771F77" w14:textId="77777777" w:rsidR="005E5338" w:rsidRPr="00D1660C" w:rsidRDefault="005E5338" w:rsidP="009D558E">
      <w:pPr>
        <w:numPr>
          <w:ilvl w:val="0"/>
          <w:numId w:val="6"/>
        </w:num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Pievienojiet nepieciešamo </w:t>
      </w:r>
      <w:r w:rsidR="004C3AAB">
        <w:rPr>
          <w:sz w:val="22"/>
          <w:szCs w:val="22"/>
          <w:lang w:val="lv-LV"/>
        </w:rPr>
        <w:t>tilpumu</w:t>
      </w:r>
      <w:r w:rsidR="004C3AA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izšķīdinātā flakona satura kādam no </w:t>
      </w:r>
      <w:r w:rsidR="004C3AAB">
        <w:rPr>
          <w:sz w:val="22"/>
          <w:szCs w:val="22"/>
          <w:lang w:val="lv-LV"/>
        </w:rPr>
        <w:t>turpmāk</w:t>
      </w:r>
      <w:r w:rsidR="004C3AA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tekstā minētajiem infūzijas šķīdumiem un labi sakratiet, lai tie pilnīgi sajauktos.</w:t>
      </w:r>
    </w:p>
    <w:p w14:paraId="76FF1475" w14:textId="77777777" w:rsidR="005E5338" w:rsidRPr="00D1660C" w:rsidRDefault="005E5338" w:rsidP="009D558E">
      <w:pPr>
        <w:numPr>
          <w:ilvl w:val="0"/>
          <w:numId w:val="6"/>
        </w:num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Bērniem un jaundzimušajiem, kuriem ir ieteicams </w:t>
      </w:r>
      <w:r>
        <w:rPr>
          <w:sz w:val="22"/>
          <w:szCs w:val="22"/>
          <w:lang w:val="lv-LV"/>
        </w:rPr>
        <w:t>izmantot</w:t>
      </w:r>
      <w:r w:rsidRPr="00D1660C">
        <w:rPr>
          <w:sz w:val="22"/>
          <w:szCs w:val="22"/>
          <w:lang w:val="lv-LV"/>
        </w:rPr>
        <w:t xml:space="preserve"> minimālu infūzijas šķīduma </w:t>
      </w:r>
      <w:r w:rsidR="004C3AAB">
        <w:rPr>
          <w:sz w:val="22"/>
          <w:szCs w:val="22"/>
          <w:lang w:val="lv-LV"/>
        </w:rPr>
        <w:t>tilpumu</w:t>
      </w:r>
      <w:r w:rsidRPr="00D1660C">
        <w:rPr>
          <w:sz w:val="22"/>
          <w:szCs w:val="22"/>
          <w:lang w:val="lv-LV"/>
        </w:rPr>
        <w:t>, iesaka lietot 4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ml izšķīdinātā flakona satura (100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ra), tam pievienojot 20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ml infūzijas šķīduma.</w:t>
      </w:r>
    </w:p>
    <w:p w14:paraId="32C0D2DA" w14:textId="77777777" w:rsidR="005E5338" w:rsidRPr="00D1660C" w:rsidRDefault="005E5338" w:rsidP="005E5338">
      <w:pPr>
        <w:rPr>
          <w:sz w:val="22"/>
          <w:szCs w:val="22"/>
          <w:lang w:val="lv-LV"/>
        </w:rPr>
      </w:pPr>
    </w:p>
    <w:p w14:paraId="2A65C2E6" w14:textId="77777777" w:rsidR="005E5338" w:rsidRPr="00D1660C" w:rsidRDefault="005E5338" w:rsidP="005E5338">
      <w:pPr>
        <w:rPr>
          <w:i/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Pieaugušajiem iesaka lietot infūzijas maisus, kas satur 100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ml infūzijas šķīduma, pat tad, ja šajā gadījumā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koncentrācija būs </w:t>
      </w:r>
      <w:r w:rsidR="004C3AAB">
        <w:rPr>
          <w:sz w:val="22"/>
          <w:szCs w:val="22"/>
          <w:lang w:val="lv-LV"/>
        </w:rPr>
        <w:t xml:space="preserve">būtiski </w:t>
      </w:r>
      <w:r w:rsidRPr="00D1660C">
        <w:rPr>
          <w:sz w:val="22"/>
          <w:szCs w:val="22"/>
          <w:lang w:val="lv-LV"/>
        </w:rPr>
        <w:t>zemāka par 0,5%. Tādējādi vien</w:t>
      </w:r>
      <w:r w:rsidR="000B1B8B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100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ml infūzijas mais</w:t>
      </w:r>
      <w:r w:rsidR="000B1B8B">
        <w:rPr>
          <w:sz w:val="22"/>
          <w:szCs w:val="22"/>
          <w:lang w:val="lv-LV"/>
        </w:rPr>
        <w:t>u</w:t>
      </w:r>
      <w:r w:rsidRPr="00D1660C">
        <w:rPr>
          <w:sz w:val="22"/>
          <w:szCs w:val="22"/>
          <w:lang w:val="lv-LV"/>
        </w:rPr>
        <w:t xml:space="preserve"> var lietot jebkurai devai starp 250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un 500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>ra (10</w:t>
      </w:r>
      <w:r w:rsidR="004C3AAB">
        <w:rPr>
          <w:sz w:val="22"/>
          <w:szCs w:val="22"/>
          <w:lang w:val="lv-LV"/>
        </w:rPr>
        <w:t> ml</w:t>
      </w:r>
      <w:r w:rsidRPr="00D1660C">
        <w:rPr>
          <w:sz w:val="22"/>
          <w:szCs w:val="22"/>
          <w:lang w:val="lv-LV"/>
        </w:rPr>
        <w:t xml:space="preserve"> un 20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ml šķīduma), bet otrs mais</w:t>
      </w:r>
      <w:r w:rsidR="004C3AAB">
        <w:rPr>
          <w:sz w:val="22"/>
          <w:szCs w:val="22"/>
          <w:lang w:val="lv-LV"/>
        </w:rPr>
        <w:t>s</w:t>
      </w:r>
      <w:r w:rsidRPr="00D1660C">
        <w:rPr>
          <w:sz w:val="22"/>
          <w:szCs w:val="22"/>
          <w:lang w:val="lv-LV"/>
        </w:rPr>
        <w:t xml:space="preserve"> jālieto devām starp 500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 un 1000</w:t>
      </w:r>
      <w:r>
        <w:rPr>
          <w:sz w:val="22"/>
          <w:szCs w:val="22"/>
          <w:lang w:val="lv-LV"/>
        </w:rPr>
        <w:t> </w:t>
      </w:r>
      <w:r w:rsidRPr="00D1660C">
        <w:rPr>
          <w:sz w:val="22"/>
          <w:szCs w:val="22"/>
          <w:lang w:val="lv-LV"/>
        </w:rPr>
        <w:t>mg.</w:t>
      </w:r>
    </w:p>
    <w:p w14:paraId="1CF2B2E5" w14:textId="77777777" w:rsidR="005E5338" w:rsidRPr="00D1660C" w:rsidRDefault="005E5338" w:rsidP="005E5338">
      <w:pPr>
        <w:rPr>
          <w:i/>
          <w:sz w:val="22"/>
          <w:szCs w:val="22"/>
          <w:lang w:val="lv-LV"/>
        </w:rPr>
      </w:pPr>
    </w:p>
    <w:p w14:paraId="25C5BDA8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Ja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tiek </w:t>
      </w:r>
      <w:r w:rsidR="00DF52DB">
        <w:rPr>
          <w:sz w:val="22"/>
          <w:szCs w:val="22"/>
          <w:lang w:val="lv-LV"/>
        </w:rPr>
        <w:t>atšķaidīts</w:t>
      </w:r>
      <w:r w:rsidR="00DF52D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saskaņā ar ieteicamo shēmu, tas ir saderīgs ar tālāk uzskaitītajiem infūzijas šķīdumiem un stabils savienojumā līdz 12 stundām istabas temperatūrā (</w:t>
      </w:r>
      <w:r w:rsidR="00DF52DB">
        <w:rPr>
          <w:sz w:val="22"/>
          <w:szCs w:val="22"/>
          <w:lang w:val="lv-LV"/>
        </w:rPr>
        <w:t xml:space="preserve">no </w:t>
      </w:r>
      <w:r w:rsidRPr="00D1660C">
        <w:rPr>
          <w:sz w:val="22"/>
          <w:szCs w:val="22"/>
          <w:lang w:val="lv-LV"/>
        </w:rPr>
        <w:t>15</w:t>
      </w:r>
      <w:r>
        <w:rPr>
          <w:sz w:val="22"/>
          <w:szCs w:val="22"/>
          <w:lang w:val="lv-LV"/>
        </w:rPr>
        <w:sym w:font="Symbol" w:char="F0B0"/>
      </w:r>
      <w:r w:rsidRPr="00D1660C">
        <w:rPr>
          <w:sz w:val="22"/>
          <w:szCs w:val="22"/>
          <w:lang w:val="lv-LV"/>
        </w:rPr>
        <w:t>C līdz 25</w:t>
      </w:r>
      <w:r>
        <w:rPr>
          <w:sz w:val="22"/>
          <w:szCs w:val="22"/>
          <w:lang w:val="lv-LV"/>
        </w:rPr>
        <w:sym w:font="Symbol" w:char="F0B0"/>
      </w:r>
      <w:r w:rsidRPr="00D1660C">
        <w:rPr>
          <w:sz w:val="22"/>
          <w:szCs w:val="22"/>
          <w:lang w:val="lv-LV"/>
        </w:rPr>
        <w:t>C):</w:t>
      </w:r>
    </w:p>
    <w:p w14:paraId="2E098DEE" w14:textId="77777777" w:rsidR="005E5338" w:rsidRPr="00D1660C" w:rsidRDefault="005E5338" w:rsidP="009D558E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nātrija hlorīdu intravenozām infūzijām (0,45% un 0,9%);</w:t>
      </w:r>
    </w:p>
    <w:p w14:paraId="3F96AA45" w14:textId="77777777" w:rsidR="005E5338" w:rsidRPr="00D1660C" w:rsidRDefault="005E5338" w:rsidP="009D558E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nātrija hlorīdu (0,18%) un glikozi (4%) intravenozām infūzijām;</w:t>
      </w:r>
    </w:p>
    <w:p w14:paraId="120EE57F" w14:textId="77777777" w:rsidR="005E5338" w:rsidRPr="00D1660C" w:rsidRDefault="005E5338" w:rsidP="009D558E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nātrija hlorīdu (0,45%) un glikozi (2,5%) intravenozām infūzijām;</w:t>
      </w:r>
    </w:p>
    <w:p w14:paraId="6086F71A" w14:textId="77777777" w:rsidR="005E5338" w:rsidRPr="00D1660C" w:rsidRDefault="005E5338" w:rsidP="009D558E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nātrija laktāta savienojumu intravenozām infūzijām (Hartmana šķīdumu).</w:t>
      </w:r>
    </w:p>
    <w:p w14:paraId="34C2829A" w14:textId="77777777" w:rsidR="005E5338" w:rsidRPr="00D1660C" w:rsidRDefault="005E5338" w:rsidP="005E5338">
      <w:pPr>
        <w:jc w:val="both"/>
        <w:rPr>
          <w:sz w:val="22"/>
          <w:szCs w:val="22"/>
          <w:lang w:val="lv-LV"/>
        </w:rPr>
      </w:pPr>
    </w:p>
    <w:p w14:paraId="251925D7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Ja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atšķaida saskaņā ar augšminēto shēmu, tad aciklov</w:t>
      </w:r>
      <w:r>
        <w:rPr>
          <w:sz w:val="22"/>
          <w:szCs w:val="22"/>
          <w:lang w:val="lv-LV"/>
        </w:rPr>
        <w:t>ī</w:t>
      </w:r>
      <w:r w:rsidRPr="00D1660C">
        <w:rPr>
          <w:sz w:val="22"/>
          <w:szCs w:val="22"/>
          <w:lang w:val="lv-LV"/>
        </w:rPr>
        <w:t xml:space="preserve">ra koncentrācija nav </w:t>
      </w:r>
      <w:r w:rsidR="00DF52DB">
        <w:rPr>
          <w:sz w:val="22"/>
          <w:szCs w:val="22"/>
          <w:lang w:val="lv-LV"/>
        </w:rPr>
        <w:t>augstāka</w:t>
      </w:r>
      <w:r w:rsidR="00DF52D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par 0,5%.</w:t>
      </w:r>
    </w:p>
    <w:p w14:paraId="50CD5F0E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Pēc šādas šķīdināšanas </w:t>
      </w:r>
      <w:r w:rsidRPr="00677ED8">
        <w:rPr>
          <w:iCs/>
          <w:sz w:val="22"/>
          <w:szCs w:val="22"/>
          <w:lang w:val="lv-LV"/>
        </w:rPr>
        <w:t>Zovirax</w:t>
      </w:r>
      <w:r w:rsidRPr="00D1660C">
        <w:rPr>
          <w:sz w:val="22"/>
          <w:szCs w:val="22"/>
          <w:lang w:val="lv-LV"/>
        </w:rPr>
        <w:t xml:space="preserve"> I.V. pH ir apmēram 11,0.</w:t>
      </w:r>
    </w:p>
    <w:p w14:paraId="71C46D88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Tā kā nav pievienots antibakteriāls konservants, šķīdināšana un atšķaidīšana jāveic pilnīgi aseptiskos apstākļos tieši pirms lietošanas, un neizlietotais šķīdums jāiznīcina.</w:t>
      </w:r>
    </w:p>
    <w:p w14:paraId="17AAE542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Izšķīdināto vai atšķaidīto šķīdumu nedrīkst uzglabāt ledusskapī.</w:t>
      </w:r>
    </w:p>
    <w:p w14:paraId="1229C95B" w14:textId="77777777" w:rsidR="005E5338" w:rsidRPr="00D1660C" w:rsidRDefault="005E5338" w:rsidP="005E5338">
      <w:pPr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 xml:space="preserve">Ja šķīdumā pirms </w:t>
      </w:r>
      <w:r w:rsidR="00DF52DB">
        <w:rPr>
          <w:sz w:val="22"/>
          <w:szCs w:val="22"/>
          <w:lang w:val="lv-LV"/>
        </w:rPr>
        <w:t>infūzijas</w:t>
      </w:r>
      <w:r w:rsidR="00DF52D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 xml:space="preserve">vai </w:t>
      </w:r>
      <w:r w:rsidR="00DF52DB">
        <w:rPr>
          <w:sz w:val="22"/>
          <w:szCs w:val="22"/>
          <w:lang w:val="lv-LV"/>
        </w:rPr>
        <w:t>tās</w:t>
      </w:r>
      <w:r w:rsidR="00DF52DB" w:rsidRPr="00D1660C">
        <w:rPr>
          <w:sz w:val="22"/>
          <w:szCs w:val="22"/>
          <w:lang w:val="lv-LV"/>
        </w:rPr>
        <w:t xml:space="preserve"> </w:t>
      </w:r>
      <w:r w:rsidRPr="00D1660C">
        <w:rPr>
          <w:sz w:val="22"/>
          <w:szCs w:val="22"/>
          <w:lang w:val="lv-LV"/>
        </w:rPr>
        <w:t>laikā parādās redzams duļķojums vai notiek kristalizācija, tas ir jāiznīcina</w:t>
      </w:r>
      <w:r>
        <w:rPr>
          <w:sz w:val="22"/>
          <w:szCs w:val="22"/>
          <w:lang w:val="lv-LV"/>
        </w:rPr>
        <w:t>.</w:t>
      </w:r>
    </w:p>
    <w:p w14:paraId="681E5A42" w14:textId="77777777" w:rsidR="009D558E" w:rsidRPr="00D1660C" w:rsidRDefault="009D558E">
      <w:pPr>
        <w:jc w:val="both"/>
        <w:rPr>
          <w:sz w:val="22"/>
          <w:szCs w:val="22"/>
          <w:lang w:val="lv-LV"/>
        </w:rPr>
      </w:pPr>
    </w:p>
    <w:p w14:paraId="6F798AA3" w14:textId="77777777" w:rsidR="009A778E" w:rsidRPr="00D1660C" w:rsidRDefault="009A778E">
      <w:pPr>
        <w:jc w:val="both"/>
        <w:rPr>
          <w:b/>
          <w:sz w:val="22"/>
          <w:szCs w:val="22"/>
          <w:lang w:val="lv-LV"/>
        </w:rPr>
      </w:pPr>
    </w:p>
    <w:p w14:paraId="24C8884D" w14:textId="77777777" w:rsidR="009A778E" w:rsidRPr="00D1660C" w:rsidRDefault="009A778E" w:rsidP="00677ED8">
      <w:pPr>
        <w:keepNext/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 xml:space="preserve">7. </w:t>
      </w:r>
      <w:r w:rsidR="007749C3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REĢISTRĀCIJAS APLIECĪBAS ĪPAŠNIEKS</w:t>
      </w:r>
    </w:p>
    <w:p w14:paraId="3C21B9D4" w14:textId="77777777" w:rsidR="007749C3" w:rsidRPr="007749C3" w:rsidRDefault="007749C3" w:rsidP="00677ED8">
      <w:pPr>
        <w:pStyle w:val="Heading8"/>
        <w:rPr>
          <w:rFonts w:ascii="Times New Roman" w:hAnsi="Times New Roman" w:cs="Times New Roman"/>
          <w:b/>
          <w:sz w:val="22"/>
          <w:szCs w:val="22"/>
        </w:rPr>
      </w:pPr>
    </w:p>
    <w:p w14:paraId="74E2DB45" w14:textId="77777777" w:rsidR="00304B25" w:rsidRPr="004D1978" w:rsidRDefault="00304B25" w:rsidP="002963A7">
      <w:pPr>
        <w:keepNext/>
        <w:numPr>
          <w:ilvl w:val="0"/>
          <w:numId w:val="1"/>
        </w:numPr>
        <w:ind w:left="0" w:firstLine="0"/>
        <w:rPr>
          <w:b/>
          <w:sz w:val="22"/>
          <w:szCs w:val="22"/>
          <w:lang w:val="lv-LV"/>
        </w:rPr>
      </w:pPr>
      <w:r w:rsidRPr="00EA31E6">
        <w:rPr>
          <w:sz w:val="22"/>
          <w:szCs w:val="22"/>
        </w:rPr>
        <w:t>GlaxoSmithKline Trading Services Limited, 12 Riverwalk, Citywest Business Campus, Dublin 24,</w:t>
      </w:r>
      <w:r w:rsidR="00EB2A20">
        <w:rPr>
          <w:sz w:val="22"/>
          <w:szCs w:val="22"/>
        </w:rPr>
        <w:t xml:space="preserve"> </w:t>
      </w:r>
      <w:proofErr w:type="spellStart"/>
      <w:r w:rsidRPr="00EA31E6">
        <w:rPr>
          <w:sz w:val="22"/>
          <w:szCs w:val="22"/>
        </w:rPr>
        <w:t>Īrija</w:t>
      </w:r>
      <w:proofErr w:type="spellEnd"/>
    </w:p>
    <w:p w14:paraId="3E02DD6D" w14:textId="77777777" w:rsidR="009A778E" w:rsidRPr="00D1660C" w:rsidRDefault="009A778E" w:rsidP="00677ED8">
      <w:pPr>
        <w:keepNext/>
        <w:jc w:val="both"/>
        <w:rPr>
          <w:b/>
          <w:sz w:val="22"/>
          <w:szCs w:val="22"/>
          <w:lang w:val="lv-LV"/>
        </w:rPr>
      </w:pPr>
    </w:p>
    <w:p w14:paraId="0EF58614" w14:textId="77777777" w:rsidR="009A778E" w:rsidRPr="00D1660C" w:rsidRDefault="009A778E" w:rsidP="00677ED8">
      <w:pPr>
        <w:keepNext/>
        <w:jc w:val="both"/>
        <w:rPr>
          <w:b/>
          <w:sz w:val="22"/>
          <w:szCs w:val="22"/>
          <w:lang w:val="lv-LV"/>
        </w:rPr>
      </w:pPr>
    </w:p>
    <w:p w14:paraId="7C255AD2" w14:textId="77777777" w:rsidR="009A778E" w:rsidRPr="00D1660C" w:rsidRDefault="009A778E" w:rsidP="007749C3">
      <w:pPr>
        <w:keepNext/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 xml:space="preserve">8. </w:t>
      </w:r>
      <w:r w:rsidR="007749C3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REĢISTRĀCIJAS APLIECĪBAS NUMURS</w:t>
      </w:r>
    </w:p>
    <w:p w14:paraId="401A14EA" w14:textId="77777777" w:rsidR="007749C3" w:rsidRDefault="007749C3" w:rsidP="007749C3">
      <w:pPr>
        <w:keepNext/>
        <w:jc w:val="both"/>
        <w:rPr>
          <w:sz w:val="22"/>
          <w:szCs w:val="22"/>
          <w:lang w:val="lv-LV"/>
        </w:rPr>
      </w:pPr>
    </w:p>
    <w:p w14:paraId="43A11AC4" w14:textId="77777777" w:rsidR="009A778E" w:rsidRPr="00D1660C" w:rsidRDefault="009A778E" w:rsidP="007749C3">
      <w:pPr>
        <w:keepNext/>
        <w:jc w:val="both"/>
        <w:rPr>
          <w:sz w:val="22"/>
          <w:szCs w:val="22"/>
          <w:lang w:val="lv-LV"/>
        </w:rPr>
      </w:pPr>
      <w:r w:rsidRPr="00D1660C">
        <w:rPr>
          <w:sz w:val="22"/>
          <w:szCs w:val="22"/>
          <w:lang w:val="lv-LV"/>
        </w:rPr>
        <w:t>97-0346</w:t>
      </w:r>
    </w:p>
    <w:p w14:paraId="168CAF2B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</w:p>
    <w:p w14:paraId="2E28AF8E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</w:p>
    <w:p w14:paraId="69E3B77F" w14:textId="77777777" w:rsidR="009A778E" w:rsidRPr="00D1660C" w:rsidRDefault="009A778E">
      <w:pPr>
        <w:jc w:val="both"/>
        <w:rPr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 xml:space="preserve">9. </w:t>
      </w:r>
      <w:r w:rsidR="007749C3">
        <w:rPr>
          <w:b/>
          <w:sz w:val="22"/>
          <w:szCs w:val="22"/>
          <w:lang w:val="lv-LV"/>
        </w:rPr>
        <w:tab/>
      </w:r>
      <w:r w:rsidRPr="00D1660C">
        <w:rPr>
          <w:b/>
          <w:sz w:val="22"/>
          <w:szCs w:val="22"/>
          <w:lang w:val="lv-LV"/>
        </w:rPr>
        <w:t>PIRMĀS REĢISTRĀCIJAS/PĀRREĢISTRĀCIJAS DATUMS</w:t>
      </w:r>
    </w:p>
    <w:p w14:paraId="600365F7" w14:textId="77777777" w:rsidR="007749C3" w:rsidRDefault="007749C3">
      <w:pPr>
        <w:jc w:val="both"/>
        <w:rPr>
          <w:sz w:val="22"/>
          <w:szCs w:val="22"/>
          <w:lang w:val="lv-LV"/>
        </w:rPr>
      </w:pPr>
    </w:p>
    <w:p w14:paraId="7D6BA4F8" w14:textId="77777777" w:rsidR="000B1B8B" w:rsidRDefault="000B1B8B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Reģistrācijas datums: </w:t>
      </w:r>
      <w:r w:rsidR="009A778E" w:rsidRPr="00D1660C">
        <w:rPr>
          <w:sz w:val="22"/>
          <w:szCs w:val="22"/>
          <w:lang w:val="lv-LV"/>
        </w:rPr>
        <w:t>1997.</w:t>
      </w:r>
      <w:r>
        <w:rPr>
          <w:sz w:val="22"/>
          <w:szCs w:val="22"/>
          <w:lang w:val="lv-LV"/>
        </w:rPr>
        <w:t xml:space="preserve"> gada 3. septembris</w:t>
      </w:r>
    </w:p>
    <w:p w14:paraId="25A4C20B" w14:textId="77777777" w:rsidR="009A778E" w:rsidRPr="00D1660C" w:rsidRDefault="000B1B8B">
      <w:pPr>
        <w:jc w:val="both"/>
        <w:rPr>
          <w:i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Pēdējās pārreģistrācijas datums: </w:t>
      </w:r>
      <w:r w:rsidR="009A778E" w:rsidRPr="00D1660C">
        <w:rPr>
          <w:sz w:val="22"/>
          <w:szCs w:val="22"/>
          <w:lang w:val="lv-LV"/>
        </w:rPr>
        <w:t>2007</w:t>
      </w:r>
      <w:r w:rsidR="00DF52DB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gada 5. decembris</w:t>
      </w:r>
    </w:p>
    <w:p w14:paraId="3CB4F4E4" w14:textId="77777777" w:rsidR="009A778E" w:rsidRPr="00D1660C" w:rsidRDefault="009A778E">
      <w:pPr>
        <w:jc w:val="both"/>
        <w:rPr>
          <w:i/>
          <w:sz w:val="22"/>
          <w:szCs w:val="22"/>
          <w:lang w:val="lv-LV"/>
        </w:rPr>
      </w:pPr>
    </w:p>
    <w:p w14:paraId="0523A0F4" w14:textId="77777777" w:rsidR="009A778E" w:rsidRPr="00D1660C" w:rsidRDefault="009A778E">
      <w:pPr>
        <w:jc w:val="both"/>
        <w:rPr>
          <w:i/>
          <w:sz w:val="22"/>
          <w:szCs w:val="22"/>
          <w:lang w:val="lv-LV"/>
        </w:rPr>
      </w:pPr>
    </w:p>
    <w:p w14:paraId="42E2671D" w14:textId="77777777" w:rsidR="009A778E" w:rsidRPr="00D1660C" w:rsidRDefault="009A778E">
      <w:pPr>
        <w:jc w:val="both"/>
        <w:rPr>
          <w:i/>
          <w:sz w:val="22"/>
          <w:szCs w:val="22"/>
          <w:lang w:val="lv-LV"/>
        </w:rPr>
      </w:pPr>
      <w:r w:rsidRPr="00D1660C">
        <w:rPr>
          <w:b/>
          <w:sz w:val="22"/>
          <w:szCs w:val="22"/>
          <w:lang w:val="lv-LV"/>
        </w:rPr>
        <w:t>10.</w:t>
      </w:r>
      <w:r w:rsidRPr="00D1660C">
        <w:rPr>
          <w:b/>
          <w:sz w:val="22"/>
          <w:szCs w:val="22"/>
          <w:lang w:val="lv-LV"/>
        </w:rPr>
        <w:tab/>
        <w:t>TEKSTA PĀRSKATĪŠANAS DATUMS</w:t>
      </w:r>
    </w:p>
    <w:p w14:paraId="029A9F67" w14:textId="77777777" w:rsidR="009A778E" w:rsidRPr="00D1660C" w:rsidRDefault="009A778E">
      <w:pPr>
        <w:jc w:val="both"/>
        <w:rPr>
          <w:i/>
          <w:sz w:val="22"/>
          <w:szCs w:val="22"/>
          <w:lang w:val="lv-LV"/>
        </w:rPr>
      </w:pPr>
    </w:p>
    <w:p w14:paraId="00E1DA0F" w14:textId="77777777" w:rsidR="00375D2D" w:rsidRDefault="00802420" w:rsidP="00375D2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</w:t>
      </w:r>
      <w:r w:rsidR="00487D7E">
        <w:rPr>
          <w:sz w:val="22"/>
          <w:szCs w:val="22"/>
          <w:lang w:val="lv-LV"/>
        </w:rPr>
        <w:t>4</w:t>
      </w:r>
      <w:r w:rsidR="00375D2D">
        <w:rPr>
          <w:sz w:val="22"/>
          <w:szCs w:val="22"/>
          <w:lang w:val="lv-LV"/>
        </w:rPr>
        <w:t>/</w:t>
      </w:r>
      <w:r w:rsidR="00846F08">
        <w:rPr>
          <w:sz w:val="22"/>
          <w:szCs w:val="22"/>
          <w:lang w:val="lv-LV"/>
        </w:rPr>
        <w:t>202</w:t>
      </w:r>
      <w:r w:rsidR="00487D7E">
        <w:rPr>
          <w:sz w:val="22"/>
          <w:szCs w:val="22"/>
          <w:lang w:val="lv-LV"/>
        </w:rPr>
        <w:t>2</w:t>
      </w:r>
      <w:r w:rsidR="00375D2D" w:rsidRPr="00375D2D">
        <w:rPr>
          <w:sz w:val="22"/>
          <w:szCs w:val="22"/>
          <w:lang w:val="lv-LV"/>
        </w:rPr>
        <w:t xml:space="preserve"> </w:t>
      </w:r>
    </w:p>
    <w:p w14:paraId="7377284C" w14:textId="77777777" w:rsidR="009A778E" w:rsidRPr="00D1660C" w:rsidRDefault="009A778E">
      <w:pPr>
        <w:jc w:val="both"/>
        <w:rPr>
          <w:sz w:val="22"/>
          <w:szCs w:val="22"/>
        </w:rPr>
      </w:pPr>
    </w:p>
    <w:sectPr w:rsidR="009A778E" w:rsidRPr="00D1660C" w:rsidSect="00191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3E2B" w14:textId="77777777" w:rsidR="008662A6" w:rsidRDefault="008662A6">
      <w:r>
        <w:separator/>
      </w:r>
    </w:p>
  </w:endnote>
  <w:endnote w:type="continuationSeparator" w:id="0">
    <w:p w14:paraId="2FB572C5" w14:textId="77777777" w:rsidR="008662A6" w:rsidRDefault="008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sans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DE3B" w14:textId="77777777" w:rsidR="005B4711" w:rsidRDefault="005B4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116" w14:textId="77777777" w:rsidR="005216F1" w:rsidRDefault="00992C95" w:rsidP="00992C95">
    <w:pPr>
      <w:pStyle w:val="Footer"/>
      <w:tabs>
        <w:tab w:val="clear" w:pos="4320"/>
        <w:tab w:val="clear" w:pos="8640"/>
        <w:tab w:val="center" w:pos="4535"/>
        <w:tab w:val="right" w:pos="9070"/>
      </w:tabs>
      <w:ind w:right="360"/>
    </w:pPr>
    <w:r>
      <w:tab/>
    </w:r>
    <w:r w:rsidR="00487D7E">
      <w:t>97-0346/II/014_</w:t>
    </w:r>
    <w:r>
      <w:t>GDSv3</w:t>
    </w:r>
    <w:r w:rsidR="00C118E8">
      <w:t>2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09D" w14:textId="77777777" w:rsidR="005B4711" w:rsidRDefault="005B4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DAF3" w14:textId="77777777" w:rsidR="008662A6" w:rsidRDefault="008662A6">
      <w:r>
        <w:separator/>
      </w:r>
    </w:p>
  </w:footnote>
  <w:footnote w:type="continuationSeparator" w:id="0">
    <w:p w14:paraId="01F254DB" w14:textId="77777777" w:rsidR="008662A6" w:rsidRDefault="0086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F5F5" w14:textId="77777777" w:rsidR="005B4711" w:rsidRDefault="005B4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3CC0" w14:textId="3CA24706" w:rsidR="005216F1" w:rsidRPr="009775FC" w:rsidRDefault="005B4711" w:rsidP="00D97596">
    <w:pPr>
      <w:pStyle w:val="Header"/>
      <w:jc w:val="right"/>
      <w:rPr>
        <w:sz w:val="24"/>
        <w:szCs w:val="24"/>
        <w:lang w:val="en-US"/>
      </w:rPr>
    </w:pPr>
    <w:bookmarkStart w:id="0" w:name="_Hlk101865790"/>
    <w:bookmarkStart w:id="1" w:name="_Hlk101868721"/>
    <w:r w:rsidRPr="0095170E">
      <w:rPr>
        <w:sz w:val="24"/>
      </w:rPr>
      <w:t>SASKAŅOTS ZVA 28-04-2022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B548" w14:textId="77777777" w:rsidR="005B4711" w:rsidRDefault="005B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lang w:val="lv-LV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lang w:val="lv-LV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ListBullet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sz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7E76FC"/>
    <w:multiLevelType w:val="hybridMultilevel"/>
    <w:tmpl w:val="C2606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5A34"/>
    <w:multiLevelType w:val="hybridMultilevel"/>
    <w:tmpl w:val="9B42C7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E"/>
    <w:rsid w:val="00000E87"/>
    <w:rsid w:val="00002C9A"/>
    <w:rsid w:val="00007A72"/>
    <w:rsid w:val="000233E1"/>
    <w:rsid w:val="00025148"/>
    <w:rsid w:val="00033371"/>
    <w:rsid w:val="00034E67"/>
    <w:rsid w:val="00042076"/>
    <w:rsid w:val="00042E90"/>
    <w:rsid w:val="0004367D"/>
    <w:rsid w:val="00044EE5"/>
    <w:rsid w:val="00053FD3"/>
    <w:rsid w:val="00055124"/>
    <w:rsid w:val="00055735"/>
    <w:rsid w:val="00057FD9"/>
    <w:rsid w:val="000642EA"/>
    <w:rsid w:val="00096B18"/>
    <w:rsid w:val="000A016A"/>
    <w:rsid w:val="000B1B8B"/>
    <w:rsid w:val="000C0494"/>
    <w:rsid w:val="000C62D2"/>
    <w:rsid w:val="000E0485"/>
    <w:rsid w:val="000E2983"/>
    <w:rsid w:val="00111377"/>
    <w:rsid w:val="00120D05"/>
    <w:rsid w:val="00142CC7"/>
    <w:rsid w:val="001474A4"/>
    <w:rsid w:val="001605EB"/>
    <w:rsid w:val="00162156"/>
    <w:rsid w:val="00171B96"/>
    <w:rsid w:val="0017720F"/>
    <w:rsid w:val="001914F2"/>
    <w:rsid w:val="001917BA"/>
    <w:rsid w:val="001932E2"/>
    <w:rsid w:val="001A7F75"/>
    <w:rsid w:val="001C29C3"/>
    <w:rsid w:val="001C40D5"/>
    <w:rsid w:val="001E3DE7"/>
    <w:rsid w:val="001E5BFD"/>
    <w:rsid w:val="001E5FA9"/>
    <w:rsid w:val="001F5664"/>
    <w:rsid w:val="002040F3"/>
    <w:rsid w:val="002118E5"/>
    <w:rsid w:val="002179D7"/>
    <w:rsid w:val="00222E39"/>
    <w:rsid w:val="00225017"/>
    <w:rsid w:val="00241CF8"/>
    <w:rsid w:val="00246C21"/>
    <w:rsid w:val="00252CC8"/>
    <w:rsid w:val="002576B6"/>
    <w:rsid w:val="0026071C"/>
    <w:rsid w:val="0026193A"/>
    <w:rsid w:val="00271877"/>
    <w:rsid w:val="0027466C"/>
    <w:rsid w:val="00283919"/>
    <w:rsid w:val="00283B50"/>
    <w:rsid w:val="002963A7"/>
    <w:rsid w:val="002A7254"/>
    <w:rsid w:val="002E20CF"/>
    <w:rsid w:val="002E26F9"/>
    <w:rsid w:val="002F4606"/>
    <w:rsid w:val="003005A6"/>
    <w:rsid w:val="00300843"/>
    <w:rsid w:val="00304B25"/>
    <w:rsid w:val="0031104E"/>
    <w:rsid w:val="003205AE"/>
    <w:rsid w:val="00326E73"/>
    <w:rsid w:val="00332202"/>
    <w:rsid w:val="003372C8"/>
    <w:rsid w:val="00357873"/>
    <w:rsid w:val="003579A9"/>
    <w:rsid w:val="00361082"/>
    <w:rsid w:val="003751F4"/>
    <w:rsid w:val="00375D2D"/>
    <w:rsid w:val="00382D41"/>
    <w:rsid w:val="0038474A"/>
    <w:rsid w:val="003A55BB"/>
    <w:rsid w:val="003A677D"/>
    <w:rsid w:val="003A7F72"/>
    <w:rsid w:val="003B2FEE"/>
    <w:rsid w:val="003C6445"/>
    <w:rsid w:val="003D10D2"/>
    <w:rsid w:val="003D16F8"/>
    <w:rsid w:val="003D3B23"/>
    <w:rsid w:val="003E15E1"/>
    <w:rsid w:val="003E3EFD"/>
    <w:rsid w:val="003E566B"/>
    <w:rsid w:val="003F1697"/>
    <w:rsid w:val="003F20E0"/>
    <w:rsid w:val="00405D84"/>
    <w:rsid w:val="00414E39"/>
    <w:rsid w:val="00427EA4"/>
    <w:rsid w:val="004418AD"/>
    <w:rsid w:val="004424A0"/>
    <w:rsid w:val="0047445E"/>
    <w:rsid w:val="00477201"/>
    <w:rsid w:val="00477A08"/>
    <w:rsid w:val="00477F88"/>
    <w:rsid w:val="004852C7"/>
    <w:rsid w:val="00487D7E"/>
    <w:rsid w:val="004A2F9D"/>
    <w:rsid w:val="004B1FDF"/>
    <w:rsid w:val="004B62A8"/>
    <w:rsid w:val="004C3AAB"/>
    <w:rsid w:val="004E16AA"/>
    <w:rsid w:val="004F7999"/>
    <w:rsid w:val="004F7D22"/>
    <w:rsid w:val="00507C5F"/>
    <w:rsid w:val="00516981"/>
    <w:rsid w:val="005216F1"/>
    <w:rsid w:val="005234F0"/>
    <w:rsid w:val="00532E78"/>
    <w:rsid w:val="005356C7"/>
    <w:rsid w:val="005503C0"/>
    <w:rsid w:val="005707C7"/>
    <w:rsid w:val="00590F41"/>
    <w:rsid w:val="005946AF"/>
    <w:rsid w:val="005A220E"/>
    <w:rsid w:val="005A3789"/>
    <w:rsid w:val="005B4711"/>
    <w:rsid w:val="005E5338"/>
    <w:rsid w:val="005F08FC"/>
    <w:rsid w:val="005F4556"/>
    <w:rsid w:val="00607C94"/>
    <w:rsid w:val="006103A7"/>
    <w:rsid w:val="00613449"/>
    <w:rsid w:val="00623B67"/>
    <w:rsid w:val="00631BF7"/>
    <w:rsid w:val="00637FD5"/>
    <w:rsid w:val="006443D7"/>
    <w:rsid w:val="00644963"/>
    <w:rsid w:val="0065415F"/>
    <w:rsid w:val="00661809"/>
    <w:rsid w:val="00663F73"/>
    <w:rsid w:val="00670E44"/>
    <w:rsid w:val="0067193E"/>
    <w:rsid w:val="0067658C"/>
    <w:rsid w:val="00677ED8"/>
    <w:rsid w:val="00684919"/>
    <w:rsid w:val="00684E5E"/>
    <w:rsid w:val="00686DCD"/>
    <w:rsid w:val="006B0002"/>
    <w:rsid w:val="006B5F28"/>
    <w:rsid w:val="006C4060"/>
    <w:rsid w:val="006D05F3"/>
    <w:rsid w:val="006D7843"/>
    <w:rsid w:val="007010E3"/>
    <w:rsid w:val="00704ABA"/>
    <w:rsid w:val="0071305C"/>
    <w:rsid w:val="0071414F"/>
    <w:rsid w:val="00715508"/>
    <w:rsid w:val="00722840"/>
    <w:rsid w:val="00732152"/>
    <w:rsid w:val="00736610"/>
    <w:rsid w:val="00745DC0"/>
    <w:rsid w:val="00761846"/>
    <w:rsid w:val="00761B4A"/>
    <w:rsid w:val="007749C3"/>
    <w:rsid w:val="007A5464"/>
    <w:rsid w:val="007D740E"/>
    <w:rsid w:val="007E3A34"/>
    <w:rsid w:val="007E3C3D"/>
    <w:rsid w:val="007F2505"/>
    <w:rsid w:val="00802420"/>
    <w:rsid w:val="00823C75"/>
    <w:rsid w:val="0082650D"/>
    <w:rsid w:val="00830815"/>
    <w:rsid w:val="0083194B"/>
    <w:rsid w:val="0083724D"/>
    <w:rsid w:val="00840E3B"/>
    <w:rsid w:val="00842474"/>
    <w:rsid w:val="00846F08"/>
    <w:rsid w:val="00855F6C"/>
    <w:rsid w:val="008577A3"/>
    <w:rsid w:val="008662A6"/>
    <w:rsid w:val="00870116"/>
    <w:rsid w:val="00880A3E"/>
    <w:rsid w:val="0088606A"/>
    <w:rsid w:val="00886C67"/>
    <w:rsid w:val="0089368A"/>
    <w:rsid w:val="00894093"/>
    <w:rsid w:val="008A591D"/>
    <w:rsid w:val="008C22F5"/>
    <w:rsid w:val="008E0318"/>
    <w:rsid w:val="008E2CA6"/>
    <w:rsid w:val="00912A45"/>
    <w:rsid w:val="00926A28"/>
    <w:rsid w:val="00930AB3"/>
    <w:rsid w:val="00935C16"/>
    <w:rsid w:val="0093743E"/>
    <w:rsid w:val="00943308"/>
    <w:rsid w:val="0094736F"/>
    <w:rsid w:val="00954EB0"/>
    <w:rsid w:val="009662CC"/>
    <w:rsid w:val="00970093"/>
    <w:rsid w:val="00973284"/>
    <w:rsid w:val="009775FC"/>
    <w:rsid w:val="00992C95"/>
    <w:rsid w:val="009A1D23"/>
    <w:rsid w:val="009A6060"/>
    <w:rsid w:val="009A778E"/>
    <w:rsid w:val="009B11B9"/>
    <w:rsid w:val="009C1F35"/>
    <w:rsid w:val="009C258F"/>
    <w:rsid w:val="009D358F"/>
    <w:rsid w:val="009D558E"/>
    <w:rsid w:val="009D6935"/>
    <w:rsid w:val="009D6E1A"/>
    <w:rsid w:val="009E4435"/>
    <w:rsid w:val="00A04537"/>
    <w:rsid w:val="00A058C5"/>
    <w:rsid w:val="00A12B82"/>
    <w:rsid w:val="00A221A0"/>
    <w:rsid w:val="00A22500"/>
    <w:rsid w:val="00A26EE9"/>
    <w:rsid w:val="00A4378C"/>
    <w:rsid w:val="00A47B97"/>
    <w:rsid w:val="00A53020"/>
    <w:rsid w:val="00A60AA1"/>
    <w:rsid w:val="00A857AB"/>
    <w:rsid w:val="00A94436"/>
    <w:rsid w:val="00A95A97"/>
    <w:rsid w:val="00AA734A"/>
    <w:rsid w:val="00AB28F1"/>
    <w:rsid w:val="00AB3396"/>
    <w:rsid w:val="00AB475B"/>
    <w:rsid w:val="00AB63E8"/>
    <w:rsid w:val="00AD4795"/>
    <w:rsid w:val="00AD5951"/>
    <w:rsid w:val="00AD7210"/>
    <w:rsid w:val="00AF0A34"/>
    <w:rsid w:val="00B14887"/>
    <w:rsid w:val="00B14950"/>
    <w:rsid w:val="00B17865"/>
    <w:rsid w:val="00B21E87"/>
    <w:rsid w:val="00B25892"/>
    <w:rsid w:val="00B27A99"/>
    <w:rsid w:val="00B35C8E"/>
    <w:rsid w:val="00B404BF"/>
    <w:rsid w:val="00B41924"/>
    <w:rsid w:val="00B43214"/>
    <w:rsid w:val="00B4327A"/>
    <w:rsid w:val="00B809EC"/>
    <w:rsid w:val="00B80E5D"/>
    <w:rsid w:val="00B82402"/>
    <w:rsid w:val="00BB0253"/>
    <w:rsid w:val="00BC68A5"/>
    <w:rsid w:val="00BD117A"/>
    <w:rsid w:val="00BD298E"/>
    <w:rsid w:val="00BD3DB2"/>
    <w:rsid w:val="00BF0E4F"/>
    <w:rsid w:val="00BF1944"/>
    <w:rsid w:val="00C0485F"/>
    <w:rsid w:val="00C118E8"/>
    <w:rsid w:val="00C24CEE"/>
    <w:rsid w:val="00C35FAD"/>
    <w:rsid w:val="00C544FA"/>
    <w:rsid w:val="00C6034A"/>
    <w:rsid w:val="00C60EA6"/>
    <w:rsid w:val="00C628E8"/>
    <w:rsid w:val="00C64705"/>
    <w:rsid w:val="00C738BB"/>
    <w:rsid w:val="00C73922"/>
    <w:rsid w:val="00C74A35"/>
    <w:rsid w:val="00C81671"/>
    <w:rsid w:val="00C8175E"/>
    <w:rsid w:val="00C87D47"/>
    <w:rsid w:val="00C9353C"/>
    <w:rsid w:val="00CA2BA1"/>
    <w:rsid w:val="00CA5A72"/>
    <w:rsid w:val="00CA7174"/>
    <w:rsid w:val="00CB2809"/>
    <w:rsid w:val="00CB71D7"/>
    <w:rsid w:val="00CC3AE6"/>
    <w:rsid w:val="00CD5895"/>
    <w:rsid w:val="00CF10C5"/>
    <w:rsid w:val="00CF65DE"/>
    <w:rsid w:val="00CF7562"/>
    <w:rsid w:val="00D0580F"/>
    <w:rsid w:val="00D12FE9"/>
    <w:rsid w:val="00D16132"/>
    <w:rsid w:val="00D1660C"/>
    <w:rsid w:val="00D206A6"/>
    <w:rsid w:val="00D2734C"/>
    <w:rsid w:val="00D44058"/>
    <w:rsid w:val="00D44872"/>
    <w:rsid w:val="00D53B79"/>
    <w:rsid w:val="00D53BE7"/>
    <w:rsid w:val="00D57A36"/>
    <w:rsid w:val="00D715BF"/>
    <w:rsid w:val="00D71BF8"/>
    <w:rsid w:val="00D94B12"/>
    <w:rsid w:val="00D97596"/>
    <w:rsid w:val="00DB2994"/>
    <w:rsid w:val="00DC63BF"/>
    <w:rsid w:val="00DC7A06"/>
    <w:rsid w:val="00DD3733"/>
    <w:rsid w:val="00DF3A46"/>
    <w:rsid w:val="00DF52DB"/>
    <w:rsid w:val="00E0217C"/>
    <w:rsid w:val="00E04175"/>
    <w:rsid w:val="00E07DB0"/>
    <w:rsid w:val="00E10250"/>
    <w:rsid w:val="00E26EF5"/>
    <w:rsid w:val="00E32203"/>
    <w:rsid w:val="00E32573"/>
    <w:rsid w:val="00E5463A"/>
    <w:rsid w:val="00E6265A"/>
    <w:rsid w:val="00E76048"/>
    <w:rsid w:val="00E866C8"/>
    <w:rsid w:val="00E94EE8"/>
    <w:rsid w:val="00EB2A20"/>
    <w:rsid w:val="00ED132C"/>
    <w:rsid w:val="00EE4983"/>
    <w:rsid w:val="00EE572B"/>
    <w:rsid w:val="00EF64E4"/>
    <w:rsid w:val="00F06165"/>
    <w:rsid w:val="00F06B63"/>
    <w:rsid w:val="00F16A3E"/>
    <w:rsid w:val="00F34337"/>
    <w:rsid w:val="00F36F79"/>
    <w:rsid w:val="00F4370F"/>
    <w:rsid w:val="00F53010"/>
    <w:rsid w:val="00F54B74"/>
    <w:rsid w:val="00F551BD"/>
    <w:rsid w:val="00F63805"/>
    <w:rsid w:val="00F63DB1"/>
    <w:rsid w:val="00F737F3"/>
    <w:rsid w:val="00F90035"/>
    <w:rsid w:val="00F941D2"/>
    <w:rsid w:val="00F97662"/>
    <w:rsid w:val="00FA1DA8"/>
    <w:rsid w:val="00FA2B16"/>
    <w:rsid w:val="00FB3E0D"/>
    <w:rsid w:val="00FC2900"/>
    <w:rsid w:val="00FE3825"/>
    <w:rsid w:val="00FE44BF"/>
    <w:rsid w:val="00FF1AA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70AEA0"/>
  <w15:docId w15:val="{461B02BB-8649-4A91-9DC2-FE279D6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Rotis Semisans" w:hAnsi="Rotis Semisans" w:cs="Rotis Semisans"/>
      <w:b/>
      <w:i/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Rotis Semisans" w:hAnsi="Rotis Semisans" w:cs="Rotis Semisans"/>
      <w:i/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Rotis Semisans" w:hAnsi="Rotis Semisans" w:cs="Rotis Semisans"/>
      <w:sz w:val="24"/>
      <w:lang w:val="lv-LV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lang w:val="lv-LV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lang w:val="lv-LV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sz w:val="24"/>
      <w:lang w:val="lv-LV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  <w:rPr>
      <w:rFonts w:ascii="Times New Roman" w:hAnsi="Times New Roman" w:cs="Times New Roman"/>
    </w:rPr>
  </w:style>
  <w:style w:type="character" w:styleId="PageNumber">
    <w:name w:val="page number"/>
    <w:basedOn w:val="DefaultParagraphFont1"/>
    <w:rPr>
      <w:rFonts w:ascii="Times New Roman" w:hAnsi="Times New Roman" w:cs="Times New Roman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GB"/>
    </w:rPr>
  </w:style>
  <w:style w:type="character" w:customStyle="1" w:styleId="NumberingSymbols">
    <w:name w:val="Numbering Symbols"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link w:val="BodyText2Char"/>
    <w:pPr>
      <w:jc w:val="both"/>
    </w:pPr>
    <w:rPr>
      <w:rFonts w:ascii="Rotis Semisans" w:hAnsi="Rotis Semisans" w:cs="Rotis Semisans"/>
      <w:sz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pPr>
      <w:spacing w:after="120"/>
      <w:ind w:left="720"/>
    </w:pPr>
    <w:rPr>
      <w:rFonts w:eastAsia="Calibri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Revision">
    <w:name w:val="Revision"/>
    <w:hidden/>
    <w:uiPriority w:val="99"/>
    <w:semiHidden/>
    <w:rsid w:val="00E07DB0"/>
    <w:rPr>
      <w:lang w:val="en-GB" w:eastAsia="ar-SA"/>
    </w:rPr>
  </w:style>
  <w:style w:type="character" w:styleId="CommentReference">
    <w:name w:val="annotation reference"/>
    <w:rsid w:val="005A3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789"/>
  </w:style>
  <w:style w:type="character" w:customStyle="1" w:styleId="CommentTextChar">
    <w:name w:val="Comment Text Char"/>
    <w:link w:val="CommentText"/>
    <w:rsid w:val="005A3789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A3789"/>
    <w:rPr>
      <w:b/>
      <w:bCs/>
    </w:rPr>
  </w:style>
  <w:style w:type="character" w:customStyle="1" w:styleId="CommentSubjectChar">
    <w:name w:val="Comment Subject Char"/>
    <w:link w:val="CommentSubject"/>
    <w:rsid w:val="005A3789"/>
    <w:rPr>
      <w:b/>
      <w:bCs/>
      <w:lang w:val="en-GB" w:eastAsia="ar-SA"/>
    </w:rPr>
  </w:style>
  <w:style w:type="character" w:customStyle="1" w:styleId="HeaderChar">
    <w:name w:val="Header Char"/>
    <w:link w:val="Header"/>
    <w:uiPriority w:val="99"/>
    <w:rsid w:val="00271877"/>
    <w:rPr>
      <w:lang w:val="en-GB" w:eastAsia="ar-SA"/>
    </w:rPr>
  </w:style>
  <w:style w:type="character" w:customStyle="1" w:styleId="ms-rtefontface-1">
    <w:name w:val="ms-rtefontface-1"/>
    <w:basedOn w:val="DefaultParagraphFont"/>
    <w:rsid w:val="007F2505"/>
  </w:style>
  <w:style w:type="character" w:customStyle="1" w:styleId="BodyText2Char">
    <w:name w:val="Body Text 2 Char"/>
    <w:link w:val="BodyText2"/>
    <w:rsid w:val="006D05F3"/>
    <w:rPr>
      <w:rFonts w:ascii="Rotis Semisans" w:hAnsi="Rotis Semisans" w:cs="Rotis Semisans"/>
      <w:sz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8A6CA99A0FF49BE0B4CB2C974994A" ma:contentTypeVersion="8" ma:contentTypeDescription="Create a new document." ma:contentTypeScope="" ma:versionID="eefd6eae8180512a16e3a51bd0363ba6">
  <xsd:schema xmlns:xsd="http://www.w3.org/2001/XMLSchema" xmlns:xs="http://www.w3.org/2001/XMLSchema" xmlns:p="http://schemas.microsoft.com/office/2006/metadata/properties" xmlns:ns2="449db409-c7e6-43d3-9946-3b5582bfc64d" targetNamespace="http://schemas.microsoft.com/office/2006/metadata/properties" ma:root="true" ma:fieldsID="7c59be55bf8a4f8b6e1719c1ca4a6aee" ns2:_="">
    <xsd:import namespace="449db409-c7e6-43d3-9946-3b5582bf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409-c7e6-43d3-9946-3b5582bf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D848-1D15-44E3-91C4-4DAEAFD6B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B34B-6C4E-4A30-9766-413FE0F3B0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A7D5F-FA23-410D-B02C-AC0BECE3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409-c7e6-43d3-9946-3b5582bf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D1B1B-2D69-4FD6-85F3-EBAC44767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18717</Words>
  <Characters>10669</Characters>
  <Application>Microsoft Office Word</Application>
  <DocSecurity>0</DocSecurity>
  <Lines>88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MEDIKAMENTA APRAKSTS</vt:lpstr>
      <vt:lpstr>MEDIKAMENTA APRAKSTS</vt:lpstr>
    </vt:vector>
  </TitlesOfParts>
  <Company>GlaxoSmithKline</Company>
  <LinksUpToDate>false</LinksUpToDate>
  <CharactersWithSpaces>29328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MEDIKAMENTA APRAKSTS</dc:title>
  <dc:subject/>
  <dc:creator>Ivo Zonne</dc:creator>
  <cp:keywords/>
  <dc:description/>
  <cp:lastModifiedBy>Gita Rasuma</cp:lastModifiedBy>
  <cp:revision>3</cp:revision>
  <cp:lastPrinted>2021-11-02T07:50:00Z</cp:lastPrinted>
  <dcterms:created xsi:type="dcterms:W3CDTF">2022-04-27T06:00:00Z</dcterms:created>
  <dcterms:modified xsi:type="dcterms:W3CDTF">2022-04-27T06:03:00Z</dcterms:modified>
</cp:coreProperties>
</file>