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98E7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4FC3CF73" w14:textId="77777777" w:rsidR="00680E81" w:rsidRPr="006D7FDE" w:rsidRDefault="004A50CF" w:rsidP="00904D57">
      <w:pPr>
        <w:spacing w:line="240" w:lineRule="auto"/>
        <w:rPr>
          <w:b/>
          <w:lang w:val="lv-LV"/>
        </w:rPr>
      </w:pPr>
      <w:r w:rsidRPr="006D7FDE">
        <w:rPr>
          <w:b/>
          <w:lang w:val="lv-LV"/>
        </w:rPr>
        <w:t>1.</w:t>
      </w:r>
      <w:r w:rsidRPr="006D7FDE">
        <w:rPr>
          <w:b/>
          <w:lang w:val="lv-LV"/>
        </w:rPr>
        <w:tab/>
        <w:t>ZĀĻU NOSAUKUMS</w:t>
      </w:r>
    </w:p>
    <w:p w14:paraId="25FA6098" w14:textId="77777777" w:rsidR="00017525" w:rsidRPr="006D7FDE" w:rsidRDefault="00017525">
      <w:pPr>
        <w:spacing w:line="240" w:lineRule="auto"/>
        <w:ind w:left="567" w:hanging="567"/>
        <w:rPr>
          <w:lang w:val="lv-LV"/>
        </w:rPr>
      </w:pPr>
    </w:p>
    <w:p w14:paraId="11587DB0" w14:textId="437A98F3" w:rsidR="00017525" w:rsidRPr="00904D57" w:rsidRDefault="004C5F54" w:rsidP="00C30D10">
      <w:pPr>
        <w:tabs>
          <w:tab w:val="right" w:pos="9071"/>
        </w:tabs>
        <w:spacing w:line="240" w:lineRule="auto"/>
        <w:ind w:left="567" w:hanging="567"/>
        <w:rPr>
          <w:lang w:val="lv-LV"/>
        </w:rPr>
      </w:pPr>
      <w:proofErr w:type="spellStart"/>
      <w:r>
        <w:rPr>
          <w:lang w:val="lv-LV"/>
        </w:rPr>
        <w:t>Melatonin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Vitabalans</w:t>
      </w:r>
      <w:proofErr w:type="spellEnd"/>
      <w:r w:rsidR="00904D57" w:rsidRPr="00904D57">
        <w:rPr>
          <w:lang w:val="lv-LV"/>
        </w:rPr>
        <w:t xml:space="preserve"> 3 mg tabletes</w:t>
      </w:r>
      <w:r w:rsidR="00C30D10">
        <w:rPr>
          <w:lang w:val="lv-LV"/>
        </w:rPr>
        <w:tab/>
      </w:r>
    </w:p>
    <w:p w14:paraId="0ADA93F2" w14:textId="77777777" w:rsidR="00904D57" w:rsidRPr="00904D57" w:rsidRDefault="004C5F54">
      <w:pPr>
        <w:spacing w:line="240" w:lineRule="auto"/>
        <w:ind w:left="567" w:hanging="567"/>
        <w:rPr>
          <w:lang w:val="lv-LV"/>
        </w:rPr>
      </w:pPr>
      <w:proofErr w:type="spellStart"/>
      <w:r>
        <w:rPr>
          <w:lang w:val="lv-LV"/>
        </w:rPr>
        <w:t>Melatonin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Vitabalans</w:t>
      </w:r>
      <w:proofErr w:type="spellEnd"/>
      <w:r w:rsidR="00904D57" w:rsidRPr="00904D57">
        <w:rPr>
          <w:lang w:val="lv-LV"/>
        </w:rPr>
        <w:t xml:space="preserve"> 5 mg tabletes</w:t>
      </w:r>
    </w:p>
    <w:p w14:paraId="7E6A5791" w14:textId="77777777" w:rsidR="00017525" w:rsidRPr="00904D57" w:rsidRDefault="00017525">
      <w:pPr>
        <w:spacing w:line="240" w:lineRule="auto"/>
        <w:ind w:left="567" w:hanging="567"/>
        <w:rPr>
          <w:lang w:val="lv-LV"/>
        </w:rPr>
      </w:pPr>
    </w:p>
    <w:p w14:paraId="50AE5FC5" w14:textId="77777777" w:rsidR="00017525" w:rsidRPr="00904D57" w:rsidRDefault="00017525">
      <w:pPr>
        <w:spacing w:line="240" w:lineRule="auto"/>
        <w:ind w:left="567" w:hanging="567"/>
        <w:rPr>
          <w:lang w:val="lv-LV"/>
        </w:rPr>
      </w:pPr>
    </w:p>
    <w:p w14:paraId="4C9CD96A" w14:textId="77777777" w:rsidR="00017525" w:rsidRPr="00904D57" w:rsidRDefault="004A50CF">
      <w:pPr>
        <w:spacing w:line="240" w:lineRule="auto"/>
        <w:ind w:left="567" w:hanging="567"/>
        <w:rPr>
          <w:b/>
          <w:lang w:val="lv-LV"/>
        </w:rPr>
      </w:pPr>
      <w:r w:rsidRPr="00904D57">
        <w:rPr>
          <w:b/>
          <w:lang w:val="lv-LV"/>
        </w:rPr>
        <w:t>2.</w:t>
      </w:r>
      <w:r w:rsidRPr="00904D57">
        <w:rPr>
          <w:b/>
          <w:lang w:val="lv-LV"/>
        </w:rPr>
        <w:tab/>
        <w:t>KVALITATĪVAIS UN KVANTITATĪVAIS SASTĀVS</w:t>
      </w:r>
    </w:p>
    <w:p w14:paraId="384D90F9" w14:textId="77777777" w:rsidR="00017525" w:rsidRPr="00904D57" w:rsidRDefault="00017525">
      <w:pPr>
        <w:spacing w:line="240" w:lineRule="auto"/>
        <w:ind w:left="567" w:hanging="567"/>
        <w:rPr>
          <w:lang w:val="lv-LV"/>
        </w:rPr>
      </w:pPr>
    </w:p>
    <w:p w14:paraId="12BF75A7" w14:textId="77777777" w:rsidR="00904D57" w:rsidRDefault="00904D57">
      <w:pPr>
        <w:spacing w:line="240" w:lineRule="auto"/>
        <w:ind w:left="567" w:hanging="567"/>
        <w:rPr>
          <w:lang w:val="lv-LV"/>
        </w:rPr>
      </w:pPr>
      <w:r>
        <w:rPr>
          <w:rFonts w:eastAsia="TimesNewRomanPSMT"/>
          <w:snapToGrid/>
          <w:szCs w:val="22"/>
          <w:lang w:val="lv-LV" w:eastAsia="lv-LV"/>
        </w:rPr>
        <w:t xml:space="preserve">3 mg: </w:t>
      </w:r>
      <w:r w:rsidRPr="00904D57">
        <w:rPr>
          <w:rFonts w:eastAsia="TimesNewRomanPSMT"/>
          <w:snapToGrid/>
          <w:szCs w:val="22"/>
          <w:lang w:val="lv-LV" w:eastAsia="lv-LV"/>
        </w:rPr>
        <w:t xml:space="preserve">Katra tablete satur </w:t>
      </w:r>
      <w:r>
        <w:rPr>
          <w:rFonts w:eastAsia="TimesNewRomanPSMT"/>
          <w:snapToGrid/>
          <w:szCs w:val="22"/>
          <w:lang w:val="lv-LV" w:eastAsia="lv-LV"/>
        </w:rPr>
        <w:t>3</w:t>
      </w:r>
      <w:r w:rsidRPr="00904D57">
        <w:rPr>
          <w:rFonts w:eastAsia="TimesNewRomanPSMT"/>
          <w:snapToGrid/>
          <w:szCs w:val="22"/>
          <w:lang w:val="lv-LV" w:eastAsia="lv-LV"/>
        </w:rPr>
        <w:t xml:space="preserve"> mg </w:t>
      </w:r>
      <w:proofErr w:type="spellStart"/>
      <w:r w:rsidRPr="00904D57">
        <w:rPr>
          <w:rFonts w:eastAsia="TimesNewRomanPSMT"/>
          <w:snapToGrid/>
          <w:szCs w:val="22"/>
          <w:lang w:val="lv-LV" w:eastAsia="lv-LV"/>
        </w:rPr>
        <w:t>melatonīna</w:t>
      </w:r>
      <w:proofErr w:type="spellEnd"/>
      <w:r w:rsidRPr="00904D57">
        <w:rPr>
          <w:rFonts w:eastAsia="TimesNewRomanPSMT"/>
          <w:snapToGrid/>
          <w:szCs w:val="22"/>
          <w:lang w:val="lv-LV" w:eastAsia="lv-LV"/>
        </w:rPr>
        <w:t xml:space="preserve"> (</w:t>
      </w:r>
      <w:proofErr w:type="spellStart"/>
      <w:r w:rsidRPr="00904D57">
        <w:rPr>
          <w:rFonts w:eastAsia="TimesNewRomanPSMT"/>
          <w:i/>
          <w:iCs/>
          <w:snapToGrid/>
          <w:szCs w:val="22"/>
          <w:lang w:val="lv-LV" w:eastAsia="lv-LV"/>
        </w:rPr>
        <w:t>melatoninum</w:t>
      </w:r>
      <w:proofErr w:type="spellEnd"/>
      <w:r w:rsidRPr="00904D57">
        <w:rPr>
          <w:rFonts w:eastAsia="TimesNewRomanPSMT"/>
          <w:snapToGrid/>
          <w:szCs w:val="22"/>
          <w:lang w:val="lv-LV" w:eastAsia="lv-LV"/>
        </w:rPr>
        <w:t>).</w:t>
      </w:r>
    </w:p>
    <w:p w14:paraId="56114F4C" w14:textId="77777777" w:rsidR="00904D57" w:rsidRDefault="00904D57" w:rsidP="00904D57">
      <w:pPr>
        <w:spacing w:line="240" w:lineRule="auto"/>
        <w:ind w:left="567" w:hanging="567"/>
        <w:rPr>
          <w:lang w:val="lv-LV"/>
        </w:rPr>
      </w:pPr>
      <w:r>
        <w:rPr>
          <w:rFonts w:eastAsia="TimesNewRomanPSMT"/>
          <w:snapToGrid/>
          <w:szCs w:val="22"/>
          <w:lang w:val="lv-LV" w:eastAsia="lv-LV"/>
        </w:rPr>
        <w:t xml:space="preserve">5 mg: </w:t>
      </w:r>
      <w:r w:rsidRPr="00904D57">
        <w:rPr>
          <w:rFonts w:eastAsia="TimesNewRomanPSMT"/>
          <w:snapToGrid/>
          <w:szCs w:val="22"/>
          <w:lang w:val="lv-LV" w:eastAsia="lv-LV"/>
        </w:rPr>
        <w:t xml:space="preserve">Katra tablete satur </w:t>
      </w:r>
      <w:r>
        <w:rPr>
          <w:rFonts w:eastAsia="TimesNewRomanPSMT"/>
          <w:snapToGrid/>
          <w:szCs w:val="22"/>
          <w:lang w:val="lv-LV" w:eastAsia="lv-LV"/>
        </w:rPr>
        <w:t>5</w:t>
      </w:r>
      <w:r w:rsidRPr="00904D57">
        <w:rPr>
          <w:rFonts w:eastAsia="TimesNewRomanPSMT"/>
          <w:snapToGrid/>
          <w:szCs w:val="22"/>
          <w:lang w:val="lv-LV" w:eastAsia="lv-LV"/>
        </w:rPr>
        <w:t xml:space="preserve"> mg </w:t>
      </w:r>
      <w:proofErr w:type="spellStart"/>
      <w:r w:rsidRPr="00904D57">
        <w:rPr>
          <w:rFonts w:eastAsia="TimesNewRomanPSMT"/>
          <w:snapToGrid/>
          <w:szCs w:val="22"/>
          <w:lang w:val="lv-LV" w:eastAsia="lv-LV"/>
        </w:rPr>
        <w:t>melatonīna</w:t>
      </w:r>
      <w:proofErr w:type="spellEnd"/>
      <w:r w:rsidRPr="00904D57">
        <w:rPr>
          <w:rFonts w:eastAsia="TimesNewRomanPSMT"/>
          <w:snapToGrid/>
          <w:szCs w:val="22"/>
          <w:lang w:val="lv-LV" w:eastAsia="lv-LV"/>
        </w:rPr>
        <w:t xml:space="preserve"> (</w:t>
      </w:r>
      <w:proofErr w:type="spellStart"/>
      <w:r w:rsidRPr="00904D57">
        <w:rPr>
          <w:rFonts w:eastAsia="TimesNewRomanPSMT"/>
          <w:i/>
          <w:iCs/>
          <w:snapToGrid/>
          <w:szCs w:val="22"/>
          <w:lang w:val="lv-LV" w:eastAsia="lv-LV"/>
        </w:rPr>
        <w:t>melatoninum</w:t>
      </w:r>
      <w:proofErr w:type="spellEnd"/>
      <w:r w:rsidRPr="00904D57">
        <w:rPr>
          <w:rFonts w:eastAsia="TimesNewRomanPSMT"/>
          <w:snapToGrid/>
          <w:szCs w:val="22"/>
          <w:lang w:val="lv-LV" w:eastAsia="lv-LV"/>
        </w:rPr>
        <w:t>).</w:t>
      </w:r>
    </w:p>
    <w:p w14:paraId="711C0952" w14:textId="77777777" w:rsidR="00904D57" w:rsidRDefault="00904D57">
      <w:pPr>
        <w:spacing w:line="240" w:lineRule="auto"/>
        <w:ind w:left="567" w:hanging="567"/>
        <w:rPr>
          <w:lang w:val="lv-LV"/>
        </w:rPr>
      </w:pPr>
    </w:p>
    <w:p w14:paraId="5B9E9283" w14:textId="77777777" w:rsidR="00017525" w:rsidRPr="00904D57" w:rsidRDefault="004A50CF">
      <w:pPr>
        <w:spacing w:line="240" w:lineRule="auto"/>
        <w:ind w:left="567" w:hanging="567"/>
        <w:rPr>
          <w:lang w:val="lv-LV"/>
        </w:rPr>
      </w:pPr>
      <w:r w:rsidRPr="00904D57">
        <w:rPr>
          <w:lang w:val="lv-LV"/>
        </w:rPr>
        <w:t xml:space="preserve">Pilnu </w:t>
      </w:r>
      <w:proofErr w:type="spellStart"/>
      <w:r w:rsidRPr="00904D57">
        <w:rPr>
          <w:lang w:val="lv-LV"/>
        </w:rPr>
        <w:t>palīgvielu</w:t>
      </w:r>
      <w:proofErr w:type="spellEnd"/>
      <w:r w:rsidRPr="00904D57">
        <w:rPr>
          <w:lang w:val="lv-LV"/>
        </w:rPr>
        <w:t xml:space="preserve"> sarakstu skatīt 6.1</w:t>
      </w:r>
      <w:r w:rsidR="005C4262" w:rsidRPr="00904D57">
        <w:rPr>
          <w:szCs w:val="22"/>
          <w:lang w:val="lv-LV"/>
        </w:rPr>
        <w:t>.</w:t>
      </w:r>
      <w:r w:rsidR="00F139F0" w:rsidRPr="00904D57">
        <w:rPr>
          <w:lang w:val="lv-LV"/>
        </w:rPr>
        <w:t> </w:t>
      </w:r>
      <w:r w:rsidRPr="00904D57">
        <w:rPr>
          <w:lang w:val="lv-LV"/>
        </w:rPr>
        <w:t>apakšpunktā.</w:t>
      </w:r>
    </w:p>
    <w:p w14:paraId="6D679204" w14:textId="77777777" w:rsidR="00017525" w:rsidRPr="00904D57" w:rsidRDefault="00017525">
      <w:pPr>
        <w:spacing w:line="240" w:lineRule="auto"/>
        <w:ind w:left="567" w:hanging="567"/>
        <w:rPr>
          <w:lang w:val="lv-LV"/>
        </w:rPr>
      </w:pPr>
    </w:p>
    <w:p w14:paraId="395988E8" w14:textId="77777777" w:rsidR="00017525" w:rsidRPr="00904D57" w:rsidRDefault="00017525">
      <w:pPr>
        <w:spacing w:line="240" w:lineRule="auto"/>
        <w:ind w:left="567" w:hanging="567"/>
        <w:rPr>
          <w:lang w:val="lv-LV"/>
        </w:rPr>
      </w:pPr>
    </w:p>
    <w:p w14:paraId="3AE60406" w14:textId="77777777" w:rsidR="00017525" w:rsidRPr="006D7FDE" w:rsidRDefault="004A50CF">
      <w:pPr>
        <w:spacing w:line="240" w:lineRule="auto"/>
        <w:ind w:left="567" w:hanging="567"/>
        <w:rPr>
          <w:b/>
          <w:caps/>
          <w:lang w:val="lv-LV"/>
        </w:rPr>
      </w:pPr>
      <w:r w:rsidRPr="006D7FDE">
        <w:rPr>
          <w:b/>
          <w:lang w:val="lv-LV"/>
        </w:rPr>
        <w:t>3.</w:t>
      </w:r>
      <w:r w:rsidRPr="006D7FDE">
        <w:rPr>
          <w:b/>
          <w:lang w:val="lv-LV"/>
        </w:rPr>
        <w:tab/>
        <w:t>ZĀĻU FORMA</w:t>
      </w:r>
    </w:p>
    <w:p w14:paraId="2535288F" w14:textId="77777777" w:rsidR="00017525" w:rsidRPr="006D7FDE" w:rsidRDefault="00017525">
      <w:pPr>
        <w:spacing w:line="240" w:lineRule="auto"/>
        <w:ind w:left="567" w:hanging="567"/>
        <w:rPr>
          <w:lang w:val="lv-LV"/>
        </w:rPr>
      </w:pPr>
    </w:p>
    <w:p w14:paraId="0361A947" w14:textId="77777777" w:rsidR="00904D57" w:rsidRDefault="00904D57">
      <w:pPr>
        <w:tabs>
          <w:tab w:val="clear" w:pos="567"/>
          <w:tab w:val="left" w:pos="0"/>
        </w:tabs>
        <w:spacing w:line="240" w:lineRule="auto"/>
        <w:rPr>
          <w:lang w:val="lv-LV"/>
        </w:rPr>
      </w:pPr>
      <w:r>
        <w:rPr>
          <w:lang w:val="lv-LV"/>
        </w:rPr>
        <w:t>Tablete</w:t>
      </w:r>
    </w:p>
    <w:p w14:paraId="54A7CC87" w14:textId="77777777" w:rsidR="00904D57" w:rsidRDefault="00904D57">
      <w:pPr>
        <w:tabs>
          <w:tab w:val="clear" w:pos="567"/>
          <w:tab w:val="left" w:pos="0"/>
        </w:tabs>
        <w:spacing w:line="240" w:lineRule="auto"/>
        <w:rPr>
          <w:lang w:val="lv-LV"/>
        </w:rPr>
      </w:pPr>
    </w:p>
    <w:p w14:paraId="445E38AD" w14:textId="77777777" w:rsidR="00904D57" w:rsidRDefault="00904D57">
      <w:pPr>
        <w:tabs>
          <w:tab w:val="clear" w:pos="567"/>
          <w:tab w:val="left" w:pos="0"/>
        </w:tabs>
        <w:spacing w:line="240" w:lineRule="auto"/>
        <w:rPr>
          <w:lang w:val="lv-LV"/>
        </w:rPr>
      </w:pPr>
      <w:r>
        <w:rPr>
          <w:lang w:val="lv-LV"/>
        </w:rPr>
        <w:t>3 mg: balta, apaļa, abpusēji izliekta tablete ar logo 7, 7 mm diametrā.</w:t>
      </w:r>
    </w:p>
    <w:p w14:paraId="6DB11252" w14:textId="77777777" w:rsidR="00017525" w:rsidRPr="006D7FDE" w:rsidRDefault="00904D57">
      <w:pPr>
        <w:tabs>
          <w:tab w:val="clear" w:pos="567"/>
          <w:tab w:val="left" w:pos="0"/>
        </w:tabs>
        <w:spacing w:line="240" w:lineRule="auto"/>
        <w:rPr>
          <w:lang w:val="lv-LV"/>
        </w:rPr>
      </w:pPr>
      <w:r>
        <w:rPr>
          <w:lang w:val="lv-LV"/>
        </w:rPr>
        <w:t>5 mg: balta, kapsulas formas tablete ar dalījuma līniju vienā pusē, 10 mm x 5 mm. Tab</w:t>
      </w:r>
      <w:r w:rsidR="004A50CF" w:rsidRPr="006D7FDE">
        <w:rPr>
          <w:lang w:val="lv-LV"/>
        </w:rPr>
        <w:t>leti var sadalīt vienādās devās.</w:t>
      </w:r>
    </w:p>
    <w:p w14:paraId="3D18CCF3" w14:textId="77777777" w:rsidR="00017525" w:rsidRPr="006D7FDE" w:rsidRDefault="00017525">
      <w:pPr>
        <w:spacing w:line="240" w:lineRule="auto"/>
        <w:ind w:left="567" w:hanging="567"/>
        <w:rPr>
          <w:lang w:val="lv-LV"/>
        </w:rPr>
      </w:pPr>
    </w:p>
    <w:p w14:paraId="7B7B552C" w14:textId="77777777" w:rsidR="00017525" w:rsidRPr="006D7FDE" w:rsidRDefault="00017525">
      <w:pPr>
        <w:spacing w:line="240" w:lineRule="auto"/>
        <w:ind w:left="567" w:hanging="567"/>
        <w:rPr>
          <w:lang w:val="lv-LV"/>
        </w:rPr>
      </w:pPr>
    </w:p>
    <w:p w14:paraId="457F8374" w14:textId="77777777" w:rsidR="00017525" w:rsidRPr="006D7FDE" w:rsidRDefault="004A50CF">
      <w:pPr>
        <w:tabs>
          <w:tab w:val="clear" w:pos="567"/>
        </w:tabs>
        <w:spacing w:line="240" w:lineRule="auto"/>
        <w:ind w:left="567" w:hanging="567"/>
        <w:rPr>
          <w:b/>
          <w:lang w:val="lv-LV"/>
        </w:rPr>
      </w:pPr>
      <w:r w:rsidRPr="006D7FDE">
        <w:rPr>
          <w:b/>
          <w:caps/>
          <w:lang w:val="lv-LV"/>
        </w:rPr>
        <w:t>4.</w:t>
      </w:r>
      <w:r w:rsidRPr="006D7FDE">
        <w:rPr>
          <w:b/>
          <w:caps/>
          <w:lang w:val="lv-LV"/>
        </w:rPr>
        <w:tab/>
        <w:t xml:space="preserve">KLĪNISKĀ INFORMĀCIJA </w:t>
      </w:r>
    </w:p>
    <w:p w14:paraId="47E2C664" w14:textId="77777777" w:rsidR="00017525" w:rsidRPr="006D7FDE" w:rsidRDefault="00017525">
      <w:pPr>
        <w:spacing w:line="240" w:lineRule="auto"/>
        <w:ind w:left="567" w:hanging="567"/>
        <w:rPr>
          <w:lang w:val="lv-LV"/>
        </w:rPr>
      </w:pPr>
    </w:p>
    <w:p w14:paraId="61E1CE95" w14:textId="77777777" w:rsidR="00017525" w:rsidRPr="006D7FDE" w:rsidRDefault="004A50C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6D7FDE">
        <w:rPr>
          <w:b/>
          <w:lang w:val="lv-LV"/>
        </w:rPr>
        <w:t>4.1</w:t>
      </w:r>
      <w:r w:rsidR="008B15CD" w:rsidRPr="006D7FDE">
        <w:rPr>
          <w:b/>
          <w:szCs w:val="22"/>
          <w:lang w:val="lv-LV"/>
        </w:rPr>
        <w:t>.</w:t>
      </w:r>
      <w:r w:rsidRPr="006D7FDE">
        <w:rPr>
          <w:b/>
          <w:lang w:val="lv-LV"/>
        </w:rPr>
        <w:tab/>
        <w:t>Terapeitiskās indikācijas</w:t>
      </w:r>
    </w:p>
    <w:p w14:paraId="2EBF0551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713BD06F" w14:textId="77777777" w:rsidR="00017525" w:rsidRPr="006D7FDE" w:rsidRDefault="00DA4B4C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proofErr w:type="spellStart"/>
      <w:r>
        <w:rPr>
          <w:szCs w:val="22"/>
          <w:lang w:val="lv-LV"/>
        </w:rPr>
        <w:t>Melatonīns</w:t>
      </w:r>
      <w:proofErr w:type="spellEnd"/>
      <w:r>
        <w:rPr>
          <w:szCs w:val="22"/>
          <w:lang w:val="lv-LV"/>
        </w:rPr>
        <w:t xml:space="preserve"> indicēts </w:t>
      </w:r>
      <w:r w:rsidR="00A12411">
        <w:rPr>
          <w:szCs w:val="22"/>
          <w:lang w:val="lv-LV"/>
        </w:rPr>
        <w:t>vairāku laika joslu šķērsošanas</w:t>
      </w:r>
      <w:r w:rsidR="00810714">
        <w:rPr>
          <w:szCs w:val="22"/>
          <w:lang w:val="lv-LV"/>
        </w:rPr>
        <w:t xml:space="preserve"> izraisītu miega traucējumu </w:t>
      </w:r>
      <w:r w:rsidR="00FE3DB1" w:rsidRPr="00FE3DB1">
        <w:rPr>
          <w:i/>
          <w:szCs w:val="22"/>
          <w:lang w:val="lv-LV"/>
        </w:rPr>
        <w:t>(</w:t>
      </w:r>
      <w:proofErr w:type="spellStart"/>
      <w:r w:rsidR="00FE3DB1" w:rsidRPr="00FE3DB1">
        <w:rPr>
          <w:i/>
          <w:szCs w:val="22"/>
          <w:lang w:val="lv-LV"/>
        </w:rPr>
        <w:t>je</w:t>
      </w:r>
      <w:r w:rsidR="00810714" w:rsidRPr="00B4745D">
        <w:rPr>
          <w:i/>
          <w:szCs w:val="22"/>
          <w:lang w:val="lv-LV"/>
        </w:rPr>
        <w:t>t</w:t>
      </w:r>
      <w:proofErr w:type="spellEnd"/>
      <w:r w:rsidR="00FE3DB1">
        <w:rPr>
          <w:i/>
          <w:szCs w:val="22"/>
          <w:lang w:val="lv-LV"/>
        </w:rPr>
        <w:t>-</w:t>
      </w:r>
      <w:r w:rsidR="00810714" w:rsidRPr="00B4745D">
        <w:rPr>
          <w:i/>
          <w:szCs w:val="22"/>
          <w:lang w:val="lv-LV"/>
        </w:rPr>
        <w:t xml:space="preserve"> </w:t>
      </w:r>
      <w:proofErr w:type="spellStart"/>
      <w:r w:rsidR="00810714" w:rsidRPr="00B4745D">
        <w:rPr>
          <w:i/>
          <w:szCs w:val="22"/>
          <w:lang w:val="lv-LV"/>
        </w:rPr>
        <w:t>lag</w:t>
      </w:r>
      <w:proofErr w:type="spellEnd"/>
      <w:r w:rsidR="00810714" w:rsidRPr="00B4745D">
        <w:rPr>
          <w:i/>
          <w:szCs w:val="22"/>
          <w:lang w:val="lv-LV"/>
        </w:rPr>
        <w:t>)</w:t>
      </w:r>
      <w:r w:rsidR="00350408" w:rsidRPr="00350408">
        <w:rPr>
          <w:szCs w:val="22"/>
          <w:lang w:val="lv-LV"/>
        </w:rPr>
        <w:t xml:space="preserve"> </w:t>
      </w:r>
      <w:r>
        <w:rPr>
          <w:szCs w:val="22"/>
          <w:lang w:val="lv-LV"/>
        </w:rPr>
        <w:t xml:space="preserve">īslaicīgai </w:t>
      </w:r>
      <w:r w:rsidR="00810714">
        <w:rPr>
          <w:szCs w:val="22"/>
          <w:lang w:val="lv-LV"/>
        </w:rPr>
        <w:t xml:space="preserve"> mazināšanai</w:t>
      </w:r>
      <w:r>
        <w:rPr>
          <w:szCs w:val="22"/>
          <w:lang w:val="lv-LV"/>
        </w:rPr>
        <w:t xml:space="preserve"> pieaugušajiem. </w:t>
      </w:r>
    </w:p>
    <w:p w14:paraId="1EB834A0" w14:textId="77777777" w:rsidR="00273B42" w:rsidRPr="006D7FDE" w:rsidRDefault="00273B42">
      <w:pPr>
        <w:tabs>
          <w:tab w:val="clear" w:pos="567"/>
        </w:tabs>
        <w:spacing w:line="240" w:lineRule="auto"/>
        <w:rPr>
          <w:lang w:val="lv-LV"/>
        </w:rPr>
      </w:pPr>
    </w:p>
    <w:p w14:paraId="1BC7B32C" w14:textId="77777777" w:rsidR="00017525" w:rsidRPr="006D7FDE" w:rsidRDefault="004A50C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6D7FDE">
        <w:rPr>
          <w:b/>
          <w:lang w:val="lv-LV"/>
        </w:rPr>
        <w:t>4.2</w:t>
      </w:r>
      <w:r w:rsidR="001452C3" w:rsidRPr="006D7FDE">
        <w:rPr>
          <w:b/>
          <w:szCs w:val="22"/>
          <w:lang w:val="lv-LV"/>
        </w:rPr>
        <w:t>.</w:t>
      </w:r>
      <w:r w:rsidRPr="006D7FDE">
        <w:rPr>
          <w:b/>
          <w:lang w:val="lv-LV"/>
        </w:rPr>
        <w:tab/>
        <w:t>Devas un lietošanas veids</w:t>
      </w:r>
    </w:p>
    <w:p w14:paraId="573158AE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1B23DFCF" w14:textId="77777777" w:rsidR="00037D26" w:rsidRPr="00037D26" w:rsidRDefault="00037D26" w:rsidP="00037D2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u w:val="single"/>
          <w:lang w:val="lv-LV" w:eastAsia="lv-LV"/>
        </w:rPr>
      </w:pPr>
      <w:r w:rsidRPr="00037D26">
        <w:rPr>
          <w:rFonts w:eastAsia="TimesNewRomanPSMT"/>
          <w:snapToGrid/>
          <w:szCs w:val="22"/>
          <w:u w:val="single"/>
          <w:lang w:val="lv-LV" w:eastAsia="lv-LV"/>
        </w:rPr>
        <w:t>Devas</w:t>
      </w:r>
    </w:p>
    <w:p w14:paraId="4A4DBE72" w14:textId="77777777" w:rsidR="00037D26" w:rsidRDefault="00037D26" w:rsidP="00037D2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  <w:r>
        <w:rPr>
          <w:rFonts w:eastAsia="TimesNewRomanPSMT"/>
          <w:snapToGrid/>
          <w:szCs w:val="22"/>
          <w:lang w:val="lv-LV" w:eastAsia="lv-LV"/>
        </w:rPr>
        <w:t>Parastā</w:t>
      </w:r>
      <w:r w:rsidRPr="00037D26">
        <w:rPr>
          <w:rFonts w:eastAsia="TimesNewRomanPSMT"/>
          <w:snapToGrid/>
          <w:szCs w:val="22"/>
          <w:lang w:val="lv-LV" w:eastAsia="lv-LV"/>
        </w:rPr>
        <w:t xml:space="preserve"> deva ir</w:t>
      </w:r>
      <w:r>
        <w:rPr>
          <w:rFonts w:eastAsia="TimesNewRomanPSMT"/>
          <w:snapToGrid/>
          <w:szCs w:val="22"/>
          <w:lang w:val="lv-LV" w:eastAsia="lv-LV"/>
        </w:rPr>
        <w:t xml:space="preserve"> viena 3</w:t>
      </w:r>
      <w:r w:rsidRPr="00037D26">
        <w:rPr>
          <w:rFonts w:eastAsia="TimesNewRomanPSMT"/>
          <w:snapToGrid/>
          <w:szCs w:val="22"/>
          <w:lang w:val="lv-LV" w:eastAsia="lv-LV"/>
        </w:rPr>
        <w:t xml:space="preserve"> mg </w:t>
      </w:r>
      <w:r>
        <w:rPr>
          <w:rFonts w:eastAsia="TimesNewRomanPSMT"/>
          <w:snapToGrid/>
          <w:szCs w:val="22"/>
          <w:lang w:val="lv-LV" w:eastAsia="lv-LV"/>
        </w:rPr>
        <w:t xml:space="preserve">tablete </w:t>
      </w:r>
      <w:r w:rsidRPr="00037D26">
        <w:rPr>
          <w:rFonts w:eastAsia="TimesNewRomanPSMT"/>
          <w:snapToGrid/>
          <w:szCs w:val="22"/>
          <w:lang w:val="lv-LV" w:eastAsia="lv-LV"/>
        </w:rPr>
        <w:t>vienu reizi dienā</w:t>
      </w:r>
      <w:r w:rsidR="002B65C3">
        <w:rPr>
          <w:rFonts w:eastAsia="TimesNewRomanPSMT"/>
          <w:snapToGrid/>
          <w:szCs w:val="22"/>
          <w:lang w:val="lv-LV" w:eastAsia="lv-LV"/>
        </w:rPr>
        <w:t xml:space="preserve"> pirms </w:t>
      </w:r>
      <w:proofErr w:type="spellStart"/>
      <w:r w:rsidR="002B65C3">
        <w:rPr>
          <w:rFonts w:eastAsia="TimesNewRomanPSMT"/>
          <w:snapToGrid/>
          <w:szCs w:val="22"/>
          <w:lang w:val="lv-LV" w:eastAsia="lv-LV"/>
        </w:rPr>
        <w:t>gulētiešanas</w:t>
      </w:r>
      <w:proofErr w:type="spellEnd"/>
      <w:r w:rsidR="00D30AD6">
        <w:rPr>
          <w:rFonts w:eastAsia="TimesNewRomanPSMT"/>
          <w:snapToGrid/>
          <w:szCs w:val="22"/>
          <w:lang w:val="lv-LV" w:eastAsia="lv-LV"/>
        </w:rPr>
        <w:t xml:space="preserve"> </w:t>
      </w:r>
      <w:r>
        <w:rPr>
          <w:rFonts w:eastAsia="TimesNewRomanPSMT"/>
          <w:snapToGrid/>
          <w:szCs w:val="22"/>
          <w:lang w:val="lv-LV" w:eastAsia="lv-LV"/>
        </w:rPr>
        <w:t>pēc vietējā laika</w:t>
      </w:r>
      <w:r w:rsidR="00C86EE7">
        <w:rPr>
          <w:rFonts w:eastAsia="TimesNewRomanPSMT"/>
          <w:snapToGrid/>
          <w:szCs w:val="22"/>
          <w:lang w:val="lv-LV" w:eastAsia="lv-LV"/>
        </w:rPr>
        <w:t xml:space="preserve">, </w:t>
      </w:r>
      <w:r w:rsidR="00C86EE7" w:rsidRPr="00C86EE7">
        <w:rPr>
          <w:rFonts w:eastAsia="TimesNewRomanPSMT"/>
          <w:snapToGrid/>
          <w:szCs w:val="22"/>
          <w:lang w:val="lv-LV" w:eastAsia="lv-LV"/>
        </w:rPr>
        <w:t>sākot no nokļūšanas ceļojuma gala mērķī</w:t>
      </w:r>
      <w:r>
        <w:rPr>
          <w:rFonts w:eastAsia="TimesNewRomanPSMT"/>
          <w:snapToGrid/>
          <w:szCs w:val="22"/>
          <w:lang w:val="lv-LV" w:eastAsia="lv-LV"/>
        </w:rPr>
        <w:t xml:space="preserve"> ne ilgāk par 4 dienām. </w:t>
      </w:r>
      <w:r w:rsidR="000C00D3" w:rsidRPr="000C00D3">
        <w:rPr>
          <w:rFonts w:eastAsia="TimesNewRomanPSMT"/>
          <w:snapToGrid/>
          <w:szCs w:val="22"/>
          <w:lang w:val="lv-LV" w:eastAsia="lv-LV"/>
        </w:rPr>
        <w:t xml:space="preserve">Ja </w:t>
      </w:r>
      <w:r w:rsidR="00136469">
        <w:rPr>
          <w:rFonts w:eastAsia="TimesNewRomanPSMT"/>
          <w:snapToGrid/>
          <w:szCs w:val="22"/>
          <w:lang w:val="lv-LV" w:eastAsia="lv-LV"/>
        </w:rPr>
        <w:t xml:space="preserve">standarta </w:t>
      </w:r>
      <w:r w:rsidR="000C00D3" w:rsidRPr="000C00D3">
        <w:rPr>
          <w:rFonts w:eastAsia="TimesNewRomanPSMT"/>
          <w:snapToGrid/>
          <w:szCs w:val="22"/>
          <w:lang w:val="lv-LV" w:eastAsia="lv-LV"/>
        </w:rPr>
        <w:t xml:space="preserve"> 3 mg </w:t>
      </w:r>
      <w:r w:rsidR="00136469">
        <w:rPr>
          <w:rFonts w:eastAsia="TimesNewRomanPSMT"/>
          <w:snapToGrid/>
          <w:szCs w:val="22"/>
          <w:lang w:val="lv-LV" w:eastAsia="lv-LV"/>
        </w:rPr>
        <w:t xml:space="preserve">deva </w:t>
      </w:r>
      <w:r w:rsidR="000C00D3" w:rsidRPr="000C00D3">
        <w:rPr>
          <w:rFonts w:eastAsia="TimesNewRomanPSMT"/>
          <w:snapToGrid/>
          <w:szCs w:val="22"/>
          <w:lang w:val="lv-LV" w:eastAsia="lv-LV"/>
        </w:rPr>
        <w:t>nepietiekami samazina simptomus</w:t>
      </w:r>
      <w:r w:rsidR="000C00D3">
        <w:rPr>
          <w:rFonts w:eastAsia="TimesNewRomanPSMT"/>
          <w:snapToGrid/>
          <w:szCs w:val="22"/>
          <w:lang w:val="lv-LV" w:eastAsia="lv-LV"/>
        </w:rPr>
        <w:t>,</w:t>
      </w:r>
      <w:r>
        <w:rPr>
          <w:rFonts w:eastAsia="TimesNewRomanPSMT"/>
          <w:snapToGrid/>
          <w:szCs w:val="22"/>
          <w:lang w:val="lv-LV" w:eastAsia="lv-LV"/>
        </w:rPr>
        <w:t xml:space="preserve"> 3 mg tabletes vietā </w:t>
      </w:r>
      <w:r w:rsidR="000C00D3">
        <w:rPr>
          <w:rFonts w:eastAsia="TimesNewRomanPSMT"/>
          <w:snapToGrid/>
          <w:szCs w:val="22"/>
          <w:lang w:val="lv-LV" w:eastAsia="lv-LV"/>
        </w:rPr>
        <w:t xml:space="preserve">pirms </w:t>
      </w:r>
      <w:proofErr w:type="spellStart"/>
      <w:r w:rsidR="000C00D3">
        <w:rPr>
          <w:rFonts w:eastAsia="TimesNewRomanPSMT"/>
          <w:snapToGrid/>
          <w:szCs w:val="22"/>
          <w:lang w:val="lv-LV" w:eastAsia="lv-LV"/>
        </w:rPr>
        <w:t>gulētiešanas</w:t>
      </w:r>
      <w:proofErr w:type="spellEnd"/>
      <w:r w:rsidR="000C00D3">
        <w:rPr>
          <w:rFonts w:eastAsia="TimesNewRomanPSMT"/>
          <w:snapToGrid/>
          <w:szCs w:val="22"/>
          <w:lang w:val="lv-LV" w:eastAsia="lv-LV"/>
        </w:rPr>
        <w:t xml:space="preserve"> </w:t>
      </w:r>
      <w:r>
        <w:rPr>
          <w:rFonts w:eastAsia="TimesNewRomanPSMT"/>
          <w:snapToGrid/>
          <w:szCs w:val="22"/>
          <w:lang w:val="lv-LV" w:eastAsia="lv-LV"/>
        </w:rPr>
        <w:t xml:space="preserve"> pēc vietējā laika</w:t>
      </w:r>
      <w:r w:rsidR="00943EE3">
        <w:rPr>
          <w:rFonts w:eastAsia="TimesNewRomanPSMT"/>
          <w:snapToGrid/>
          <w:szCs w:val="22"/>
          <w:lang w:val="lv-LV" w:eastAsia="lv-LV"/>
        </w:rPr>
        <w:t xml:space="preserve"> var lietot</w:t>
      </w:r>
      <w:r w:rsidR="008B257F">
        <w:rPr>
          <w:rFonts w:eastAsia="TimesNewRomanPSMT"/>
          <w:snapToGrid/>
          <w:szCs w:val="22"/>
          <w:lang w:val="lv-LV" w:eastAsia="lv-LV"/>
        </w:rPr>
        <w:t xml:space="preserve"> vienu 5 mg tableti </w:t>
      </w:r>
      <w:r>
        <w:rPr>
          <w:rFonts w:eastAsia="TimesNewRomanPSMT"/>
          <w:snapToGrid/>
          <w:szCs w:val="22"/>
          <w:lang w:val="lv-LV" w:eastAsia="lv-LV"/>
        </w:rPr>
        <w:t xml:space="preserve">.  </w:t>
      </w:r>
    </w:p>
    <w:p w14:paraId="239008BD" w14:textId="77777777" w:rsidR="00037D26" w:rsidRPr="00037D26" w:rsidRDefault="00037D26" w:rsidP="00037D2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</w:p>
    <w:p w14:paraId="67ABEEA9" w14:textId="77777777" w:rsidR="00037D26" w:rsidRPr="00037D26" w:rsidRDefault="00037D26" w:rsidP="00037D2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i/>
          <w:iCs/>
          <w:snapToGrid/>
          <w:szCs w:val="22"/>
          <w:lang w:val="lv-LV" w:eastAsia="lv-LV"/>
        </w:rPr>
      </w:pPr>
      <w:r w:rsidRPr="00037D26">
        <w:rPr>
          <w:rFonts w:eastAsia="TimesNewRomanPSMT"/>
          <w:i/>
          <w:iCs/>
          <w:snapToGrid/>
          <w:szCs w:val="22"/>
          <w:lang w:val="lv-LV" w:eastAsia="lv-LV"/>
        </w:rPr>
        <w:t>Pediatriskā populācija</w:t>
      </w:r>
    </w:p>
    <w:p w14:paraId="49EFA57B" w14:textId="77777777" w:rsidR="00037D26" w:rsidRPr="00037D26" w:rsidRDefault="00037D26" w:rsidP="00037D2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  <w:proofErr w:type="spellStart"/>
      <w:r>
        <w:rPr>
          <w:rFonts w:eastAsia="TimesNewRomanPSMT"/>
          <w:snapToGrid/>
          <w:szCs w:val="22"/>
          <w:lang w:val="lv-LV" w:eastAsia="lv-LV"/>
        </w:rPr>
        <w:t>Melatonīna</w:t>
      </w:r>
      <w:proofErr w:type="spellEnd"/>
      <w:r w:rsidRPr="00037D26">
        <w:rPr>
          <w:rFonts w:eastAsia="TimesNewRomanPSMT"/>
          <w:snapToGrid/>
          <w:szCs w:val="22"/>
          <w:lang w:val="lv-LV" w:eastAsia="lv-LV"/>
        </w:rPr>
        <w:t xml:space="preserve"> drošums un efektivitāte, lietojot bērniem</w:t>
      </w:r>
      <w:r w:rsidR="008866F4">
        <w:rPr>
          <w:rFonts w:eastAsia="TimesNewRomanPSMT"/>
          <w:snapToGrid/>
          <w:szCs w:val="22"/>
          <w:lang w:val="lv-LV" w:eastAsia="lv-LV"/>
        </w:rPr>
        <w:t>,</w:t>
      </w:r>
      <w:r w:rsidRPr="00037D26">
        <w:rPr>
          <w:rFonts w:eastAsia="TimesNewRomanPSMT"/>
          <w:snapToGrid/>
          <w:szCs w:val="22"/>
          <w:lang w:val="lv-LV" w:eastAsia="lv-LV"/>
        </w:rPr>
        <w:t xml:space="preserve"> līdz šim nav pierādīt</w:t>
      </w:r>
      <w:r>
        <w:rPr>
          <w:rFonts w:eastAsia="TimesNewRomanPSMT"/>
          <w:snapToGrid/>
          <w:szCs w:val="22"/>
          <w:lang w:val="lv-LV" w:eastAsia="lv-LV"/>
        </w:rPr>
        <w:t>s</w:t>
      </w:r>
      <w:r w:rsidRPr="00037D26">
        <w:rPr>
          <w:rFonts w:eastAsia="TimesNewRomanPSMT"/>
          <w:snapToGrid/>
          <w:szCs w:val="22"/>
          <w:lang w:val="lv-LV" w:eastAsia="lv-LV"/>
        </w:rPr>
        <w:t>.</w:t>
      </w:r>
    </w:p>
    <w:p w14:paraId="09AC4298" w14:textId="77777777" w:rsidR="00037D26" w:rsidRPr="00037D26" w:rsidRDefault="00037D26" w:rsidP="00037D2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  <w:r w:rsidRPr="00037D26">
        <w:rPr>
          <w:rFonts w:eastAsia="TimesNewRomanPSMT"/>
          <w:snapToGrid/>
          <w:szCs w:val="22"/>
          <w:lang w:val="lv-LV" w:eastAsia="lv-LV"/>
        </w:rPr>
        <w:t>Dati nav pieejami.</w:t>
      </w:r>
    </w:p>
    <w:p w14:paraId="30836BB4" w14:textId="77777777" w:rsidR="00037D26" w:rsidRDefault="00037D26" w:rsidP="00037D2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i/>
          <w:iCs/>
          <w:snapToGrid/>
          <w:szCs w:val="22"/>
          <w:lang w:val="lv-LV" w:eastAsia="lv-LV"/>
        </w:rPr>
      </w:pPr>
    </w:p>
    <w:p w14:paraId="3CC7B1DB" w14:textId="77777777" w:rsidR="00037D26" w:rsidRDefault="00037D26" w:rsidP="00037D2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i/>
          <w:iCs/>
          <w:snapToGrid/>
          <w:szCs w:val="22"/>
          <w:lang w:val="lv-LV" w:eastAsia="lv-LV"/>
        </w:rPr>
      </w:pPr>
      <w:r>
        <w:rPr>
          <w:rFonts w:eastAsia="TimesNewRomanPSMT"/>
          <w:i/>
          <w:iCs/>
          <w:snapToGrid/>
          <w:szCs w:val="22"/>
          <w:lang w:val="lv-LV" w:eastAsia="lv-LV"/>
        </w:rPr>
        <w:t>Gados vecāki pacienti</w:t>
      </w:r>
    </w:p>
    <w:p w14:paraId="53FEF3C0" w14:textId="77777777" w:rsidR="00037D26" w:rsidRDefault="00037D26" w:rsidP="00037D2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  <w:r>
        <w:rPr>
          <w:rFonts w:eastAsia="TimesNewRomanPSMT"/>
          <w:snapToGrid/>
          <w:szCs w:val="22"/>
          <w:lang w:val="lv-LV" w:eastAsia="lv-LV"/>
        </w:rPr>
        <w:t xml:space="preserve">Eksogēna </w:t>
      </w:r>
      <w:proofErr w:type="spellStart"/>
      <w:r>
        <w:rPr>
          <w:rFonts w:eastAsia="TimesNewRomanPSMT"/>
          <w:snapToGrid/>
          <w:szCs w:val="22"/>
          <w:lang w:val="lv-LV" w:eastAsia="lv-LV"/>
        </w:rPr>
        <w:t>melatonīna</w:t>
      </w:r>
      <w:proofErr w:type="spellEnd"/>
      <w:r>
        <w:rPr>
          <w:rFonts w:eastAsia="TimesNewRomanPSMT"/>
          <w:snapToGrid/>
          <w:szCs w:val="22"/>
          <w:lang w:val="lv-LV" w:eastAsia="lv-LV"/>
        </w:rPr>
        <w:t xml:space="preserve"> </w:t>
      </w:r>
      <w:r w:rsidR="00BB4383" w:rsidRPr="00BB4383">
        <w:rPr>
          <w:rFonts w:eastAsia="TimesNewRomanPSMT"/>
          <w:snapToGrid/>
          <w:szCs w:val="22"/>
          <w:lang w:val="lv-LV" w:eastAsia="lv-LV"/>
        </w:rPr>
        <w:t xml:space="preserve">(tūlītējas iedarbības) </w:t>
      </w:r>
      <w:r>
        <w:rPr>
          <w:rFonts w:eastAsia="TimesNewRomanPSMT"/>
          <w:snapToGrid/>
          <w:szCs w:val="22"/>
          <w:lang w:val="lv-LV" w:eastAsia="lv-LV"/>
        </w:rPr>
        <w:t>farmakokinētika gados  jauniem pieaugušajiem un gados vecākiem cilvēkiem</w:t>
      </w:r>
      <w:r w:rsidR="00BB4383" w:rsidRPr="00BB4383">
        <w:rPr>
          <w:rFonts w:eastAsia="TimesNewRomanPSMT"/>
          <w:snapToGrid/>
          <w:szCs w:val="22"/>
          <w:lang w:val="lv-LV" w:eastAsia="lv-LV"/>
        </w:rPr>
        <w:t xml:space="preserve"> kopumā ir  salīdzināma</w:t>
      </w:r>
      <w:r w:rsidRPr="00BB4383">
        <w:rPr>
          <w:rFonts w:eastAsia="TimesNewRomanPSMT"/>
          <w:snapToGrid/>
          <w:szCs w:val="22"/>
          <w:lang w:val="lv-LV" w:eastAsia="lv-LV"/>
        </w:rPr>
        <w:t>.</w:t>
      </w:r>
      <w:r>
        <w:rPr>
          <w:rFonts w:eastAsia="TimesNewRomanPSMT"/>
          <w:snapToGrid/>
          <w:szCs w:val="22"/>
          <w:lang w:val="lv-LV" w:eastAsia="lv-LV"/>
        </w:rPr>
        <w:t xml:space="preserve"> Tomēr, gados vecākiem cilvēkiem var būt spēcīgāka </w:t>
      </w:r>
      <w:proofErr w:type="spellStart"/>
      <w:r>
        <w:rPr>
          <w:rFonts w:eastAsia="TimesNewRomanPSMT"/>
          <w:snapToGrid/>
          <w:szCs w:val="22"/>
          <w:lang w:val="lv-LV" w:eastAsia="lv-LV"/>
        </w:rPr>
        <w:t>melatonīna</w:t>
      </w:r>
      <w:proofErr w:type="spellEnd"/>
      <w:r>
        <w:rPr>
          <w:rFonts w:eastAsia="TimesNewRomanPSMT"/>
          <w:snapToGrid/>
          <w:szCs w:val="22"/>
          <w:lang w:val="lv-LV" w:eastAsia="lv-LV"/>
        </w:rPr>
        <w:t xml:space="preserve"> iedarbība. </w:t>
      </w:r>
      <w:r w:rsidR="002674B9">
        <w:rPr>
          <w:rFonts w:eastAsia="TimesNewRomanPSMT"/>
          <w:snapToGrid/>
          <w:szCs w:val="22"/>
          <w:lang w:val="lv-LV" w:eastAsia="lv-LV"/>
        </w:rPr>
        <w:t xml:space="preserve"> Tādēļ </w:t>
      </w:r>
      <w:r w:rsidR="00BB4383">
        <w:rPr>
          <w:rFonts w:eastAsia="TimesNewRomanPSMT"/>
          <w:snapToGrid/>
          <w:szCs w:val="22"/>
          <w:lang w:val="lv-LV" w:eastAsia="lv-LV"/>
        </w:rPr>
        <w:t xml:space="preserve">ir </w:t>
      </w:r>
      <w:r w:rsidR="002674B9">
        <w:rPr>
          <w:rFonts w:eastAsia="TimesNewRomanPSMT"/>
          <w:snapToGrid/>
          <w:szCs w:val="22"/>
          <w:lang w:val="lv-LV" w:eastAsia="lv-LV"/>
        </w:rPr>
        <w:t>ieteicam</w:t>
      </w:r>
      <w:r w:rsidR="00BB4383">
        <w:rPr>
          <w:rFonts w:eastAsia="TimesNewRomanPSMT"/>
          <w:snapToGrid/>
          <w:szCs w:val="22"/>
          <w:lang w:val="lv-LV" w:eastAsia="lv-LV"/>
        </w:rPr>
        <w:t>a</w:t>
      </w:r>
      <w:r w:rsidR="002674B9">
        <w:rPr>
          <w:rFonts w:eastAsia="TimesNewRomanPSMT"/>
          <w:snapToGrid/>
          <w:szCs w:val="22"/>
          <w:lang w:val="lv-LV" w:eastAsia="lv-LV"/>
        </w:rPr>
        <w:t xml:space="preserve"> </w:t>
      </w:r>
      <w:r w:rsidR="00BB4383">
        <w:rPr>
          <w:rFonts w:eastAsia="TimesNewRomanPSMT"/>
          <w:snapToGrid/>
          <w:szCs w:val="22"/>
          <w:lang w:val="lv-LV" w:eastAsia="lv-LV"/>
        </w:rPr>
        <w:t>mazāka</w:t>
      </w:r>
      <w:r w:rsidR="002674B9">
        <w:rPr>
          <w:rFonts w:eastAsia="TimesNewRomanPSMT"/>
          <w:snapToGrid/>
          <w:szCs w:val="22"/>
          <w:lang w:val="lv-LV" w:eastAsia="lv-LV"/>
        </w:rPr>
        <w:t xml:space="preserve"> sākuma dev</w:t>
      </w:r>
      <w:r w:rsidR="00BB4383">
        <w:rPr>
          <w:rFonts w:eastAsia="TimesNewRomanPSMT"/>
          <w:snapToGrid/>
          <w:szCs w:val="22"/>
          <w:lang w:val="lv-LV" w:eastAsia="lv-LV"/>
        </w:rPr>
        <w:t>a -</w:t>
      </w:r>
      <w:r w:rsidR="002674B9">
        <w:rPr>
          <w:rFonts w:eastAsia="TimesNewRomanPSMT"/>
          <w:snapToGrid/>
          <w:szCs w:val="22"/>
          <w:lang w:val="lv-LV" w:eastAsia="lv-LV"/>
        </w:rPr>
        <w:t xml:space="preserve"> 2,5 mg (puse no 5 mg tabletes) (skatīt 5.2. apakšpunktu).</w:t>
      </w:r>
    </w:p>
    <w:p w14:paraId="76D9FABE" w14:textId="77777777" w:rsidR="002674B9" w:rsidRPr="00037D26" w:rsidRDefault="002674B9" w:rsidP="00037D2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</w:p>
    <w:p w14:paraId="23753DBE" w14:textId="77777777" w:rsidR="00037D26" w:rsidRPr="00037D26" w:rsidRDefault="00037D26" w:rsidP="00037D2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i/>
          <w:iCs/>
          <w:snapToGrid/>
          <w:szCs w:val="22"/>
          <w:lang w:val="lv-LV" w:eastAsia="lv-LV"/>
        </w:rPr>
      </w:pPr>
      <w:r w:rsidRPr="00037D26">
        <w:rPr>
          <w:rFonts w:eastAsia="TimesNewRomanPSMT"/>
          <w:i/>
          <w:iCs/>
          <w:snapToGrid/>
          <w:szCs w:val="22"/>
          <w:lang w:val="lv-LV" w:eastAsia="lv-LV"/>
        </w:rPr>
        <w:t>Nieru darbības traucējumi</w:t>
      </w:r>
    </w:p>
    <w:p w14:paraId="63CE5918" w14:textId="77777777" w:rsidR="00037D26" w:rsidRDefault="002674B9" w:rsidP="00037D2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  <w:r>
        <w:rPr>
          <w:rFonts w:eastAsia="TimesNewRomanPSMT"/>
          <w:snapToGrid/>
          <w:szCs w:val="22"/>
          <w:lang w:val="lv-LV" w:eastAsia="lv-LV"/>
        </w:rPr>
        <w:t xml:space="preserve">Ir ierobežota pieredze par </w:t>
      </w:r>
      <w:proofErr w:type="spellStart"/>
      <w:r>
        <w:rPr>
          <w:rFonts w:eastAsia="TimesNewRomanPSMT"/>
          <w:snapToGrid/>
          <w:szCs w:val="22"/>
          <w:lang w:val="lv-LV" w:eastAsia="lv-LV"/>
        </w:rPr>
        <w:t>melatonīna</w:t>
      </w:r>
      <w:proofErr w:type="spellEnd"/>
      <w:r>
        <w:rPr>
          <w:rFonts w:eastAsia="TimesNewRomanPSMT"/>
          <w:snapToGrid/>
          <w:szCs w:val="22"/>
          <w:lang w:val="lv-LV" w:eastAsia="lv-LV"/>
        </w:rPr>
        <w:t xml:space="preserve"> lietošanu pacientiem ar nieru darbības traucējumiem.</w:t>
      </w:r>
      <w:r w:rsidR="00037D26" w:rsidRPr="00037D26">
        <w:rPr>
          <w:rFonts w:eastAsia="TimesNewRomanPSMT"/>
          <w:snapToGrid/>
          <w:szCs w:val="22"/>
          <w:lang w:val="lv-LV" w:eastAsia="lv-LV"/>
        </w:rPr>
        <w:t xml:space="preserve"> </w:t>
      </w:r>
      <w:proofErr w:type="spellStart"/>
      <w:r w:rsidR="00037D26" w:rsidRPr="00037D26">
        <w:rPr>
          <w:rFonts w:eastAsia="TimesNewRomanPSMT"/>
          <w:snapToGrid/>
          <w:szCs w:val="22"/>
          <w:lang w:val="lv-LV" w:eastAsia="lv-LV"/>
        </w:rPr>
        <w:t>Melatonīns</w:t>
      </w:r>
      <w:proofErr w:type="spellEnd"/>
      <w:r w:rsidR="00037D26" w:rsidRPr="00037D26">
        <w:rPr>
          <w:rFonts w:eastAsia="TimesNewRomanPSMT"/>
          <w:snapToGrid/>
          <w:szCs w:val="22"/>
          <w:lang w:val="lv-LV" w:eastAsia="lv-LV"/>
        </w:rPr>
        <w:t xml:space="preserve"> pacientiem</w:t>
      </w:r>
      <w:r>
        <w:rPr>
          <w:rFonts w:eastAsia="TimesNewRomanPSMT"/>
          <w:snapToGrid/>
          <w:szCs w:val="22"/>
          <w:lang w:val="lv-LV" w:eastAsia="lv-LV"/>
        </w:rPr>
        <w:t xml:space="preserve"> ar nieru darbības traucējumiem</w:t>
      </w:r>
      <w:r w:rsidR="00037D26" w:rsidRPr="00037D26">
        <w:rPr>
          <w:rFonts w:eastAsia="TimesNewRomanPSMT"/>
          <w:snapToGrid/>
          <w:szCs w:val="22"/>
          <w:lang w:val="lv-LV" w:eastAsia="lv-LV"/>
        </w:rPr>
        <w:t xml:space="preserve"> ir jālieto ļoti piesardzīgi.</w:t>
      </w:r>
      <w:r>
        <w:rPr>
          <w:rFonts w:eastAsia="TimesNewRomanPSMT"/>
          <w:snapToGrid/>
          <w:szCs w:val="22"/>
          <w:lang w:val="lv-LV" w:eastAsia="lv-LV"/>
        </w:rPr>
        <w:t xml:space="preserve"> </w:t>
      </w:r>
      <w:proofErr w:type="spellStart"/>
      <w:r>
        <w:rPr>
          <w:rFonts w:eastAsia="TimesNewRomanPSMT"/>
          <w:snapToGrid/>
          <w:szCs w:val="22"/>
          <w:lang w:val="lv-LV" w:eastAsia="lv-LV"/>
        </w:rPr>
        <w:t>Melatonīna</w:t>
      </w:r>
      <w:proofErr w:type="spellEnd"/>
      <w:r>
        <w:rPr>
          <w:rFonts w:eastAsia="TimesNewRomanPSMT"/>
          <w:snapToGrid/>
          <w:szCs w:val="22"/>
          <w:lang w:val="lv-LV" w:eastAsia="lv-LV"/>
        </w:rPr>
        <w:t xml:space="preserve"> lietošana nav ieteicama pacientiem ar smagiem nieru darbības traucējumiem (skatīt 4.4. un 5.2. apakšpunktu).</w:t>
      </w:r>
    </w:p>
    <w:p w14:paraId="7E3CDAF6" w14:textId="77777777" w:rsidR="002674B9" w:rsidRPr="00037D26" w:rsidRDefault="002674B9" w:rsidP="00037D2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</w:p>
    <w:p w14:paraId="7FA9091F" w14:textId="77777777" w:rsidR="00037D26" w:rsidRPr="00037D26" w:rsidRDefault="00037D26" w:rsidP="00037D2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i/>
          <w:iCs/>
          <w:snapToGrid/>
          <w:szCs w:val="22"/>
          <w:lang w:val="lv-LV" w:eastAsia="lv-LV"/>
        </w:rPr>
      </w:pPr>
      <w:r w:rsidRPr="00037D26">
        <w:rPr>
          <w:rFonts w:eastAsia="TimesNewRomanPSMT"/>
          <w:i/>
          <w:iCs/>
          <w:snapToGrid/>
          <w:szCs w:val="22"/>
          <w:lang w:val="lv-LV" w:eastAsia="lv-LV"/>
        </w:rPr>
        <w:t>Aknu darbības traucējumi</w:t>
      </w:r>
    </w:p>
    <w:p w14:paraId="12CFF0E9" w14:textId="77777777" w:rsidR="002674B9" w:rsidRDefault="00037D26" w:rsidP="002674B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  <w:r w:rsidRPr="00037D26">
        <w:rPr>
          <w:rFonts w:eastAsia="TimesNewRomanPSMT"/>
          <w:snapToGrid/>
          <w:szCs w:val="22"/>
          <w:lang w:val="lv-LV" w:eastAsia="lv-LV"/>
        </w:rPr>
        <w:t>Nav pieredzes par</w:t>
      </w:r>
      <w:r w:rsidR="002674B9">
        <w:rPr>
          <w:rFonts w:eastAsia="TimesNewRomanPSMT"/>
          <w:snapToGrid/>
          <w:szCs w:val="22"/>
          <w:lang w:val="lv-LV" w:eastAsia="lv-LV"/>
        </w:rPr>
        <w:t xml:space="preserve"> </w:t>
      </w:r>
      <w:proofErr w:type="spellStart"/>
      <w:r w:rsidR="002674B9">
        <w:rPr>
          <w:rFonts w:eastAsia="TimesNewRomanPSMT"/>
          <w:snapToGrid/>
          <w:szCs w:val="22"/>
          <w:lang w:val="lv-LV" w:eastAsia="lv-LV"/>
        </w:rPr>
        <w:t>melatonīna</w:t>
      </w:r>
      <w:proofErr w:type="spellEnd"/>
      <w:r w:rsidR="002674B9">
        <w:rPr>
          <w:rFonts w:eastAsia="TimesNewRomanPSMT"/>
          <w:snapToGrid/>
          <w:szCs w:val="22"/>
          <w:lang w:val="lv-LV" w:eastAsia="lv-LV"/>
        </w:rPr>
        <w:t xml:space="preserve"> lietošanu </w:t>
      </w:r>
      <w:r w:rsidRPr="00037D26">
        <w:rPr>
          <w:rFonts w:eastAsia="TimesNewRomanPSMT"/>
          <w:snapToGrid/>
          <w:szCs w:val="22"/>
          <w:lang w:val="lv-LV" w:eastAsia="lv-LV"/>
        </w:rPr>
        <w:t xml:space="preserve"> pacientiem ar aknu darbības traucējumiem. </w:t>
      </w:r>
      <w:r w:rsidR="002674B9">
        <w:rPr>
          <w:rFonts w:eastAsia="TimesNewRomanPSMT"/>
          <w:snapToGrid/>
          <w:szCs w:val="22"/>
          <w:lang w:val="lv-LV" w:eastAsia="lv-LV"/>
        </w:rPr>
        <w:t xml:space="preserve">Ierobežoti dati norāda, ka </w:t>
      </w:r>
      <w:proofErr w:type="spellStart"/>
      <w:r w:rsidR="002674B9">
        <w:rPr>
          <w:rFonts w:eastAsia="TimesNewRomanPSMT"/>
          <w:snapToGrid/>
          <w:szCs w:val="22"/>
          <w:lang w:val="lv-LV" w:eastAsia="lv-LV"/>
        </w:rPr>
        <w:t>melatonīna</w:t>
      </w:r>
      <w:proofErr w:type="spellEnd"/>
      <w:r w:rsidR="002674B9">
        <w:rPr>
          <w:rFonts w:eastAsia="TimesNewRomanPSMT"/>
          <w:snapToGrid/>
          <w:szCs w:val="22"/>
          <w:lang w:val="lv-LV" w:eastAsia="lv-LV"/>
        </w:rPr>
        <w:t xml:space="preserve"> </w:t>
      </w:r>
      <w:proofErr w:type="spellStart"/>
      <w:r w:rsidR="002674B9">
        <w:rPr>
          <w:rFonts w:eastAsia="TimesNewRomanPSMT"/>
          <w:snapToGrid/>
          <w:szCs w:val="22"/>
          <w:lang w:val="lv-LV" w:eastAsia="lv-LV"/>
        </w:rPr>
        <w:t>klīrenss</w:t>
      </w:r>
      <w:proofErr w:type="spellEnd"/>
      <w:r w:rsidR="002674B9">
        <w:rPr>
          <w:rFonts w:eastAsia="TimesNewRomanPSMT"/>
          <w:snapToGrid/>
          <w:szCs w:val="22"/>
          <w:lang w:val="lv-LV" w:eastAsia="lv-LV"/>
        </w:rPr>
        <w:t xml:space="preserve"> plazmā ir ievērojami</w:t>
      </w:r>
      <w:r w:rsidR="00EA5D11">
        <w:rPr>
          <w:rFonts w:eastAsia="TimesNewRomanPSMT"/>
          <w:snapToGrid/>
          <w:szCs w:val="22"/>
          <w:lang w:val="lv-LV" w:eastAsia="lv-LV"/>
        </w:rPr>
        <w:t xml:space="preserve"> samazināts pacientiem ar aknu cirozi. </w:t>
      </w:r>
      <w:proofErr w:type="spellStart"/>
      <w:r w:rsidR="00EA5D11">
        <w:rPr>
          <w:rFonts w:eastAsia="TimesNewRomanPSMT"/>
          <w:snapToGrid/>
          <w:szCs w:val="22"/>
          <w:lang w:val="lv-LV" w:eastAsia="lv-LV"/>
        </w:rPr>
        <w:t>Melatonīna</w:t>
      </w:r>
      <w:proofErr w:type="spellEnd"/>
      <w:r w:rsidR="00EA5D11">
        <w:rPr>
          <w:rFonts w:eastAsia="TimesNewRomanPSMT"/>
          <w:snapToGrid/>
          <w:szCs w:val="22"/>
          <w:lang w:val="lv-LV" w:eastAsia="lv-LV"/>
        </w:rPr>
        <w:t xml:space="preserve"> l</w:t>
      </w:r>
      <w:r w:rsidR="00952A83">
        <w:rPr>
          <w:rFonts w:eastAsia="TimesNewRomanPSMT"/>
          <w:snapToGrid/>
          <w:szCs w:val="22"/>
          <w:lang w:val="lv-LV" w:eastAsia="lv-LV"/>
        </w:rPr>
        <w:t>i</w:t>
      </w:r>
      <w:r w:rsidR="00EA5D11">
        <w:rPr>
          <w:rFonts w:eastAsia="TimesNewRomanPSMT"/>
          <w:snapToGrid/>
          <w:szCs w:val="22"/>
          <w:lang w:val="lv-LV" w:eastAsia="lv-LV"/>
        </w:rPr>
        <w:t>etošana n</w:t>
      </w:r>
      <w:r w:rsidR="00952A83">
        <w:rPr>
          <w:rFonts w:eastAsia="TimesNewRomanPSMT"/>
          <w:snapToGrid/>
          <w:szCs w:val="22"/>
          <w:lang w:val="lv-LV" w:eastAsia="lv-LV"/>
        </w:rPr>
        <w:t>a</w:t>
      </w:r>
      <w:r w:rsidR="00EA5D11">
        <w:rPr>
          <w:rFonts w:eastAsia="TimesNewRomanPSMT"/>
          <w:snapToGrid/>
          <w:szCs w:val="22"/>
          <w:lang w:val="lv-LV" w:eastAsia="lv-LV"/>
        </w:rPr>
        <w:t>v ieteicama pacientiem ar aknu darbības traucējumiem (skatīt 4.4. un 5.2. apakšpunktu).</w:t>
      </w:r>
    </w:p>
    <w:p w14:paraId="4E59DDDB" w14:textId="77777777" w:rsidR="002674B9" w:rsidRDefault="002674B9" w:rsidP="002674B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</w:p>
    <w:p w14:paraId="68A0F1C6" w14:textId="77777777" w:rsidR="00017525" w:rsidRPr="006D7FDE" w:rsidRDefault="00EA5D11" w:rsidP="00EA5D11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u w:val="single"/>
          <w:lang w:val="lv-LV"/>
        </w:rPr>
      </w:pPr>
      <w:r>
        <w:rPr>
          <w:i/>
          <w:color w:val="008000"/>
          <w:lang w:val="lv-LV"/>
        </w:rPr>
        <w:t xml:space="preserve"> </w:t>
      </w:r>
      <w:r w:rsidR="004A50CF" w:rsidRPr="006D7FDE">
        <w:rPr>
          <w:u w:val="single"/>
          <w:lang w:val="lv-LV"/>
        </w:rPr>
        <w:t>Lietošanas veids</w:t>
      </w:r>
    </w:p>
    <w:p w14:paraId="01682342" w14:textId="77777777" w:rsidR="00017525" w:rsidRPr="006D7FDE" w:rsidRDefault="00017525">
      <w:pPr>
        <w:tabs>
          <w:tab w:val="clear" w:pos="567"/>
        </w:tabs>
        <w:spacing w:line="240" w:lineRule="auto"/>
        <w:rPr>
          <w:b/>
          <w:lang w:val="lv-LV"/>
        </w:rPr>
      </w:pPr>
    </w:p>
    <w:p w14:paraId="131D44CA" w14:textId="77777777" w:rsidR="00017525" w:rsidRDefault="00EA5D11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>
        <w:rPr>
          <w:lang w:val="lv-LV"/>
        </w:rPr>
        <w:t xml:space="preserve">Iekšķīgai lietošanai. Tabletes jānorij uzdzerot glāzi ūdens. </w:t>
      </w:r>
      <w:r w:rsidR="00EC6838">
        <w:rPr>
          <w:lang w:val="lv-LV"/>
        </w:rPr>
        <w:t>Nav sagaidāms, ka b</w:t>
      </w:r>
      <w:r>
        <w:rPr>
          <w:lang w:val="lv-LV"/>
        </w:rPr>
        <w:t xml:space="preserve">arības uzņemšana </w:t>
      </w:r>
      <w:proofErr w:type="spellStart"/>
      <w:r w:rsidR="00952A83">
        <w:rPr>
          <w:lang w:val="lv-LV"/>
        </w:rPr>
        <w:t>melatonīna</w:t>
      </w:r>
      <w:proofErr w:type="spellEnd"/>
      <w:r w:rsidR="00952A83">
        <w:rPr>
          <w:lang w:val="lv-LV"/>
        </w:rPr>
        <w:t xml:space="preserve"> lietošana laikā </w:t>
      </w:r>
      <w:r w:rsidR="00EC6838">
        <w:rPr>
          <w:lang w:val="lv-LV"/>
        </w:rPr>
        <w:t xml:space="preserve">ietekmēs </w:t>
      </w:r>
      <w:proofErr w:type="spellStart"/>
      <w:r w:rsidR="00EC6838">
        <w:rPr>
          <w:lang w:val="lv-LV"/>
        </w:rPr>
        <w:t>melatonīna</w:t>
      </w:r>
      <w:proofErr w:type="spellEnd"/>
      <w:r w:rsidR="00EC6838">
        <w:rPr>
          <w:lang w:val="lv-LV"/>
        </w:rPr>
        <w:t xml:space="preserve"> efektivitāti vai drošumu, tomēr, ir ieteicams neuzņemt pārtiku apmēram 2 st. pirms vai 2 st. pēc </w:t>
      </w:r>
      <w:proofErr w:type="spellStart"/>
      <w:r w:rsidR="00EC6838">
        <w:rPr>
          <w:lang w:val="lv-LV"/>
        </w:rPr>
        <w:t>melatonīna</w:t>
      </w:r>
      <w:proofErr w:type="spellEnd"/>
      <w:r w:rsidR="00EC6838">
        <w:rPr>
          <w:lang w:val="lv-LV"/>
        </w:rPr>
        <w:t xml:space="preserve"> lietošana</w:t>
      </w:r>
      <w:r w:rsidR="008866F4">
        <w:rPr>
          <w:lang w:val="lv-LV"/>
        </w:rPr>
        <w:t>s</w:t>
      </w:r>
      <w:r w:rsidR="00EC6838">
        <w:rPr>
          <w:lang w:val="lv-LV"/>
        </w:rPr>
        <w:t xml:space="preserve"> (skatīt 5.2.</w:t>
      </w:r>
      <w:r w:rsidR="00B25314">
        <w:rPr>
          <w:lang w:val="lv-LV"/>
        </w:rPr>
        <w:t xml:space="preserve"> apakšpunktu).</w:t>
      </w:r>
    </w:p>
    <w:p w14:paraId="64E4BA7F" w14:textId="77777777" w:rsidR="00EA5D11" w:rsidRPr="006D7FDE" w:rsidRDefault="00EA5D11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35D3798F" w14:textId="77777777" w:rsidR="00017525" w:rsidRPr="006D7FDE" w:rsidRDefault="004A50C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6D7FDE">
        <w:rPr>
          <w:b/>
          <w:lang w:val="lv-LV"/>
        </w:rPr>
        <w:t>4.3</w:t>
      </w:r>
      <w:r w:rsidR="0046466B" w:rsidRPr="006D7FDE">
        <w:rPr>
          <w:b/>
          <w:szCs w:val="22"/>
          <w:lang w:val="lv-LV"/>
        </w:rPr>
        <w:t>.</w:t>
      </w:r>
      <w:r w:rsidRPr="006D7FDE">
        <w:rPr>
          <w:b/>
          <w:lang w:val="lv-LV"/>
        </w:rPr>
        <w:tab/>
        <w:t xml:space="preserve">Kontrindikācijas </w:t>
      </w:r>
    </w:p>
    <w:p w14:paraId="0CEB35D3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367C8F15" w14:textId="77777777" w:rsidR="00017525" w:rsidRPr="006D7FDE" w:rsidRDefault="004A50CF">
      <w:pPr>
        <w:tabs>
          <w:tab w:val="clear" w:pos="567"/>
        </w:tabs>
        <w:spacing w:line="240" w:lineRule="auto"/>
        <w:rPr>
          <w:lang w:val="lv-LV"/>
        </w:rPr>
      </w:pPr>
      <w:r w:rsidRPr="006D7FDE">
        <w:rPr>
          <w:lang w:val="lv-LV"/>
        </w:rPr>
        <w:t>Paaugstināta jutība pret aktīvo vielu vai jebkuru no 6.1</w:t>
      </w:r>
      <w:r w:rsidR="0046466B" w:rsidRPr="006D7FDE">
        <w:rPr>
          <w:szCs w:val="22"/>
          <w:lang w:val="lv-LV"/>
        </w:rPr>
        <w:t>.</w:t>
      </w:r>
      <w:r w:rsidR="00D22F2C" w:rsidRPr="006D7FDE">
        <w:rPr>
          <w:lang w:val="lv-LV"/>
        </w:rPr>
        <w:t> </w:t>
      </w:r>
      <w:r w:rsidRPr="006D7FDE">
        <w:rPr>
          <w:lang w:val="lv-LV"/>
        </w:rPr>
        <w:t xml:space="preserve">apakšpunktā uzskaitītajām </w:t>
      </w:r>
      <w:proofErr w:type="spellStart"/>
      <w:r w:rsidRPr="006D7FDE">
        <w:rPr>
          <w:lang w:val="lv-LV"/>
        </w:rPr>
        <w:t>palīgvielām</w:t>
      </w:r>
      <w:proofErr w:type="spellEnd"/>
      <w:r w:rsidR="00B25314">
        <w:rPr>
          <w:lang w:val="lv-LV"/>
        </w:rPr>
        <w:t>.</w:t>
      </w:r>
    </w:p>
    <w:p w14:paraId="6389F1A4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3E0818B0" w14:textId="77777777" w:rsidR="00017525" w:rsidRPr="006D7FDE" w:rsidRDefault="004A50C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6D7FDE">
        <w:rPr>
          <w:b/>
          <w:lang w:val="lv-LV"/>
        </w:rPr>
        <w:t>4.4</w:t>
      </w:r>
      <w:r w:rsidR="0046466B" w:rsidRPr="006D7FDE">
        <w:rPr>
          <w:b/>
          <w:szCs w:val="22"/>
          <w:lang w:val="lv-LV"/>
        </w:rPr>
        <w:t>.</w:t>
      </w:r>
      <w:r w:rsidRPr="006D7FDE">
        <w:rPr>
          <w:b/>
          <w:lang w:val="lv-LV"/>
        </w:rPr>
        <w:tab/>
        <w:t>Īpaši brīdinājumi un piesardzība lietošanā</w:t>
      </w:r>
    </w:p>
    <w:p w14:paraId="57A7F84B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61ED45B6" w14:textId="77777777" w:rsidR="00B25314" w:rsidRPr="00B25314" w:rsidRDefault="00B25314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proofErr w:type="spellStart"/>
      <w:r w:rsidRPr="00B25314">
        <w:rPr>
          <w:lang w:val="lv-LV"/>
        </w:rPr>
        <w:t>Melatonīna</w:t>
      </w:r>
      <w:proofErr w:type="spellEnd"/>
      <w:r w:rsidRPr="00B25314">
        <w:rPr>
          <w:lang w:val="lv-LV"/>
        </w:rPr>
        <w:t xml:space="preserve"> lietošanas laiks ir svarīgs. </w:t>
      </w:r>
      <w:proofErr w:type="spellStart"/>
      <w:r w:rsidRPr="00B25314">
        <w:rPr>
          <w:lang w:val="lv-LV"/>
        </w:rPr>
        <w:t>Melatonīns</w:t>
      </w:r>
      <w:proofErr w:type="spellEnd"/>
      <w:r w:rsidRPr="00B25314">
        <w:rPr>
          <w:lang w:val="lv-LV"/>
        </w:rPr>
        <w:t xml:space="preserve"> jālieto kā norādīts.</w:t>
      </w:r>
    </w:p>
    <w:p w14:paraId="6698499B" w14:textId="77777777" w:rsidR="00017525" w:rsidRPr="00B25314" w:rsidRDefault="00017525">
      <w:pPr>
        <w:tabs>
          <w:tab w:val="clear" w:pos="567"/>
        </w:tabs>
        <w:spacing w:line="240" w:lineRule="auto"/>
        <w:ind w:left="567" w:hanging="567"/>
        <w:rPr>
          <w:u w:val="single"/>
          <w:lang w:val="lv-LV"/>
        </w:rPr>
      </w:pPr>
    </w:p>
    <w:p w14:paraId="7B4CAE20" w14:textId="77777777" w:rsidR="00B25314" w:rsidRPr="00B25314" w:rsidRDefault="00B25314">
      <w:pPr>
        <w:tabs>
          <w:tab w:val="clear" w:pos="567"/>
        </w:tabs>
        <w:spacing w:line="240" w:lineRule="auto"/>
        <w:ind w:left="567" w:hanging="567"/>
        <w:rPr>
          <w:u w:val="single"/>
          <w:lang w:val="lv-LV"/>
        </w:rPr>
      </w:pPr>
      <w:r w:rsidRPr="00B25314">
        <w:rPr>
          <w:u w:val="single"/>
          <w:lang w:val="lv-LV"/>
        </w:rPr>
        <w:t>Miegainība</w:t>
      </w:r>
    </w:p>
    <w:p w14:paraId="47C0F444" w14:textId="77777777" w:rsidR="00B25314" w:rsidRPr="00B25314" w:rsidRDefault="00B25314" w:rsidP="00B2531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  <w:proofErr w:type="spellStart"/>
      <w:r w:rsidRPr="00B25314">
        <w:rPr>
          <w:lang w:val="lv-LV"/>
        </w:rPr>
        <w:t>Melatonīns</w:t>
      </w:r>
      <w:proofErr w:type="spellEnd"/>
      <w:r w:rsidRPr="00B25314">
        <w:rPr>
          <w:lang w:val="lv-LV"/>
        </w:rPr>
        <w:t xml:space="preserve"> var izraisīt miegainību. </w:t>
      </w:r>
      <w:r w:rsidRPr="00B25314">
        <w:rPr>
          <w:rFonts w:eastAsia="TimesNewRomanPSMT"/>
          <w:snapToGrid/>
          <w:szCs w:val="22"/>
          <w:lang w:val="lv-LV" w:eastAsia="lv-LV"/>
        </w:rPr>
        <w:t>Tādēļ, ja miegainība var apdraudēt pacienta droš</w:t>
      </w:r>
      <w:r w:rsidR="0074379E">
        <w:rPr>
          <w:rFonts w:eastAsia="TimesNewRomanPSMT"/>
          <w:snapToGrid/>
          <w:szCs w:val="22"/>
          <w:lang w:val="lv-LV" w:eastAsia="lv-LV"/>
        </w:rPr>
        <w:t>um</w:t>
      </w:r>
      <w:r w:rsidRPr="00B25314">
        <w:rPr>
          <w:rFonts w:eastAsia="TimesNewRomanPSMT"/>
          <w:snapToGrid/>
          <w:szCs w:val="22"/>
          <w:lang w:val="lv-LV" w:eastAsia="lv-LV"/>
        </w:rPr>
        <w:t>u, zāles ir jālieto</w:t>
      </w:r>
    </w:p>
    <w:p w14:paraId="5067AB3F" w14:textId="77777777" w:rsidR="00B25314" w:rsidRDefault="00B25314" w:rsidP="00B4745D">
      <w:pPr>
        <w:tabs>
          <w:tab w:val="clear" w:pos="567"/>
        </w:tabs>
        <w:spacing w:line="240" w:lineRule="auto"/>
        <w:rPr>
          <w:rFonts w:eastAsia="TimesNewRomanPSMT"/>
          <w:snapToGrid/>
          <w:szCs w:val="22"/>
          <w:lang w:val="lv-LV" w:eastAsia="lv-LV"/>
        </w:rPr>
      </w:pPr>
      <w:r w:rsidRPr="00B25314">
        <w:rPr>
          <w:rFonts w:eastAsia="TimesNewRomanPSMT"/>
          <w:snapToGrid/>
          <w:szCs w:val="22"/>
          <w:lang w:val="lv-LV" w:eastAsia="lv-LV"/>
        </w:rPr>
        <w:t xml:space="preserve"> piesardzīgi.</w:t>
      </w:r>
    </w:p>
    <w:p w14:paraId="342161DC" w14:textId="77777777" w:rsidR="00B25314" w:rsidRDefault="00B25314" w:rsidP="00B25314">
      <w:pPr>
        <w:tabs>
          <w:tab w:val="clear" w:pos="567"/>
        </w:tabs>
        <w:spacing w:line="240" w:lineRule="auto"/>
        <w:ind w:left="567" w:hanging="567"/>
        <w:rPr>
          <w:rFonts w:eastAsia="TimesNewRomanPSMT"/>
          <w:snapToGrid/>
          <w:szCs w:val="22"/>
          <w:lang w:val="lv-LV" w:eastAsia="lv-LV"/>
        </w:rPr>
      </w:pPr>
    </w:p>
    <w:p w14:paraId="7FB403D1" w14:textId="77777777" w:rsidR="00B25314" w:rsidRDefault="00B25314" w:rsidP="00B25314">
      <w:pPr>
        <w:tabs>
          <w:tab w:val="clear" w:pos="567"/>
        </w:tabs>
        <w:spacing w:line="240" w:lineRule="auto"/>
        <w:ind w:left="567" w:hanging="567"/>
        <w:rPr>
          <w:rFonts w:eastAsia="TimesNewRomanPSMT"/>
          <w:snapToGrid/>
          <w:szCs w:val="22"/>
          <w:u w:val="single"/>
          <w:lang w:val="lv-LV" w:eastAsia="lv-LV"/>
        </w:rPr>
      </w:pPr>
      <w:proofErr w:type="spellStart"/>
      <w:r>
        <w:rPr>
          <w:rFonts w:eastAsia="TimesNewRomanPSMT"/>
          <w:snapToGrid/>
          <w:szCs w:val="22"/>
          <w:u w:val="single"/>
          <w:lang w:val="lv-LV" w:eastAsia="lv-LV"/>
        </w:rPr>
        <w:t>Autoimūnas</w:t>
      </w:r>
      <w:proofErr w:type="spellEnd"/>
      <w:r>
        <w:rPr>
          <w:rFonts w:eastAsia="TimesNewRomanPSMT"/>
          <w:snapToGrid/>
          <w:szCs w:val="22"/>
          <w:u w:val="single"/>
          <w:lang w:val="lv-LV" w:eastAsia="lv-LV"/>
        </w:rPr>
        <w:t xml:space="preserve"> slimības</w:t>
      </w:r>
    </w:p>
    <w:p w14:paraId="38037365" w14:textId="77777777" w:rsidR="00B25314" w:rsidRDefault="00B25314" w:rsidP="00B2531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  <w:r w:rsidRPr="00B25314">
        <w:rPr>
          <w:rFonts w:eastAsia="TimesNewRomanPSMT"/>
          <w:snapToGrid/>
          <w:szCs w:val="22"/>
          <w:lang w:val="lv-LV" w:eastAsia="lv-LV"/>
        </w:rPr>
        <w:t xml:space="preserve">Klīnisku datu par </w:t>
      </w:r>
      <w:proofErr w:type="spellStart"/>
      <w:r>
        <w:rPr>
          <w:rFonts w:eastAsia="TimesNewRomanPSMT"/>
          <w:snapToGrid/>
          <w:szCs w:val="22"/>
          <w:lang w:val="lv-LV" w:eastAsia="lv-LV"/>
        </w:rPr>
        <w:t>melatonīna</w:t>
      </w:r>
      <w:proofErr w:type="spellEnd"/>
      <w:r>
        <w:rPr>
          <w:rFonts w:eastAsia="TimesNewRomanPSMT"/>
          <w:snapToGrid/>
          <w:szCs w:val="22"/>
          <w:lang w:val="lv-LV" w:eastAsia="lv-LV"/>
        </w:rPr>
        <w:t xml:space="preserve"> </w:t>
      </w:r>
      <w:r w:rsidRPr="00B25314">
        <w:rPr>
          <w:rFonts w:eastAsia="TimesNewRomanPSMT"/>
          <w:snapToGrid/>
          <w:szCs w:val="22"/>
          <w:lang w:val="lv-LV" w:eastAsia="lv-LV"/>
        </w:rPr>
        <w:t xml:space="preserve">iedarbību uz indivīdiem ar </w:t>
      </w:r>
      <w:proofErr w:type="spellStart"/>
      <w:r w:rsidRPr="00B25314">
        <w:rPr>
          <w:rFonts w:eastAsia="TimesNewRomanPSMT"/>
          <w:snapToGrid/>
          <w:szCs w:val="22"/>
          <w:lang w:val="lv-LV" w:eastAsia="lv-LV"/>
        </w:rPr>
        <w:t>autoimūnām</w:t>
      </w:r>
      <w:proofErr w:type="spellEnd"/>
      <w:r w:rsidRPr="00B25314">
        <w:rPr>
          <w:rFonts w:eastAsia="TimesNewRomanPSMT"/>
          <w:snapToGrid/>
          <w:szCs w:val="22"/>
          <w:lang w:val="lv-LV" w:eastAsia="lv-LV"/>
        </w:rPr>
        <w:t xml:space="preserve"> slimībām nav. Tādēļ </w:t>
      </w:r>
      <w:proofErr w:type="spellStart"/>
      <w:r>
        <w:rPr>
          <w:rFonts w:eastAsia="TimesNewRomanPSMT"/>
          <w:snapToGrid/>
          <w:szCs w:val="22"/>
          <w:lang w:val="lv-LV" w:eastAsia="lv-LV"/>
        </w:rPr>
        <w:t>melatonīna</w:t>
      </w:r>
      <w:proofErr w:type="spellEnd"/>
      <w:r>
        <w:rPr>
          <w:rFonts w:eastAsia="TimesNewRomanPSMT"/>
          <w:snapToGrid/>
          <w:szCs w:val="22"/>
          <w:lang w:val="lv-LV" w:eastAsia="lv-LV"/>
        </w:rPr>
        <w:t xml:space="preserve"> lietošana </w:t>
      </w:r>
      <w:r w:rsidRPr="00B25314">
        <w:rPr>
          <w:rFonts w:eastAsia="TimesNewRomanPSMT"/>
          <w:snapToGrid/>
          <w:szCs w:val="22"/>
          <w:lang w:val="lv-LV" w:eastAsia="lv-LV"/>
        </w:rPr>
        <w:t>nav</w:t>
      </w:r>
      <w:r>
        <w:rPr>
          <w:rFonts w:eastAsia="TimesNewRomanPSMT"/>
          <w:snapToGrid/>
          <w:szCs w:val="22"/>
          <w:lang w:val="lv-LV" w:eastAsia="lv-LV"/>
        </w:rPr>
        <w:t xml:space="preserve"> </w:t>
      </w:r>
      <w:r w:rsidRPr="00B25314">
        <w:rPr>
          <w:rFonts w:eastAsia="TimesNewRomanPSMT"/>
          <w:snapToGrid/>
          <w:szCs w:val="22"/>
          <w:lang w:val="lv-LV" w:eastAsia="lv-LV"/>
        </w:rPr>
        <w:t>ieteicam</w:t>
      </w:r>
      <w:r>
        <w:rPr>
          <w:rFonts w:eastAsia="TimesNewRomanPSMT"/>
          <w:snapToGrid/>
          <w:szCs w:val="22"/>
          <w:lang w:val="lv-LV" w:eastAsia="lv-LV"/>
        </w:rPr>
        <w:t>a</w:t>
      </w:r>
      <w:r w:rsidRPr="00B25314">
        <w:rPr>
          <w:rFonts w:eastAsia="TimesNewRomanPSMT"/>
          <w:snapToGrid/>
          <w:szCs w:val="22"/>
          <w:lang w:val="lv-LV" w:eastAsia="lv-LV"/>
        </w:rPr>
        <w:t xml:space="preserve"> pacientiem ar </w:t>
      </w:r>
      <w:proofErr w:type="spellStart"/>
      <w:r w:rsidRPr="00B25314">
        <w:rPr>
          <w:rFonts w:eastAsia="TimesNewRomanPSMT"/>
          <w:snapToGrid/>
          <w:szCs w:val="22"/>
          <w:lang w:val="lv-LV" w:eastAsia="lv-LV"/>
        </w:rPr>
        <w:t>autoimūnām</w:t>
      </w:r>
      <w:proofErr w:type="spellEnd"/>
      <w:r w:rsidRPr="00B25314">
        <w:rPr>
          <w:rFonts w:eastAsia="TimesNewRomanPSMT"/>
          <w:snapToGrid/>
          <w:szCs w:val="22"/>
          <w:lang w:val="lv-LV" w:eastAsia="lv-LV"/>
        </w:rPr>
        <w:t xml:space="preserve"> slimībām.</w:t>
      </w:r>
    </w:p>
    <w:p w14:paraId="776EB6F0" w14:textId="77777777" w:rsidR="00B25314" w:rsidRDefault="00B25314" w:rsidP="00B2531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</w:p>
    <w:p w14:paraId="6D6D1FCD" w14:textId="77777777" w:rsidR="00B25314" w:rsidRDefault="0074379E" w:rsidP="00B2531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u w:val="single"/>
          <w:lang w:val="lv-LV" w:eastAsia="lv-LV"/>
        </w:rPr>
      </w:pPr>
      <w:r>
        <w:rPr>
          <w:rFonts w:eastAsia="TimesNewRomanPSMT"/>
          <w:snapToGrid/>
          <w:szCs w:val="22"/>
          <w:u w:val="single"/>
          <w:lang w:val="lv-LV" w:eastAsia="lv-LV"/>
        </w:rPr>
        <w:t>Akn</w:t>
      </w:r>
      <w:r w:rsidR="00B25314">
        <w:rPr>
          <w:rFonts w:eastAsia="TimesNewRomanPSMT"/>
          <w:snapToGrid/>
          <w:szCs w:val="22"/>
          <w:u w:val="single"/>
          <w:lang w:val="lv-LV" w:eastAsia="lv-LV"/>
        </w:rPr>
        <w:t xml:space="preserve">u un </w:t>
      </w:r>
      <w:r>
        <w:rPr>
          <w:rFonts w:eastAsia="TimesNewRomanPSMT"/>
          <w:snapToGrid/>
          <w:szCs w:val="22"/>
          <w:u w:val="single"/>
          <w:lang w:val="lv-LV" w:eastAsia="lv-LV"/>
        </w:rPr>
        <w:t>nier</w:t>
      </w:r>
      <w:r w:rsidR="00B25314">
        <w:rPr>
          <w:rFonts w:eastAsia="TimesNewRomanPSMT"/>
          <w:snapToGrid/>
          <w:szCs w:val="22"/>
          <w:u w:val="single"/>
          <w:lang w:val="lv-LV" w:eastAsia="lv-LV"/>
        </w:rPr>
        <w:t>u darbības traucējumi</w:t>
      </w:r>
    </w:p>
    <w:p w14:paraId="0E69FD2D" w14:textId="77777777" w:rsidR="00B25314" w:rsidRPr="00B25314" w:rsidRDefault="00B25314" w:rsidP="00B2531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lang w:val="lv-LV"/>
        </w:rPr>
      </w:pPr>
      <w:r>
        <w:rPr>
          <w:rFonts w:eastAsia="TimesNewRomanPSMT"/>
          <w:snapToGrid/>
          <w:szCs w:val="22"/>
          <w:lang w:val="lv-LV" w:eastAsia="lv-LV"/>
        </w:rPr>
        <w:t xml:space="preserve">Ir ierobežoti dati par </w:t>
      </w:r>
      <w:proofErr w:type="spellStart"/>
      <w:r>
        <w:rPr>
          <w:rFonts w:eastAsia="TimesNewRomanPSMT"/>
          <w:snapToGrid/>
          <w:szCs w:val="22"/>
          <w:lang w:val="lv-LV" w:eastAsia="lv-LV"/>
        </w:rPr>
        <w:t>meltonīna</w:t>
      </w:r>
      <w:proofErr w:type="spellEnd"/>
      <w:r>
        <w:rPr>
          <w:rFonts w:eastAsia="TimesNewRomanPSMT"/>
          <w:snapToGrid/>
          <w:szCs w:val="22"/>
          <w:lang w:val="lv-LV" w:eastAsia="lv-LV"/>
        </w:rPr>
        <w:t xml:space="preserve"> drošumu un efektivitāti lietojot pacientiem ar aknu vai nieru darbības traucējumiem. </w:t>
      </w:r>
      <w:proofErr w:type="spellStart"/>
      <w:r>
        <w:rPr>
          <w:rFonts w:eastAsia="TimesNewRomanPSMT"/>
          <w:snapToGrid/>
          <w:szCs w:val="22"/>
          <w:lang w:val="lv-LV" w:eastAsia="lv-LV"/>
        </w:rPr>
        <w:t>Melatonīna</w:t>
      </w:r>
      <w:proofErr w:type="spellEnd"/>
      <w:r>
        <w:rPr>
          <w:rFonts w:eastAsia="TimesNewRomanPSMT"/>
          <w:snapToGrid/>
          <w:szCs w:val="22"/>
          <w:lang w:val="lv-LV" w:eastAsia="lv-LV"/>
        </w:rPr>
        <w:t xml:space="preserve"> lietošana nav ieteicama pacientiem ar aknu darbības traucējumiem vai smagiem nieru darbības traucējumiem (skatīt 4.4. un 5.2. apakšpunktu).</w:t>
      </w:r>
    </w:p>
    <w:p w14:paraId="13226B03" w14:textId="77777777" w:rsidR="00B25314" w:rsidRPr="006D7FDE" w:rsidRDefault="00B25314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2A700664" w14:textId="77777777" w:rsidR="00017525" w:rsidRPr="006D7FDE" w:rsidRDefault="004A50C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6D7FDE">
        <w:rPr>
          <w:b/>
          <w:lang w:val="lv-LV"/>
        </w:rPr>
        <w:t>4.5</w:t>
      </w:r>
      <w:r w:rsidR="0055764D" w:rsidRPr="006D7FDE">
        <w:rPr>
          <w:b/>
          <w:lang w:val="lv-LV"/>
        </w:rPr>
        <w:t>.</w:t>
      </w:r>
      <w:r w:rsidRPr="006D7FDE">
        <w:rPr>
          <w:b/>
          <w:lang w:val="lv-LV"/>
        </w:rPr>
        <w:tab/>
        <w:t>Mijiedarbība ar citām zālēm un citi mijiedarbības veidi</w:t>
      </w:r>
    </w:p>
    <w:p w14:paraId="26B1FBED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151A8586" w14:textId="77777777" w:rsidR="00017525" w:rsidRPr="006D7FDE" w:rsidRDefault="004A50CF">
      <w:pPr>
        <w:tabs>
          <w:tab w:val="clear" w:pos="567"/>
        </w:tabs>
        <w:spacing w:line="240" w:lineRule="auto"/>
        <w:rPr>
          <w:lang w:val="lv-LV"/>
        </w:rPr>
      </w:pPr>
      <w:r w:rsidRPr="006D7FDE">
        <w:rPr>
          <w:lang w:val="lv-LV"/>
        </w:rPr>
        <w:t>Mijiedarbības pētījumi veikti tikai pieaugušajiem.</w:t>
      </w:r>
    </w:p>
    <w:p w14:paraId="358111AA" w14:textId="77777777" w:rsidR="00017525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338F7223" w14:textId="77777777" w:rsidR="000E037C" w:rsidRDefault="000E037C" w:rsidP="000E037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u w:val="single"/>
          <w:lang w:val="lv-LV" w:eastAsia="lv-LV"/>
        </w:rPr>
      </w:pPr>
      <w:proofErr w:type="spellStart"/>
      <w:r w:rsidRPr="000E037C">
        <w:rPr>
          <w:rFonts w:eastAsia="TimesNewRomanPSMT"/>
          <w:snapToGrid/>
          <w:szCs w:val="22"/>
          <w:u w:val="single"/>
          <w:lang w:val="lv-LV" w:eastAsia="lv-LV"/>
        </w:rPr>
        <w:t>Farmakokinētiskā</w:t>
      </w:r>
      <w:proofErr w:type="spellEnd"/>
      <w:r w:rsidRPr="000E037C">
        <w:rPr>
          <w:rFonts w:eastAsia="TimesNewRomanPSMT"/>
          <w:snapToGrid/>
          <w:szCs w:val="22"/>
          <w:u w:val="single"/>
          <w:lang w:val="lv-LV" w:eastAsia="lv-LV"/>
        </w:rPr>
        <w:t xml:space="preserve"> mijiedarbība</w:t>
      </w:r>
    </w:p>
    <w:p w14:paraId="211A7837" w14:textId="77777777" w:rsidR="000E037C" w:rsidRPr="000E037C" w:rsidRDefault="000E037C" w:rsidP="000E037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u w:val="single"/>
          <w:lang w:val="lv-LV" w:eastAsia="lv-LV"/>
        </w:rPr>
      </w:pPr>
    </w:p>
    <w:p w14:paraId="0F82A51C" w14:textId="77777777" w:rsidR="000E037C" w:rsidRPr="000E037C" w:rsidRDefault="000E037C" w:rsidP="001B7E85">
      <w:pPr>
        <w:numPr>
          <w:ilvl w:val="0"/>
          <w:numId w:val="54"/>
        </w:num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TimesNewRomanPSMT"/>
          <w:snapToGrid/>
          <w:szCs w:val="22"/>
          <w:lang w:val="lv-LV" w:eastAsia="lv-LV"/>
        </w:rPr>
      </w:pPr>
      <w:r w:rsidRPr="000E037C">
        <w:rPr>
          <w:rFonts w:eastAsia="TimesNewRomanPSMT"/>
          <w:snapToGrid/>
          <w:szCs w:val="22"/>
          <w:lang w:val="lv-LV" w:eastAsia="lv-LV"/>
        </w:rPr>
        <w:t xml:space="preserve">Novērots, ka </w:t>
      </w:r>
      <w:proofErr w:type="spellStart"/>
      <w:r w:rsidRPr="000E037C">
        <w:rPr>
          <w:rFonts w:eastAsia="TimesNewRomanPSMT"/>
          <w:snapToGrid/>
          <w:szCs w:val="22"/>
          <w:lang w:val="lv-LV" w:eastAsia="lv-LV"/>
        </w:rPr>
        <w:t>melatonīns</w:t>
      </w:r>
      <w:proofErr w:type="spellEnd"/>
      <w:r w:rsidRPr="000E037C">
        <w:rPr>
          <w:rFonts w:eastAsia="TimesNewRomanPSMT"/>
          <w:snapToGrid/>
          <w:szCs w:val="22"/>
          <w:lang w:val="lv-LV" w:eastAsia="lv-LV"/>
        </w:rPr>
        <w:t xml:space="preserve"> </w:t>
      </w:r>
      <w:proofErr w:type="spellStart"/>
      <w:r w:rsidRPr="000E037C">
        <w:rPr>
          <w:rFonts w:eastAsia="TimesNewRomanPSMT"/>
          <w:snapToGrid/>
          <w:szCs w:val="22"/>
          <w:lang w:val="lv-LV" w:eastAsia="lv-LV"/>
        </w:rPr>
        <w:t>supraterapeitiskās</w:t>
      </w:r>
      <w:proofErr w:type="spellEnd"/>
      <w:r w:rsidRPr="000E037C">
        <w:rPr>
          <w:rFonts w:eastAsia="TimesNewRomanPSMT"/>
          <w:snapToGrid/>
          <w:szCs w:val="22"/>
          <w:lang w:val="lv-LV" w:eastAsia="lv-LV"/>
        </w:rPr>
        <w:t xml:space="preserve"> koncentrācijās mēdz </w:t>
      </w:r>
      <w:proofErr w:type="spellStart"/>
      <w:r w:rsidRPr="000E037C">
        <w:rPr>
          <w:rFonts w:eastAsia="TimesNewRomanPSMT"/>
          <w:i/>
          <w:iCs/>
          <w:snapToGrid/>
          <w:szCs w:val="22"/>
          <w:lang w:val="lv-LV" w:eastAsia="lv-LV"/>
        </w:rPr>
        <w:t>in</w:t>
      </w:r>
      <w:proofErr w:type="spellEnd"/>
      <w:r w:rsidRPr="000E037C">
        <w:rPr>
          <w:rFonts w:eastAsia="TimesNewRomanPSMT"/>
          <w:i/>
          <w:iCs/>
          <w:snapToGrid/>
          <w:szCs w:val="22"/>
          <w:lang w:val="lv-LV" w:eastAsia="lv-LV"/>
        </w:rPr>
        <w:t xml:space="preserve"> </w:t>
      </w:r>
      <w:proofErr w:type="spellStart"/>
      <w:r w:rsidRPr="000E037C">
        <w:rPr>
          <w:rFonts w:eastAsia="TimesNewRomanPSMT"/>
          <w:i/>
          <w:iCs/>
          <w:snapToGrid/>
          <w:szCs w:val="22"/>
          <w:lang w:val="lv-LV" w:eastAsia="lv-LV"/>
        </w:rPr>
        <w:t>vitro</w:t>
      </w:r>
      <w:proofErr w:type="spellEnd"/>
      <w:r w:rsidRPr="000E037C">
        <w:rPr>
          <w:rFonts w:eastAsia="TimesNewRomanPSMT"/>
          <w:i/>
          <w:iCs/>
          <w:snapToGrid/>
          <w:szCs w:val="22"/>
          <w:lang w:val="lv-LV" w:eastAsia="lv-LV"/>
        </w:rPr>
        <w:t xml:space="preserve"> </w:t>
      </w:r>
      <w:r w:rsidRPr="000E037C">
        <w:rPr>
          <w:rFonts w:eastAsia="TimesNewRomanPSMT"/>
          <w:snapToGrid/>
          <w:szCs w:val="22"/>
          <w:lang w:val="lv-LV" w:eastAsia="lv-LV"/>
        </w:rPr>
        <w:t>inducēt CYP3A. Šī fakta klīniskā nozīme nav zināma.</w:t>
      </w:r>
      <w:r w:rsidR="008866F4">
        <w:rPr>
          <w:rFonts w:eastAsia="TimesNewRomanPSMT"/>
          <w:snapToGrid/>
          <w:szCs w:val="22"/>
          <w:lang w:val="lv-LV" w:eastAsia="lv-LV"/>
        </w:rPr>
        <w:t xml:space="preserve"> </w:t>
      </w:r>
      <w:r w:rsidRPr="000E037C">
        <w:rPr>
          <w:rFonts w:eastAsia="TimesNewRomanPSMT"/>
          <w:snapToGrid/>
          <w:szCs w:val="22"/>
          <w:lang w:val="lv-LV" w:eastAsia="lv-LV"/>
        </w:rPr>
        <w:t xml:space="preserve">Ja šāda indukcija notiek, var palielināties vienlaicīgi ievadītu zāļu koncentrāciju plazmā. </w:t>
      </w:r>
    </w:p>
    <w:p w14:paraId="2204CF75" w14:textId="77777777" w:rsidR="000E037C" w:rsidRPr="000E037C" w:rsidRDefault="000E037C" w:rsidP="001B7E85">
      <w:pPr>
        <w:numPr>
          <w:ilvl w:val="0"/>
          <w:numId w:val="54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  <w:proofErr w:type="spellStart"/>
      <w:r w:rsidRPr="000E037C">
        <w:rPr>
          <w:rFonts w:eastAsia="TimesNewRomanPSMT"/>
          <w:snapToGrid/>
          <w:szCs w:val="22"/>
          <w:lang w:val="lv-LV" w:eastAsia="lv-LV"/>
        </w:rPr>
        <w:t>Melatonīna</w:t>
      </w:r>
      <w:proofErr w:type="spellEnd"/>
      <w:r w:rsidRPr="000E037C">
        <w:rPr>
          <w:rFonts w:eastAsia="TimesNewRomanPSMT"/>
          <w:snapToGrid/>
          <w:szCs w:val="22"/>
          <w:lang w:val="lv-LV" w:eastAsia="lv-LV"/>
        </w:rPr>
        <w:t xml:space="preserve"> metabolismu nosaka galvenokārt CYP1A enzīmi. Tādēļ ir iespējama </w:t>
      </w:r>
      <w:proofErr w:type="spellStart"/>
      <w:r w:rsidRPr="000E037C">
        <w:rPr>
          <w:rFonts w:eastAsia="TimesNewRomanPSMT"/>
          <w:snapToGrid/>
          <w:szCs w:val="22"/>
          <w:lang w:val="lv-LV" w:eastAsia="lv-LV"/>
        </w:rPr>
        <w:t>melatonīna</w:t>
      </w:r>
      <w:proofErr w:type="spellEnd"/>
      <w:r w:rsidRPr="000E037C">
        <w:rPr>
          <w:rFonts w:eastAsia="TimesNewRomanPSMT"/>
          <w:snapToGrid/>
          <w:szCs w:val="22"/>
          <w:lang w:val="lv-LV" w:eastAsia="lv-LV"/>
        </w:rPr>
        <w:t xml:space="preserve"> mijiedarbība ar citām aktīvām vielām, kas spēj iedarboties uz CYP1A enzīmiem.</w:t>
      </w:r>
    </w:p>
    <w:p w14:paraId="2D977C65" w14:textId="77777777" w:rsidR="000E037C" w:rsidRPr="000E037C" w:rsidRDefault="000E037C" w:rsidP="001B7E85">
      <w:pPr>
        <w:numPr>
          <w:ilvl w:val="0"/>
          <w:numId w:val="54"/>
        </w:num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TimesNewRomanPSMT"/>
          <w:snapToGrid/>
          <w:szCs w:val="22"/>
          <w:lang w:val="lv-LV" w:eastAsia="lv-LV"/>
        </w:rPr>
      </w:pPr>
      <w:r w:rsidRPr="000E037C">
        <w:rPr>
          <w:rFonts w:eastAsia="TimesNewRomanPSMT"/>
          <w:snapToGrid/>
          <w:szCs w:val="22"/>
          <w:lang w:val="lv-LV" w:eastAsia="lv-LV"/>
        </w:rPr>
        <w:t xml:space="preserve">Piesardzība ir nepieciešama, ja pacients lieto </w:t>
      </w:r>
      <w:proofErr w:type="spellStart"/>
      <w:r w:rsidRPr="000E037C">
        <w:rPr>
          <w:rFonts w:eastAsia="TimesNewRomanPSMT"/>
          <w:snapToGrid/>
          <w:szCs w:val="22"/>
          <w:lang w:val="lv-LV" w:eastAsia="lv-LV"/>
        </w:rPr>
        <w:t>fluvoksamīnu</w:t>
      </w:r>
      <w:proofErr w:type="spellEnd"/>
      <w:r w:rsidRPr="000E037C">
        <w:rPr>
          <w:rFonts w:eastAsia="TimesNewRomanPSMT"/>
          <w:snapToGrid/>
          <w:szCs w:val="22"/>
          <w:lang w:val="lv-LV" w:eastAsia="lv-LV"/>
        </w:rPr>
        <w:t xml:space="preserve">, kas palielina </w:t>
      </w:r>
      <w:proofErr w:type="spellStart"/>
      <w:r w:rsidRPr="000E037C">
        <w:rPr>
          <w:rFonts w:eastAsia="TimesNewRomanPSMT"/>
          <w:snapToGrid/>
          <w:szCs w:val="22"/>
          <w:lang w:val="lv-LV" w:eastAsia="lv-LV"/>
        </w:rPr>
        <w:t>melatonīna</w:t>
      </w:r>
      <w:proofErr w:type="spellEnd"/>
      <w:r w:rsidRPr="000E037C">
        <w:rPr>
          <w:rFonts w:eastAsia="TimesNewRomanPSMT"/>
          <w:snapToGrid/>
          <w:szCs w:val="22"/>
          <w:lang w:val="lv-LV" w:eastAsia="lv-LV"/>
        </w:rPr>
        <w:t xml:space="preserve"> līmeni (AUC pieaug 17 reizes, bet seruma </w:t>
      </w:r>
      <w:proofErr w:type="spellStart"/>
      <w:r w:rsidRPr="000E037C">
        <w:rPr>
          <w:rFonts w:eastAsia="TimesNewRomanPSMT"/>
          <w:snapToGrid/>
          <w:szCs w:val="22"/>
          <w:lang w:val="lv-LV" w:eastAsia="lv-LV"/>
        </w:rPr>
        <w:t>C</w:t>
      </w:r>
      <w:r w:rsidRPr="000E037C">
        <w:rPr>
          <w:rFonts w:eastAsia="TimesNewRomanPSMT"/>
          <w:snapToGrid/>
          <w:szCs w:val="22"/>
          <w:vertAlign w:val="subscript"/>
          <w:lang w:val="lv-LV" w:eastAsia="lv-LV"/>
        </w:rPr>
        <w:t>max</w:t>
      </w:r>
      <w:proofErr w:type="spellEnd"/>
      <w:r w:rsidRPr="000E037C">
        <w:rPr>
          <w:rFonts w:eastAsia="TimesNewRomanPSMT"/>
          <w:snapToGrid/>
          <w:szCs w:val="22"/>
          <w:lang w:val="lv-LV" w:eastAsia="lv-LV"/>
        </w:rPr>
        <w:t xml:space="preserve"> – 12 reizes), jo, iedarbojoties uz aknu citohroma P450 (CYP) </w:t>
      </w:r>
      <w:proofErr w:type="spellStart"/>
      <w:r w:rsidRPr="000E037C">
        <w:rPr>
          <w:rFonts w:eastAsia="TimesNewRomanPSMT"/>
          <w:snapToGrid/>
          <w:szCs w:val="22"/>
          <w:lang w:val="lv-LV" w:eastAsia="lv-LV"/>
        </w:rPr>
        <w:t>izozīmiem</w:t>
      </w:r>
      <w:proofErr w:type="spellEnd"/>
      <w:r w:rsidRPr="000E037C">
        <w:rPr>
          <w:rFonts w:eastAsia="TimesNewRomanPSMT"/>
          <w:snapToGrid/>
          <w:szCs w:val="22"/>
          <w:lang w:val="lv-LV" w:eastAsia="lv-LV"/>
        </w:rPr>
        <w:t xml:space="preserve"> CYP1A2 un CYP2C19, tiek </w:t>
      </w:r>
      <w:proofErr w:type="spellStart"/>
      <w:r w:rsidRPr="000E037C">
        <w:rPr>
          <w:rFonts w:eastAsia="TimesNewRomanPSMT"/>
          <w:snapToGrid/>
          <w:szCs w:val="22"/>
          <w:lang w:val="lv-LV" w:eastAsia="lv-LV"/>
        </w:rPr>
        <w:t>inhibēts</w:t>
      </w:r>
      <w:proofErr w:type="spellEnd"/>
      <w:r w:rsidRPr="000E037C">
        <w:rPr>
          <w:rFonts w:eastAsia="TimesNewRomanPSMT"/>
          <w:snapToGrid/>
          <w:szCs w:val="22"/>
          <w:lang w:val="lv-LV" w:eastAsia="lv-LV"/>
        </w:rPr>
        <w:t xml:space="preserve"> </w:t>
      </w:r>
      <w:proofErr w:type="spellStart"/>
      <w:r w:rsidRPr="000E037C">
        <w:rPr>
          <w:rFonts w:eastAsia="TimesNewRomanPSMT"/>
          <w:snapToGrid/>
          <w:szCs w:val="22"/>
          <w:lang w:val="lv-LV" w:eastAsia="lv-LV"/>
        </w:rPr>
        <w:t>melatonīna</w:t>
      </w:r>
      <w:proofErr w:type="spellEnd"/>
      <w:r w:rsidRPr="000E037C">
        <w:rPr>
          <w:rFonts w:eastAsia="TimesNewRomanPSMT"/>
          <w:snapToGrid/>
          <w:szCs w:val="22"/>
          <w:lang w:val="lv-LV" w:eastAsia="lv-LV"/>
        </w:rPr>
        <w:t xml:space="preserve"> metabolisms. Tādēļ no šādas kombinācijas ir jāizvairās.</w:t>
      </w:r>
    </w:p>
    <w:p w14:paraId="278BEDB5" w14:textId="77777777" w:rsidR="000E037C" w:rsidRPr="00AD2008" w:rsidRDefault="000E037C" w:rsidP="001B7E85">
      <w:pPr>
        <w:numPr>
          <w:ilvl w:val="0"/>
          <w:numId w:val="54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  <w:r w:rsidRPr="00AD2008">
        <w:rPr>
          <w:rFonts w:eastAsia="TimesNewRomanPSMT"/>
          <w:snapToGrid/>
          <w:szCs w:val="22"/>
          <w:lang w:val="lv-LV" w:eastAsia="lv-LV"/>
        </w:rPr>
        <w:t>Piesardzība ir nepieciešama, ja pacients lieto 5- vai 8-metoksipsoralēnu (5 un 8-MOP),</w:t>
      </w:r>
      <w:r w:rsidR="00AD2008" w:rsidRPr="00AD2008">
        <w:rPr>
          <w:rFonts w:eastAsia="TimesNewRomanPSMT"/>
          <w:snapToGrid/>
          <w:szCs w:val="22"/>
          <w:lang w:val="lv-LV" w:eastAsia="lv-LV"/>
        </w:rPr>
        <w:t xml:space="preserve"> </w:t>
      </w:r>
      <w:r w:rsidRPr="00AD2008">
        <w:rPr>
          <w:rFonts w:eastAsia="TimesNewRomanPSMT"/>
          <w:snapToGrid/>
          <w:szCs w:val="22"/>
          <w:lang w:val="lv-LV" w:eastAsia="lv-LV"/>
        </w:rPr>
        <w:t xml:space="preserve">jo tas palielina </w:t>
      </w:r>
      <w:proofErr w:type="spellStart"/>
      <w:r w:rsidRPr="00AD2008">
        <w:rPr>
          <w:rFonts w:eastAsia="TimesNewRomanPSMT"/>
          <w:snapToGrid/>
          <w:szCs w:val="22"/>
          <w:lang w:val="lv-LV" w:eastAsia="lv-LV"/>
        </w:rPr>
        <w:t>melatonīna</w:t>
      </w:r>
      <w:proofErr w:type="spellEnd"/>
      <w:r w:rsidRPr="00AD2008">
        <w:rPr>
          <w:rFonts w:eastAsia="TimesNewRomanPSMT"/>
          <w:snapToGrid/>
          <w:szCs w:val="22"/>
          <w:lang w:val="lv-LV" w:eastAsia="lv-LV"/>
        </w:rPr>
        <w:t xml:space="preserve"> līmeni, </w:t>
      </w:r>
      <w:proofErr w:type="spellStart"/>
      <w:r w:rsidRPr="00AD2008">
        <w:rPr>
          <w:rFonts w:eastAsia="TimesNewRomanPSMT"/>
          <w:snapToGrid/>
          <w:szCs w:val="22"/>
          <w:lang w:val="lv-LV" w:eastAsia="lv-LV"/>
        </w:rPr>
        <w:t>inhibējot</w:t>
      </w:r>
      <w:proofErr w:type="spellEnd"/>
      <w:r w:rsidRPr="00AD2008">
        <w:rPr>
          <w:rFonts w:eastAsia="TimesNewRomanPSMT"/>
          <w:snapToGrid/>
          <w:szCs w:val="22"/>
          <w:lang w:val="lv-LV" w:eastAsia="lv-LV"/>
        </w:rPr>
        <w:t xml:space="preserve"> tā metabolismu.</w:t>
      </w:r>
    </w:p>
    <w:p w14:paraId="3E2B0961" w14:textId="77777777" w:rsidR="000E037C" w:rsidRPr="000E037C" w:rsidRDefault="00D403C0" w:rsidP="00AD2008">
      <w:pPr>
        <w:numPr>
          <w:ilvl w:val="0"/>
          <w:numId w:val="54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  <w:r>
        <w:rPr>
          <w:rFonts w:eastAsia="TimesNewRomanPSMT"/>
          <w:snapToGrid/>
          <w:szCs w:val="22"/>
          <w:lang w:val="lv-LV" w:eastAsia="lv-LV"/>
        </w:rPr>
        <w:t>Cigarešu s</w:t>
      </w:r>
      <w:r w:rsidR="000E037C" w:rsidRPr="000E037C">
        <w:rPr>
          <w:rFonts w:eastAsia="TimesNewRomanPSMT"/>
          <w:snapToGrid/>
          <w:szCs w:val="22"/>
          <w:lang w:val="lv-LV" w:eastAsia="lv-LV"/>
        </w:rPr>
        <w:t xml:space="preserve">mēķēšana var inducēt CYP1A2, līdz ar to samazinot </w:t>
      </w:r>
      <w:proofErr w:type="spellStart"/>
      <w:r w:rsidR="000E037C" w:rsidRPr="000E037C">
        <w:rPr>
          <w:rFonts w:eastAsia="TimesNewRomanPSMT"/>
          <w:snapToGrid/>
          <w:szCs w:val="22"/>
          <w:lang w:val="lv-LV" w:eastAsia="lv-LV"/>
        </w:rPr>
        <w:t>melatonīna</w:t>
      </w:r>
      <w:proofErr w:type="spellEnd"/>
      <w:r w:rsidR="000E037C" w:rsidRPr="000E037C">
        <w:rPr>
          <w:rFonts w:eastAsia="TimesNewRomanPSMT"/>
          <w:snapToGrid/>
          <w:szCs w:val="22"/>
          <w:lang w:val="lv-LV" w:eastAsia="lv-LV"/>
        </w:rPr>
        <w:t xml:space="preserve"> līmeni.</w:t>
      </w:r>
    </w:p>
    <w:p w14:paraId="141392CD" w14:textId="77777777" w:rsidR="000E037C" w:rsidRPr="00AD2008" w:rsidRDefault="000E037C" w:rsidP="001B7E85">
      <w:pPr>
        <w:numPr>
          <w:ilvl w:val="0"/>
          <w:numId w:val="54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  <w:r w:rsidRPr="00AD2008">
        <w:rPr>
          <w:rFonts w:eastAsia="TimesNewRomanPSMT"/>
          <w:snapToGrid/>
          <w:szCs w:val="22"/>
          <w:lang w:val="lv-LV" w:eastAsia="lv-LV"/>
        </w:rPr>
        <w:t>Piesardzība ir nepieciešama, ja pacients lieto estrogēnu</w:t>
      </w:r>
      <w:r w:rsidR="00D403C0">
        <w:rPr>
          <w:rFonts w:eastAsia="TimesNewRomanPSMT"/>
          <w:snapToGrid/>
          <w:szCs w:val="22"/>
          <w:lang w:val="lv-LV" w:eastAsia="lv-LV"/>
        </w:rPr>
        <w:t>s</w:t>
      </w:r>
      <w:r w:rsidRPr="00AD2008">
        <w:rPr>
          <w:rFonts w:eastAsia="TimesNewRomanPSMT"/>
          <w:snapToGrid/>
          <w:szCs w:val="22"/>
          <w:lang w:val="lv-LV" w:eastAsia="lv-LV"/>
        </w:rPr>
        <w:t xml:space="preserve"> (piemēram,</w:t>
      </w:r>
      <w:r w:rsidR="00AD2008" w:rsidRPr="00AD2008">
        <w:rPr>
          <w:rFonts w:eastAsia="TimesNewRomanPSMT"/>
          <w:snapToGrid/>
          <w:szCs w:val="22"/>
          <w:lang w:val="lv-LV" w:eastAsia="lv-LV"/>
        </w:rPr>
        <w:t xml:space="preserve"> </w:t>
      </w:r>
      <w:r w:rsidRPr="00AD2008">
        <w:rPr>
          <w:rFonts w:eastAsia="TimesNewRomanPSMT"/>
          <w:snapToGrid/>
          <w:szCs w:val="22"/>
          <w:lang w:val="lv-LV" w:eastAsia="lv-LV"/>
        </w:rPr>
        <w:t>pret</w:t>
      </w:r>
      <w:r w:rsidR="008866F4">
        <w:rPr>
          <w:rFonts w:eastAsia="TimesNewRomanPSMT"/>
          <w:snapToGrid/>
          <w:szCs w:val="22"/>
          <w:lang w:val="lv-LV" w:eastAsia="lv-LV"/>
        </w:rPr>
        <w:t>-</w:t>
      </w:r>
      <w:r w:rsidRPr="00AD2008">
        <w:rPr>
          <w:rFonts w:eastAsia="TimesNewRomanPSMT"/>
          <w:snapToGrid/>
          <w:szCs w:val="22"/>
          <w:lang w:val="lv-LV" w:eastAsia="lv-LV"/>
        </w:rPr>
        <w:t>apaugļošanās līdzekļu</w:t>
      </w:r>
      <w:r w:rsidR="00161405">
        <w:rPr>
          <w:rFonts w:eastAsia="TimesNewRomanPSMT"/>
          <w:snapToGrid/>
          <w:szCs w:val="22"/>
          <w:lang w:val="lv-LV" w:eastAsia="lv-LV"/>
        </w:rPr>
        <w:t>s</w:t>
      </w:r>
      <w:r w:rsidRPr="00AD2008">
        <w:rPr>
          <w:rFonts w:eastAsia="TimesNewRomanPSMT"/>
          <w:snapToGrid/>
          <w:szCs w:val="22"/>
          <w:lang w:val="lv-LV" w:eastAsia="lv-LV"/>
        </w:rPr>
        <w:t xml:space="preserve"> vai hormonu </w:t>
      </w:r>
      <w:proofErr w:type="spellStart"/>
      <w:r w:rsidRPr="00AD2008">
        <w:rPr>
          <w:rFonts w:eastAsia="TimesNewRomanPSMT"/>
          <w:snapToGrid/>
          <w:szCs w:val="22"/>
          <w:lang w:val="lv-LV" w:eastAsia="lv-LV"/>
        </w:rPr>
        <w:t>aizstājterapij</w:t>
      </w:r>
      <w:r w:rsidR="00161405">
        <w:rPr>
          <w:rFonts w:eastAsia="TimesNewRomanPSMT"/>
          <w:snapToGrid/>
          <w:szCs w:val="22"/>
          <w:lang w:val="lv-LV" w:eastAsia="lv-LV"/>
        </w:rPr>
        <w:t>u</w:t>
      </w:r>
      <w:proofErr w:type="spellEnd"/>
      <w:r w:rsidRPr="00AD2008">
        <w:rPr>
          <w:rFonts w:eastAsia="TimesNewRomanPSMT"/>
          <w:snapToGrid/>
          <w:szCs w:val="22"/>
          <w:lang w:val="lv-LV" w:eastAsia="lv-LV"/>
        </w:rPr>
        <w:t>), jo, iedarbojoties uz</w:t>
      </w:r>
      <w:r w:rsidR="00AD2008" w:rsidRPr="00AD2008">
        <w:rPr>
          <w:rFonts w:eastAsia="TimesNewRomanPSMT"/>
          <w:snapToGrid/>
          <w:szCs w:val="22"/>
          <w:lang w:val="lv-LV" w:eastAsia="lv-LV"/>
        </w:rPr>
        <w:t xml:space="preserve"> </w:t>
      </w:r>
      <w:r w:rsidRPr="00AD2008">
        <w:rPr>
          <w:rFonts w:eastAsia="TimesNewRomanPSMT"/>
          <w:snapToGrid/>
          <w:szCs w:val="22"/>
          <w:lang w:val="lv-LV" w:eastAsia="lv-LV"/>
        </w:rPr>
        <w:t xml:space="preserve">CYP1A1 un CYP1A2, tiek </w:t>
      </w:r>
      <w:proofErr w:type="spellStart"/>
      <w:r w:rsidRPr="00AD2008">
        <w:rPr>
          <w:rFonts w:eastAsia="TimesNewRomanPSMT"/>
          <w:snapToGrid/>
          <w:szCs w:val="22"/>
          <w:lang w:val="lv-LV" w:eastAsia="lv-LV"/>
        </w:rPr>
        <w:t>inhibēts</w:t>
      </w:r>
      <w:proofErr w:type="spellEnd"/>
      <w:r w:rsidRPr="00AD2008">
        <w:rPr>
          <w:rFonts w:eastAsia="TimesNewRomanPSMT"/>
          <w:snapToGrid/>
          <w:szCs w:val="22"/>
          <w:lang w:val="lv-LV" w:eastAsia="lv-LV"/>
        </w:rPr>
        <w:t xml:space="preserve"> </w:t>
      </w:r>
      <w:proofErr w:type="spellStart"/>
      <w:r w:rsidRPr="00AD2008">
        <w:rPr>
          <w:rFonts w:eastAsia="TimesNewRomanPSMT"/>
          <w:snapToGrid/>
          <w:szCs w:val="22"/>
          <w:lang w:val="lv-LV" w:eastAsia="lv-LV"/>
        </w:rPr>
        <w:t>melatonīna</w:t>
      </w:r>
      <w:proofErr w:type="spellEnd"/>
      <w:r w:rsidRPr="00AD2008">
        <w:rPr>
          <w:rFonts w:eastAsia="TimesNewRomanPSMT"/>
          <w:snapToGrid/>
          <w:szCs w:val="22"/>
          <w:lang w:val="lv-LV" w:eastAsia="lv-LV"/>
        </w:rPr>
        <w:t xml:space="preserve"> metabolisms.</w:t>
      </w:r>
    </w:p>
    <w:p w14:paraId="4DF37DAA" w14:textId="77777777" w:rsidR="000E037C" w:rsidRPr="0089408F" w:rsidRDefault="000E037C" w:rsidP="001B7E85">
      <w:pPr>
        <w:numPr>
          <w:ilvl w:val="0"/>
          <w:numId w:val="54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  <w:r w:rsidRPr="0089408F">
        <w:rPr>
          <w:rFonts w:eastAsia="TimesNewRomanPSMT"/>
          <w:snapToGrid/>
          <w:szCs w:val="22"/>
          <w:lang w:val="lv-LV" w:eastAsia="lv-LV"/>
        </w:rPr>
        <w:t xml:space="preserve">CYP1A2 inhibitori, piemēram, </w:t>
      </w:r>
      <w:proofErr w:type="spellStart"/>
      <w:r w:rsidRPr="0089408F">
        <w:rPr>
          <w:rFonts w:eastAsia="TimesNewRomanPSMT"/>
          <w:snapToGrid/>
          <w:szCs w:val="22"/>
          <w:lang w:val="lv-LV" w:eastAsia="lv-LV"/>
        </w:rPr>
        <w:t>hinolonu</w:t>
      </w:r>
      <w:proofErr w:type="spellEnd"/>
      <w:r w:rsidRPr="0089408F">
        <w:rPr>
          <w:rFonts w:eastAsia="TimesNewRomanPSMT"/>
          <w:snapToGrid/>
          <w:szCs w:val="22"/>
          <w:lang w:val="lv-LV" w:eastAsia="lv-LV"/>
        </w:rPr>
        <w:t xml:space="preserve"> grupas antibiotikas, var pastiprināt </w:t>
      </w:r>
      <w:proofErr w:type="spellStart"/>
      <w:r w:rsidRPr="0089408F">
        <w:rPr>
          <w:rFonts w:eastAsia="TimesNewRomanPSMT"/>
          <w:snapToGrid/>
          <w:szCs w:val="22"/>
          <w:lang w:val="lv-LV" w:eastAsia="lv-LV"/>
        </w:rPr>
        <w:t>melatonīna</w:t>
      </w:r>
      <w:proofErr w:type="spellEnd"/>
      <w:r w:rsidR="0089408F" w:rsidRPr="0089408F">
        <w:rPr>
          <w:rFonts w:eastAsia="TimesNewRomanPSMT"/>
          <w:snapToGrid/>
          <w:szCs w:val="22"/>
          <w:lang w:val="lv-LV" w:eastAsia="lv-LV"/>
        </w:rPr>
        <w:t xml:space="preserve"> </w:t>
      </w:r>
      <w:r w:rsidRPr="0089408F">
        <w:rPr>
          <w:rFonts w:eastAsia="TimesNewRomanPSMT"/>
          <w:snapToGrid/>
          <w:szCs w:val="22"/>
          <w:lang w:val="lv-LV" w:eastAsia="lv-LV"/>
        </w:rPr>
        <w:t>iedarbību.</w:t>
      </w:r>
    </w:p>
    <w:p w14:paraId="1128CFA2" w14:textId="77777777" w:rsidR="000E037C" w:rsidRDefault="000E037C" w:rsidP="001B7E85">
      <w:pPr>
        <w:numPr>
          <w:ilvl w:val="0"/>
          <w:numId w:val="54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  <w:r w:rsidRPr="0089408F">
        <w:rPr>
          <w:rFonts w:eastAsia="TimesNewRomanPSMT"/>
          <w:snapToGrid/>
          <w:szCs w:val="22"/>
          <w:lang w:val="lv-LV" w:eastAsia="lv-LV"/>
        </w:rPr>
        <w:t xml:space="preserve">CYP1A2 inducētāji, kā, piemēram, </w:t>
      </w:r>
      <w:proofErr w:type="spellStart"/>
      <w:r w:rsidRPr="0089408F">
        <w:rPr>
          <w:rFonts w:eastAsia="TimesNewRomanPSMT"/>
          <w:snapToGrid/>
          <w:szCs w:val="22"/>
          <w:lang w:val="lv-LV" w:eastAsia="lv-LV"/>
        </w:rPr>
        <w:t>karbamazepīns</w:t>
      </w:r>
      <w:proofErr w:type="spellEnd"/>
      <w:r w:rsidRPr="0089408F">
        <w:rPr>
          <w:rFonts w:eastAsia="TimesNewRomanPSMT"/>
          <w:snapToGrid/>
          <w:szCs w:val="22"/>
          <w:lang w:val="lv-LV" w:eastAsia="lv-LV"/>
        </w:rPr>
        <w:t xml:space="preserve"> un </w:t>
      </w:r>
      <w:proofErr w:type="spellStart"/>
      <w:r w:rsidRPr="0089408F">
        <w:rPr>
          <w:rFonts w:eastAsia="TimesNewRomanPSMT"/>
          <w:snapToGrid/>
          <w:szCs w:val="22"/>
          <w:lang w:val="lv-LV" w:eastAsia="lv-LV"/>
        </w:rPr>
        <w:t>rifampicīns</w:t>
      </w:r>
      <w:proofErr w:type="spellEnd"/>
      <w:r w:rsidRPr="0089408F">
        <w:rPr>
          <w:rFonts w:eastAsia="TimesNewRomanPSMT"/>
          <w:snapToGrid/>
          <w:szCs w:val="22"/>
          <w:lang w:val="lv-LV" w:eastAsia="lv-LV"/>
        </w:rPr>
        <w:t>, var samazināt</w:t>
      </w:r>
      <w:r w:rsidR="0089408F" w:rsidRPr="0089408F">
        <w:rPr>
          <w:rFonts w:eastAsia="TimesNewRomanPSMT"/>
          <w:snapToGrid/>
          <w:szCs w:val="22"/>
          <w:lang w:val="lv-LV" w:eastAsia="lv-LV"/>
        </w:rPr>
        <w:t xml:space="preserve"> </w:t>
      </w:r>
      <w:proofErr w:type="spellStart"/>
      <w:r w:rsidRPr="0089408F">
        <w:rPr>
          <w:rFonts w:eastAsia="TimesNewRomanPSMT"/>
          <w:snapToGrid/>
          <w:szCs w:val="22"/>
          <w:lang w:val="lv-LV" w:eastAsia="lv-LV"/>
        </w:rPr>
        <w:t>melatonīna</w:t>
      </w:r>
      <w:proofErr w:type="spellEnd"/>
      <w:r w:rsidRPr="0089408F">
        <w:rPr>
          <w:rFonts w:eastAsia="TimesNewRomanPSMT"/>
          <w:snapToGrid/>
          <w:szCs w:val="22"/>
          <w:lang w:val="lv-LV" w:eastAsia="lv-LV"/>
        </w:rPr>
        <w:t xml:space="preserve"> koncentrāciju plazmā.</w:t>
      </w:r>
    </w:p>
    <w:p w14:paraId="65B22A67" w14:textId="77777777" w:rsidR="0089408F" w:rsidRDefault="00161405" w:rsidP="001B7E85">
      <w:pPr>
        <w:numPr>
          <w:ilvl w:val="0"/>
          <w:numId w:val="54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  <w:r>
        <w:rPr>
          <w:rFonts w:eastAsia="TimesNewRomanPSMT"/>
          <w:snapToGrid/>
          <w:szCs w:val="22"/>
          <w:lang w:val="lv-LV" w:eastAsia="lv-LV"/>
        </w:rPr>
        <w:lastRenderedPageBreak/>
        <w:t>Uzturs</w:t>
      </w:r>
      <w:r w:rsidR="0089408F">
        <w:rPr>
          <w:rFonts w:eastAsia="TimesNewRomanPSMT"/>
          <w:snapToGrid/>
          <w:szCs w:val="22"/>
          <w:lang w:val="lv-LV" w:eastAsia="lv-LV"/>
        </w:rPr>
        <w:t xml:space="preserve"> var ietekmēt </w:t>
      </w:r>
      <w:proofErr w:type="spellStart"/>
      <w:r w:rsidR="0089408F">
        <w:rPr>
          <w:rFonts w:eastAsia="TimesNewRomanPSMT"/>
          <w:snapToGrid/>
          <w:szCs w:val="22"/>
          <w:lang w:val="lv-LV" w:eastAsia="lv-LV"/>
        </w:rPr>
        <w:t>melatonīna</w:t>
      </w:r>
      <w:proofErr w:type="spellEnd"/>
      <w:r w:rsidR="0089408F">
        <w:rPr>
          <w:rFonts w:eastAsia="TimesNewRomanPSMT"/>
          <w:snapToGrid/>
          <w:szCs w:val="22"/>
          <w:lang w:val="lv-LV" w:eastAsia="lv-LV"/>
        </w:rPr>
        <w:t xml:space="preserve"> koncentrāciju plazmā (</w:t>
      </w:r>
      <w:r>
        <w:rPr>
          <w:rFonts w:eastAsia="TimesNewRomanPSMT"/>
          <w:snapToGrid/>
          <w:szCs w:val="22"/>
          <w:lang w:val="lv-LV" w:eastAsia="lv-LV"/>
        </w:rPr>
        <w:t>īpaši</w:t>
      </w:r>
      <w:r w:rsidR="0089408F">
        <w:rPr>
          <w:rFonts w:eastAsia="TimesNewRomanPSMT"/>
          <w:snapToGrid/>
          <w:szCs w:val="22"/>
          <w:lang w:val="lv-LV" w:eastAsia="lv-LV"/>
        </w:rPr>
        <w:t xml:space="preserve"> </w:t>
      </w:r>
      <w:proofErr w:type="spellStart"/>
      <w:r w:rsidR="0089408F">
        <w:rPr>
          <w:rFonts w:eastAsia="TimesNewRomanPSMT"/>
          <w:snapToGrid/>
          <w:szCs w:val="22"/>
          <w:lang w:val="lv-LV" w:eastAsia="lv-LV"/>
        </w:rPr>
        <w:t>C</w:t>
      </w:r>
      <w:r w:rsidR="0089408F" w:rsidRPr="0089408F">
        <w:rPr>
          <w:rFonts w:eastAsia="TimesNewRomanPSMT"/>
          <w:snapToGrid/>
          <w:szCs w:val="22"/>
          <w:vertAlign w:val="subscript"/>
          <w:lang w:val="lv-LV" w:eastAsia="lv-LV"/>
        </w:rPr>
        <w:t>max</w:t>
      </w:r>
      <w:proofErr w:type="spellEnd"/>
      <w:r w:rsidR="0089408F">
        <w:rPr>
          <w:rFonts w:eastAsia="TimesNewRomanPSMT"/>
          <w:snapToGrid/>
          <w:szCs w:val="22"/>
          <w:lang w:val="lv-LV" w:eastAsia="lv-LV"/>
        </w:rPr>
        <w:t>) (skatīt 4.2. un 5.2. apakšpunktu).</w:t>
      </w:r>
    </w:p>
    <w:p w14:paraId="7F11A63A" w14:textId="77777777" w:rsidR="00A22CD5" w:rsidRPr="00A22CD5" w:rsidRDefault="00A22CD5" w:rsidP="00A22CD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u w:val="single"/>
          <w:lang w:val="lv-LV" w:eastAsia="lv-LV"/>
        </w:rPr>
      </w:pPr>
    </w:p>
    <w:p w14:paraId="63230617" w14:textId="77777777" w:rsidR="00A22CD5" w:rsidRPr="00A22CD5" w:rsidRDefault="00A22CD5" w:rsidP="00A22CD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u w:val="single"/>
          <w:lang w:val="lv-LV" w:eastAsia="lv-LV"/>
        </w:rPr>
      </w:pPr>
      <w:proofErr w:type="spellStart"/>
      <w:r w:rsidRPr="00A22CD5">
        <w:rPr>
          <w:rFonts w:eastAsia="TimesNewRomanPSMT"/>
          <w:snapToGrid/>
          <w:szCs w:val="22"/>
          <w:u w:val="single"/>
          <w:lang w:val="lv-LV" w:eastAsia="lv-LV"/>
        </w:rPr>
        <w:t>Farmakokinētiskā</w:t>
      </w:r>
      <w:proofErr w:type="spellEnd"/>
      <w:r w:rsidRPr="00A22CD5">
        <w:rPr>
          <w:rFonts w:eastAsia="TimesNewRomanPSMT"/>
          <w:snapToGrid/>
          <w:szCs w:val="22"/>
          <w:u w:val="single"/>
          <w:lang w:val="lv-LV" w:eastAsia="lv-LV"/>
        </w:rPr>
        <w:t xml:space="preserve"> mijiedarbība</w:t>
      </w:r>
    </w:p>
    <w:p w14:paraId="51AD867B" w14:textId="77777777" w:rsidR="00A22CD5" w:rsidRPr="00A22CD5" w:rsidRDefault="00A22CD5" w:rsidP="001B7E85">
      <w:pPr>
        <w:numPr>
          <w:ilvl w:val="0"/>
          <w:numId w:val="54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  <w:proofErr w:type="spellStart"/>
      <w:r w:rsidRPr="00A22CD5">
        <w:rPr>
          <w:rFonts w:eastAsia="SymbolMT"/>
          <w:snapToGrid/>
          <w:szCs w:val="22"/>
          <w:lang w:val="lv-LV" w:eastAsia="lv-LV"/>
        </w:rPr>
        <w:t>Melatonīna</w:t>
      </w:r>
      <w:proofErr w:type="spellEnd"/>
      <w:r w:rsidRPr="00A22CD5">
        <w:rPr>
          <w:rFonts w:eastAsia="TimesNewRomanPSMT"/>
          <w:i/>
          <w:iCs/>
          <w:snapToGrid/>
          <w:szCs w:val="22"/>
          <w:lang w:val="lv-LV" w:eastAsia="lv-LV"/>
        </w:rPr>
        <w:t xml:space="preserve"> </w:t>
      </w:r>
      <w:r w:rsidRPr="00A22CD5">
        <w:rPr>
          <w:rFonts w:eastAsia="TimesNewRomanPSMT"/>
          <w:snapToGrid/>
          <w:szCs w:val="22"/>
          <w:lang w:val="lv-LV" w:eastAsia="lv-LV"/>
        </w:rPr>
        <w:t xml:space="preserve">terapijas laikā nedrīkst lietot alkoholu, jo tas mazina </w:t>
      </w:r>
      <w:proofErr w:type="spellStart"/>
      <w:r w:rsidRPr="00A22CD5">
        <w:rPr>
          <w:rFonts w:eastAsia="TimesNewRomanPSMT"/>
          <w:snapToGrid/>
          <w:szCs w:val="22"/>
          <w:lang w:val="lv-LV" w:eastAsia="lv-LV"/>
        </w:rPr>
        <w:t>melatonīna</w:t>
      </w:r>
      <w:proofErr w:type="spellEnd"/>
      <w:r w:rsidRPr="00A22CD5">
        <w:rPr>
          <w:rFonts w:eastAsia="TimesNewRomanPSMT"/>
          <w:i/>
          <w:iCs/>
          <w:snapToGrid/>
          <w:szCs w:val="22"/>
          <w:lang w:val="lv-LV" w:eastAsia="lv-LV"/>
        </w:rPr>
        <w:t xml:space="preserve"> </w:t>
      </w:r>
      <w:r w:rsidRPr="00A22CD5">
        <w:rPr>
          <w:rFonts w:eastAsia="TimesNewRomanPSMT"/>
          <w:snapToGrid/>
          <w:szCs w:val="22"/>
          <w:lang w:val="lv-LV" w:eastAsia="lv-LV"/>
        </w:rPr>
        <w:t>spēju ierosināt miegu.</w:t>
      </w:r>
    </w:p>
    <w:p w14:paraId="090D0CA1" w14:textId="77777777" w:rsidR="00A22CD5" w:rsidRPr="00A22CD5" w:rsidRDefault="00A22CD5" w:rsidP="001B7E85">
      <w:pPr>
        <w:numPr>
          <w:ilvl w:val="0"/>
          <w:numId w:val="54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  <w:proofErr w:type="spellStart"/>
      <w:r w:rsidRPr="00A22CD5">
        <w:rPr>
          <w:rFonts w:eastAsia="TimesNewRomanPSMT"/>
          <w:snapToGrid/>
          <w:szCs w:val="22"/>
          <w:lang w:val="lv-LV" w:eastAsia="lv-LV"/>
        </w:rPr>
        <w:t>Melatonīns</w:t>
      </w:r>
      <w:proofErr w:type="spellEnd"/>
      <w:r w:rsidRPr="00A22CD5">
        <w:rPr>
          <w:rFonts w:eastAsia="TimesNewRomanPSMT"/>
          <w:i/>
          <w:iCs/>
          <w:snapToGrid/>
          <w:szCs w:val="22"/>
          <w:lang w:val="lv-LV" w:eastAsia="lv-LV"/>
        </w:rPr>
        <w:t xml:space="preserve"> </w:t>
      </w:r>
      <w:r w:rsidRPr="00A22CD5">
        <w:rPr>
          <w:rFonts w:eastAsia="TimesNewRomanPSMT"/>
          <w:snapToGrid/>
          <w:szCs w:val="22"/>
          <w:lang w:val="lv-LV" w:eastAsia="lv-LV"/>
        </w:rPr>
        <w:t xml:space="preserve">var pastiprināt </w:t>
      </w:r>
      <w:proofErr w:type="spellStart"/>
      <w:r w:rsidRPr="00A22CD5">
        <w:rPr>
          <w:rFonts w:eastAsia="TimesNewRomanPSMT"/>
          <w:snapToGrid/>
          <w:szCs w:val="22"/>
          <w:lang w:val="lv-LV" w:eastAsia="lv-LV"/>
        </w:rPr>
        <w:t>benzodiazepīnu</w:t>
      </w:r>
      <w:proofErr w:type="spellEnd"/>
      <w:r w:rsidRPr="00A22CD5">
        <w:rPr>
          <w:rFonts w:eastAsia="TimesNewRomanPSMT"/>
          <w:snapToGrid/>
          <w:szCs w:val="22"/>
          <w:lang w:val="lv-LV" w:eastAsia="lv-LV"/>
        </w:rPr>
        <w:t xml:space="preserve"> un cita veida miega līdzekļu, tai skaitā </w:t>
      </w:r>
      <w:proofErr w:type="spellStart"/>
      <w:r w:rsidRPr="00A22CD5">
        <w:rPr>
          <w:rFonts w:eastAsia="TimesNewRomanPSMT"/>
          <w:snapToGrid/>
          <w:szCs w:val="22"/>
          <w:lang w:val="lv-LV" w:eastAsia="lv-LV"/>
        </w:rPr>
        <w:t>zaleplona</w:t>
      </w:r>
      <w:proofErr w:type="spellEnd"/>
      <w:r w:rsidRPr="00A22CD5">
        <w:rPr>
          <w:rFonts w:eastAsia="TimesNewRomanPSMT"/>
          <w:snapToGrid/>
          <w:szCs w:val="22"/>
          <w:lang w:val="lv-LV" w:eastAsia="lv-LV"/>
        </w:rPr>
        <w:t xml:space="preserve">, </w:t>
      </w:r>
      <w:proofErr w:type="spellStart"/>
      <w:r w:rsidRPr="00A22CD5">
        <w:rPr>
          <w:rFonts w:eastAsia="TimesNewRomanPSMT"/>
          <w:snapToGrid/>
          <w:szCs w:val="22"/>
          <w:lang w:val="lv-LV" w:eastAsia="lv-LV"/>
        </w:rPr>
        <w:t>zolpidēma</w:t>
      </w:r>
      <w:proofErr w:type="spellEnd"/>
      <w:r w:rsidRPr="00A22CD5">
        <w:rPr>
          <w:rFonts w:eastAsia="TimesNewRomanPSMT"/>
          <w:snapToGrid/>
          <w:szCs w:val="22"/>
          <w:lang w:val="lv-LV" w:eastAsia="lv-LV"/>
        </w:rPr>
        <w:t xml:space="preserve"> un </w:t>
      </w:r>
      <w:proofErr w:type="spellStart"/>
      <w:r w:rsidRPr="00A22CD5">
        <w:rPr>
          <w:rFonts w:eastAsia="TimesNewRomanPSMT"/>
          <w:snapToGrid/>
          <w:szCs w:val="22"/>
          <w:lang w:val="lv-LV" w:eastAsia="lv-LV"/>
        </w:rPr>
        <w:t>zopiklona</w:t>
      </w:r>
      <w:proofErr w:type="spellEnd"/>
      <w:r w:rsidRPr="00A22CD5">
        <w:rPr>
          <w:rFonts w:eastAsia="TimesNewRomanPSMT"/>
          <w:snapToGrid/>
          <w:szCs w:val="22"/>
          <w:lang w:val="lv-LV" w:eastAsia="lv-LV"/>
        </w:rPr>
        <w:t xml:space="preserve"> </w:t>
      </w:r>
      <w:proofErr w:type="spellStart"/>
      <w:r w:rsidRPr="00A22CD5">
        <w:rPr>
          <w:rFonts w:eastAsia="TimesNewRomanPSMT"/>
          <w:snapToGrid/>
          <w:szCs w:val="22"/>
          <w:lang w:val="lv-LV" w:eastAsia="lv-LV"/>
        </w:rPr>
        <w:t>sedatīvās</w:t>
      </w:r>
      <w:proofErr w:type="spellEnd"/>
      <w:r w:rsidRPr="00A22CD5">
        <w:rPr>
          <w:rFonts w:eastAsia="TimesNewRomanPSMT"/>
          <w:snapToGrid/>
          <w:szCs w:val="22"/>
          <w:lang w:val="lv-LV" w:eastAsia="lv-LV"/>
        </w:rPr>
        <w:t xml:space="preserve"> īpašības. Klīniskajā pētījumā tika iegūti nepārprotami pierādījumi </w:t>
      </w:r>
      <w:r w:rsidR="00126833">
        <w:rPr>
          <w:rFonts w:eastAsia="TimesNewRomanPSMT"/>
          <w:snapToGrid/>
          <w:szCs w:val="22"/>
          <w:lang w:val="lv-LV" w:eastAsia="lv-LV"/>
        </w:rPr>
        <w:t xml:space="preserve">par </w:t>
      </w:r>
      <w:r w:rsidRPr="00A22CD5">
        <w:rPr>
          <w:rFonts w:eastAsia="TimesNewRomanPSMT"/>
          <w:snapToGrid/>
          <w:szCs w:val="22"/>
          <w:lang w:val="lv-LV" w:eastAsia="lv-LV"/>
        </w:rPr>
        <w:t>pārejoš</w:t>
      </w:r>
      <w:r w:rsidR="00126833">
        <w:rPr>
          <w:rFonts w:eastAsia="TimesNewRomanPSMT"/>
          <w:snapToGrid/>
          <w:szCs w:val="22"/>
          <w:lang w:val="lv-LV" w:eastAsia="lv-LV"/>
        </w:rPr>
        <w:t>u</w:t>
      </w:r>
      <w:r w:rsidRPr="00A22CD5">
        <w:rPr>
          <w:rFonts w:eastAsia="TimesNewRomanPSMT"/>
          <w:snapToGrid/>
          <w:szCs w:val="22"/>
          <w:lang w:val="lv-LV" w:eastAsia="lv-LV"/>
        </w:rPr>
        <w:t xml:space="preserve"> </w:t>
      </w:r>
      <w:proofErr w:type="spellStart"/>
      <w:r w:rsidRPr="00A22CD5">
        <w:rPr>
          <w:rFonts w:eastAsia="TimesNewRomanPSMT"/>
          <w:snapToGrid/>
          <w:szCs w:val="22"/>
          <w:lang w:val="lv-LV" w:eastAsia="lv-LV"/>
        </w:rPr>
        <w:t>melatonīna</w:t>
      </w:r>
      <w:proofErr w:type="spellEnd"/>
      <w:r w:rsidRPr="00A22CD5">
        <w:rPr>
          <w:rFonts w:eastAsia="TimesNewRomanPSMT"/>
          <w:i/>
          <w:iCs/>
          <w:snapToGrid/>
          <w:szCs w:val="22"/>
          <w:lang w:val="lv-LV" w:eastAsia="lv-LV"/>
        </w:rPr>
        <w:t xml:space="preserve"> </w:t>
      </w:r>
      <w:proofErr w:type="spellStart"/>
      <w:r w:rsidRPr="00A22CD5">
        <w:rPr>
          <w:rFonts w:eastAsia="TimesNewRomanPSMT"/>
          <w:snapToGrid/>
          <w:szCs w:val="22"/>
          <w:lang w:val="lv-LV" w:eastAsia="lv-LV"/>
        </w:rPr>
        <w:t>farmakodinamisk</w:t>
      </w:r>
      <w:r w:rsidR="00126833">
        <w:rPr>
          <w:rFonts w:eastAsia="TimesNewRomanPSMT"/>
          <w:snapToGrid/>
          <w:szCs w:val="22"/>
          <w:lang w:val="lv-LV" w:eastAsia="lv-LV"/>
        </w:rPr>
        <w:t>o</w:t>
      </w:r>
      <w:proofErr w:type="spellEnd"/>
      <w:r w:rsidRPr="00A22CD5">
        <w:rPr>
          <w:rFonts w:eastAsia="TimesNewRomanPSMT"/>
          <w:snapToGrid/>
          <w:szCs w:val="22"/>
          <w:lang w:val="lv-LV" w:eastAsia="lv-LV"/>
        </w:rPr>
        <w:t xml:space="preserve"> mijiedarbīb</w:t>
      </w:r>
      <w:r w:rsidR="00126833">
        <w:rPr>
          <w:rFonts w:eastAsia="TimesNewRomanPSMT"/>
          <w:snapToGrid/>
          <w:szCs w:val="22"/>
          <w:lang w:val="lv-LV" w:eastAsia="lv-LV"/>
        </w:rPr>
        <w:t>u</w:t>
      </w:r>
      <w:r w:rsidRPr="00A22CD5">
        <w:rPr>
          <w:rFonts w:eastAsia="TimesNewRomanPSMT"/>
          <w:snapToGrid/>
          <w:szCs w:val="22"/>
          <w:lang w:val="lv-LV" w:eastAsia="lv-LV"/>
        </w:rPr>
        <w:t xml:space="preserve"> ar </w:t>
      </w:r>
      <w:proofErr w:type="spellStart"/>
      <w:r w:rsidRPr="00A22CD5">
        <w:rPr>
          <w:rFonts w:eastAsia="TimesNewRomanPSMT"/>
          <w:snapToGrid/>
          <w:szCs w:val="22"/>
          <w:lang w:val="lv-LV" w:eastAsia="lv-LV"/>
        </w:rPr>
        <w:t>zolpidēmu</w:t>
      </w:r>
      <w:proofErr w:type="spellEnd"/>
      <w:r w:rsidRPr="00A22CD5">
        <w:rPr>
          <w:rFonts w:eastAsia="TimesNewRomanPSMT"/>
          <w:snapToGrid/>
          <w:szCs w:val="22"/>
          <w:lang w:val="lv-LV" w:eastAsia="lv-LV"/>
        </w:rPr>
        <w:t xml:space="preserve"> vienu stundu pēc abu zāļu vienlaicīgas </w:t>
      </w:r>
      <w:r w:rsidR="00126833">
        <w:rPr>
          <w:rFonts w:eastAsia="TimesNewRomanPSMT"/>
          <w:snapToGrid/>
          <w:szCs w:val="22"/>
          <w:lang w:val="lv-LV" w:eastAsia="lv-LV"/>
        </w:rPr>
        <w:t>lieto</w:t>
      </w:r>
      <w:r w:rsidRPr="00A22CD5">
        <w:rPr>
          <w:rFonts w:eastAsia="TimesNewRomanPSMT"/>
          <w:snapToGrid/>
          <w:szCs w:val="22"/>
          <w:lang w:val="lv-LV" w:eastAsia="lv-LV"/>
        </w:rPr>
        <w:t xml:space="preserve">šanas. Ja zāles tika </w:t>
      </w:r>
      <w:r w:rsidR="00126833">
        <w:rPr>
          <w:rFonts w:eastAsia="TimesNewRomanPSMT"/>
          <w:snapToGrid/>
          <w:szCs w:val="22"/>
          <w:lang w:val="lv-LV" w:eastAsia="lv-LV"/>
        </w:rPr>
        <w:t>lieto</w:t>
      </w:r>
      <w:r w:rsidRPr="00A22CD5">
        <w:rPr>
          <w:rFonts w:eastAsia="TimesNewRomanPSMT"/>
          <w:snapToGrid/>
          <w:szCs w:val="22"/>
          <w:lang w:val="lv-LV" w:eastAsia="lv-LV"/>
        </w:rPr>
        <w:t xml:space="preserve">tas vienlaicīgi, uzmanības, atmiņas un koordinācijas traucējumi bija lielāki nekā </w:t>
      </w:r>
      <w:r w:rsidR="00067273">
        <w:rPr>
          <w:rFonts w:eastAsia="TimesNewRomanPSMT"/>
          <w:snapToGrid/>
          <w:szCs w:val="22"/>
          <w:lang w:val="lv-LV" w:eastAsia="lv-LV"/>
        </w:rPr>
        <w:t>lietoj</w:t>
      </w:r>
      <w:r w:rsidRPr="00A22CD5">
        <w:rPr>
          <w:rFonts w:eastAsia="TimesNewRomanPSMT"/>
          <w:snapToGrid/>
          <w:szCs w:val="22"/>
          <w:lang w:val="lv-LV" w:eastAsia="lv-LV"/>
        </w:rPr>
        <w:t xml:space="preserve">ot vienu pašu </w:t>
      </w:r>
      <w:proofErr w:type="spellStart"/>
      <w:r w:rsidRPr="00A22CD5">
        <w:rPr>
          <w:rFonts w:eastAsia="TimesNewRomanPSMT"/>
          <w:snapToGrid/>
          <w:szCs w:val="22"/>
          <w:lang w:val="lv-LV" w:eastAsia="lv-LV"/>
        </w:rPr>
        <w:t>zolpidēmu</w:t>
      </w:r>
      <w:proofErr w:type="spellEnd"/>
      <w:r w:rsidRPr="00A22CD5">
        <w:rPr>
          <w:rFonts w:eastAsia="TimesNewRomanPSMT"/>
          <w:snapToGrid/>
          <w:szCs w:val="22"/>
          <w:lang w:val="lv-LV" w:eastAsia="lv-LV"/>
        </w:rPr>
        <w:t>.</w:t>
      </w:r>
    </w:p>
    <w:p w14:paraId="54AA3E33" w14:textId="77777777" w:rsidR="00A22CD5" w:rsidRDefault="00126833" w:rsidP="001B7E85">
      <w:pPr>
        <w:numPr>
          <w:ilvl w:val="0"/>
          <w:numId w:val="54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  <w:r>
        <w:rPr>
          <w:rFonts w:eastAsia="TimesNewRomanPSMT"/>
          <w:snapToGrid/>
          <w:szCs w:val="22"/>
          <w:lang w:val="lv-LV" w:eastAsia="lv-LV"/>
        </w:rPr>
        <w:t>P</w:t>
      </w:r>
      <w:r w:rsidR="00A22CD5" w:rsidRPr="00A22CD5">
        <w:rPr>
          <w:rFonts w:eastAsia="TimesNewRomanPSMT"/>
          <w:snapToGrid/>
          <w:szCs w:val="22"/>
          <w:lang w:val="lv-LV" w:eastAsia="lv-LV"/>
        </w:rPr>
        <w:t xml:space="preserve">ētījumos </w:t>
      </w:r>
      <w:proofErr w:type="spellStart"/>
      <w:r w:rsidR="00A22CD5" w:rsidRPr="00A22CD5">
        <w:rPr>
          <w:rFonts w:eastAsia="TimesNewRomanPSMT"/>
          <w:snapToGrid/>
          <w:szCs w:val="22"/>
          <w:lang w:val="lv-LV" w:eastAsia="lv-LV"/>
        </w:rPr>
        <w:t>melatonīns</w:t>
      </w:r>
      <w:proofErr w:type="spellEnd"/>
      <w:r w:rsidR="00A22CD5" w:rsidRPr="00A22CD5">
        <w:rPr>
          <w:rFonts w:eastAsia="TimesNewRomanPSMT"/>
          <w:i/>
          <w:iCs/>
          <w:snapToGrid/>
          <w:szCs w:val="22"/>
          <w:lang w:val="lv-LV" w:eastAsia="lv-LV"/>
        </w:rPr>
        <w:t xml:space="preserve"> </w:t>
      </w:r>
      <w:r w:rsidR="00A22CD5" w:rsidRPr="00A22CD5">
        <w:rPr>
          <w:rFonts w:eastAsia="TimesNewRomanPSMT"/>
          <w:snapToGrid/>
          <w:szCs w:val="22"/>
          <w:lang w:val="lv-LV" w:eastAsia="lv-LV"/>
        </w:rPr>
        <w:t xml:space="preserve">tika </w:t>
      </w:r>
      <w:r w:rsidR="00067273">
        <w:rPr>
          <w:rFonts w:eastAsia="TimesNewRomanPSMT"/>
          <w:snapToGrid/>
          <w:szCs w:val="22"/>
          <w:lang w:val="lv-LV" w:eastAsia="lv-LV"/>
        </w:rPr>
        <w:t>lieto</w:t>
      </w:r>
      <w:r w:rsidR="00A22CD5" w:rsidRPr="00A22CD5">
        <w:rPr>
          <w:rFonts w:eastAsia="TimesNewRomanPSMT"/>
          <w:snapToGrid/>
          <w:szCs w:val="22"/>
          <w:lang w:val="lv-LV" w:eastAsia="lv-LV"/>
        </w:rPr>
        <w:t xml:space="preserve">ts vienlaicīgi ar </w:t>
      </w:r>
      <w:proofErr w:type="spellStart"/>
      <w:r w:rsidR="00A22CD5" w:rsidRPr="00A22CD5">
        <w:rPr>
          <w:rFonts w:eastAsia="TimesNewRomanPSMT"/>
          <w:snapToGrid/>
          <w:szCs w:val="22"/>
          <w:lang w:val="lv-LV" w:eastAsia="lv-LV"/>
        </w:rPr>
        <w:t>tioridazīnu</w:t>
      </w:r>
      <w:proofErr w:type="spellEnd"/>
      <w:r w:rsidR="00A22CD5" w:rsidRPr="00A22CD5">
        <w:rPr>
          <w:rFonts w:eastAsia="TimesNewRomanPSMT"/>
          <w:snapToGrid/>
          <w:szCs w:val="22"/>
          <w:lang w:val="lv-LV" w:eastAsia="lv-LV"/>
        </w:rPr>
        <w:t xml:space="preserve"> un </w:t>
      </w:r>
      <w:proofErr w:type="spellStart"/>
      <w:r w:rsidR="00A22CD5" w:rsidRPr="00A22CD5">
        <w:rPr>
          <w:rFonts w:eastAsia="TimesNewRomanPSMT"/>
          <w:snapToGrid/>
          <w:szCs w:val="22"/>
          <w:lang w:val="lv-LV" w:eastAsia="lv-LV"/>
        </w:rPr>
        <w:t>imipramīnu</w:t>
      </w:r>
      <w:proofErr w:type="spellEnd"/>
      <w:r w:rsidR="00A22CD5" w:rsidRPr="00A22CD5">
        <w:rPr>
          <w:rFonts w:eastAsia="TimesNewRomanPSMT"/>
          <w:snapToGrid/>
          <w:szCs w:val="22"/>
          <w:lang w:val="lv-LV" w:eastAsia="lv-LV"/>
        </w:rPr>
        <w:t xml:space="preserve">, aktīvajām vielām, kas ietekmē centrālo nervu sistēmu. Klīniski nozīmīga šo zāļu </w:t>
      </w:r>
      <w:proofErr w:type="spellStart"/>
      <w:r w:rsidR="00A22CD5" w:rsidRPr="00A22CD5">
        <w:rPr>
          <w:rFonts w:eastAsia="TimesNewRomanPSMT"/>
          <w:snapToGrid/>
          <w:szCs w:val="22"/>
          <w:lang w:val="lv-LV" w:eastAsia="lv-LV"/>
        </w:rPr>
        <w:t>farmakokinētiskā</w:t>
      </w:r>
      <w:proofErr w:type="spellEnd"/>
      <w:r w:rsidR="00A22CD5" w:rsidRPr="00A22CD5">
        <w:rPr>
          <w:rFonts w:eastAsia="TimesNewRomanPSMT"/>
          <w:snapToGrid/>
          <w:szCs w:val="22"/>
          <w:lang w:val="lv-LV" w:eastAsia="lv-LV"/>
        </w:rPr>
        <w:t xml:space="preserve"> mijiedarbība konstatēta netika. Tomēr </w:t>
      </w:r>
      <w:proofErr w:type="spellStart"/>
      <w:r w:rsidR="00A22CD5" w:rsidRPr="00A22CD5">
        <w:rPr>
          <w:rFonts w:eastAsia="TimesNewRomanPSMT"/>
          <w:snapToGrid/>
          <w:szCs w:val="22"/>
          <w:lang w:val="lv-LV" w:eastAsia="lv-LV"/>
        </w:rPr>
        <w:t>melatonīns</w:t>
      </w:r>
      <w:proofErr w:type="spellEnd"/>
      <w:r w:rsidR="00A22CD5" w:rsidRPr="00A22CD5">
        <w:rPr>
          <w:rFonts w:eastAsia="TimesNewRomanPSMT"/>
          <w:snapToGrid/>
          <w:szCs w:val="22"/>
          <w:lang w:val="lv-LV" w:eastAsia="lv-LV"/>
        </w:rPr>
        <w:t xml:space="preserve"> lietots kopā ar </w:t>
      </w:r>
      <w:proofErr w:type="spellStart"/>
      <w:r w:rsidR="00A22CD5" w:rsidRPr="00A22CD5">
        <w:rPr>
          <w:rFonts w:eastAsia="TimesNewRomanPSMT"/>
          <w:snapToGrid/>
          <w:szCs w:val="22"/>
          <w:lang w:val="lv-LV" w:eastAsia="lv-LV"/>
        </w:rPr>
        <w:t>imipramīnu</w:t>
      </w:r>
      <w:proofErr w:type="spellEnd"/>
      <w:r w:rsidR="00A22CD5" w:rsidRPr="00A22CD5">
        <w:rPr>
          <w:rFonts w:eastAsia="TimesNewRomanPSMT"/>
          <w:snapToGrid/>
          <w:szCs w:val="22"/>
          <w:lang w:val="lv-LV" w:eastAsia="lv-LV"/>
        </w:rPr>
        <w:t xml:space="preserve"> radīja lielāku </w:t>
      </w:r>
      <w:r w:rsidR="009B3575">
        <w:rPr>
          <w:rFonts w:eastAsia="TimesNewRomanPSMT"/>
          <w:snapToGrid/>
          <w:szCs w:val="22"/>
          <w:lang w:val="lv-LV" w:eastAsia="lv-LV"/>
        </w:rPr>
        <w:t>miera</w:t>
      </w:r>
      <w:r w:rsidR="00A22CD5" w:rsidRPr="00A22CD5">
        <w:rPr>
          <w:rFonts w:eastAsia="TimesNewRomanPSMT"/>
          <w:snapToGrid/>
          <w:szCs w:val="22"/>
          <w:lang w:val="lv-LV" w:eastAsia="lv-LV"/>
        </w:rPr>
        <w:t xml:space="preserve"> sajūtu un vēl vairāk apgrūtināja uzdevumu izpildi, nekā tas bija raksturīgs atsevišķi lietotam </w:t>
      </w:r>
      <w:proofErr w:type="spellStart"/>
      <w:r w:rsidR="00A22CD5" w:rsidRPr="00A22CD5">
        <w:rPr>
          <w:rFonts w:eastAsia="TimesNewRomanPSMT"/>
          <w:snapToGrid/>
          <w:szCs w:val="22"/>
          <w:lang w:val="lv-LV" w:eastAsia="lv-LV"/>
        </w:rPr>
        <w:t>imipramīnam</w:t>
      </w:r>
      <w:proofErr w:type="spellEnd"/>
      <w:r w:rsidR="00A22CD5" w:rsidRPr="00A22CD5">
        <w:rPr>
          <w:rFonts w:eastAsia="TimesNewRomanPSMT"/>
          <w:snapToGrid/>
          <w:szCs w:val="22"/>
          <w:lang w:val="lv-LV" w:eastAsia="lv-LV"/>
        </w:rPr>
        <w:t xml:space="preserve">, bet, lietots kopā ar </w:t>
      </w:r>
      <w:proofErr w:type="spellStart"/>
      <w:r w:rsidR="00A22CD5" w:rsidRPr="00A22CD5">
        <w:rPr>
          <w:rFonts w:eastAsia="TimesNewRomanPSMT"/>
          <w:snapToGrid/>
          <w:szCs w:val="22"/>
          <w:lang w:val="lv-LV" w:eastAsia="lv-LV"/>
        </w:rPr>
        <w:t>tioridazīnu</w:t>
      </w:r>
      <w:proofErr w:type="spellEnd"/>
      <w:r w:rsidR="00A22CD5" w:rsidRPr="00A22CD5">
        <w:rPr>
          <w:rFonts w:eastAsia="TimesNewRomanPSMT"/>
          <w:snapToGrid/>
          <w:szCs w:val="22"/>
          <w:lang w:val="lv-LV" w:eastAsia="lv-LV"/>
        </w:rPr>
        <w:t xml:space="preserve">, </w:t>
      </w:r>
      <w:r w:rsidR="00A22CD5">
        <w:rPr>
          <w:rFonts w:eastAsia="TimesNewRomanPSMT"/>
          <w:i/>
          <w:iCs/>
          <w:snapToGrid/>
          <w:szCs w:val="22"/>
          <w:lang w:val="lv-LV" w:eastAsia="lv-LV"/>
        </w:rPr>
        <w:t xml:space="preserve"> </w:t>
      </w:r>
      <w:r w:rsidR="00A22CD5" w:rsidRPr="00A22CD5">
        <w:rPr>
          <w:rFonts w:eastAsia="TimesNewRomanPSMT"/>
          <w:snapToGrid/>
          <w:szCs w:val="22"/>
          <w:lang w:val="lv-LV" w:eastAsia="lv-LV"/>
        </w:rPr>
        <w:t xml:space="preserve">radīja lielāku apdullumu, nekā atsevišķi lietots </w:t>
      </w:r>
      <w:proofErr w:type="spellStart"/>
      <w:r w:rsidR="00A22CD5" w:rsidRPr="00A22CD5">
        <w:rPr>
          <w:rFonts w:eastAsia="TimesNewRomanPSMT"/>
          <w:snapToGrid/>
          <w:szCs w:val="22"/>
          <w:lang w:val="lv-LV" w:eastAsia="lv-LV"/>
        </w:rPr>
        <w:t>tioridazīns</w:t>
      </w:r>
      <w:proofErr w:type="spellEnd"/>
      <w:r w:rsidR="00A22CD5">
        <w:rPr>
          <w:rFonts w:eastAsia="TimesNewRomanPSMT"/>
          <w:snapToGrid/>
          <w:szCs w:val="22"/>
          <w:lang w:val="lv-LV" w:eastAsia="lv-LV"/>
        </w:rPr>
        <w:t>.</w:t>
      </w:r>
    </w:p>
    <w:p w14:paraId="22210FD5" w14:textId="77777777" w:rsidR="00A22CD5" w:rsidRPr="00A22CD5" w:rsidRDefault="00A22CD5" w:rsidP="001B7E85">
      <w:pPr>
        <w:numPr>
          <w:ilvl w:val="0"/>
          <w:numId w:val="54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  <w:proofErr w:type="spellStart"/>
      <w:r>
        <w:rPr>
          <w:rFonts w:eastAsia="TimesNewRomanPSMT"/>
          <w:snapToGrid/>
          <w:szCs w:val="22"/>
          <w:lang w:val="lv-LV" w:eastAsia="lv-LV"/>
        </w:rPr>
        <w:t>Malatonīna</w:t>
      </w:r>
      <w:proofErr w:type="spellEnd"/>
      <w:r>
        <w:rPr>
          <w:rFonts w:eastAsia="TimesNewRomanPSMT"/>
          <w:snapToGrid/>
          <w:szCs w:val="22"/>
          <w:lang w:val="lv-LV" w:eastAsia="lv-LV"/>
        </w:rPr>
        <w:t xml:space="preserve"> un </w:t>
      </w:r>
      <w:proofErr w:type="spellStart"/>
      <w:r>
        <w:rPr>
          <w:rFonts w:eastAsia="TimesNewRomanPSMT"/>
          <w:snapToGrid/>
          <w:szCs w:val="22"/>
          <w:lang w:val="lv-LV" w:eastAsia="lv-LV"/>
        </w:rPr>
        <w:t>varfarīna</w:t>
      </w:r>
      <w:proofErr w:type="spellEnd"/>
      <w:r>
        <w:rPr>
          <w:rFonts w:eastAsia="TimesNewRomanPSMT"/>
          <w:snapToGrid/>
          <w:szCs w:val="22"/>
          <w:lang w:val="lv-LV" w:eastAsia="lv-LV"/>
        </w:rPr>
        <w:t xml:space="preserve"> vienlaicīga lietošana var izraisīt pastiprinātu </w:t>
      </w:r>
      <w:proofErr w:type="spellStart"/>
      <w:r>
        <w:rPr>
          <w:rFonts w:eastAsia="TimesNewRomanPSMT"/>
          <w:snapToGrid/>
          <w:szCs w:val="22"/>
          <w:lang w:val="lv-LV" w:eastAsia="lv-LV"/>
        </w:rPr>
        <w:t>antikoagulāciju</w:t>
      </w:r>
      <w:proofErr w:type="spellEnd"/>
      <w:r>
        <w:rPr>
          <w:rFonts w:eastAsia="TimesNewRomanPSMT"/>
          <w:snapToGrid/>
          <w:szCs w:val="22"/>
          <w:lang w:val="lv-LV" w:eastAsia="lv-LV"/>
        </w:rPr>
        <w:t xml:space="preserve"> – lietojot vienlaicīgi, jāpārbauda INR</w:t>
      </w:r>
      <w:r w:rsidR="008B1B05">
        <w:rPr>
          <w:rFonts w:eastAsia="TimesNewRomanPSMT"/>
          <w:snapToGrid/>
          <w:szCs w:val="22"/>
          <w:lang w:val="lv-LV" w:eastAsia="lv-LV"/>
        </w:rPr>
        <w:t>.</w:t>
      </w:r>
      <w:r>
        <w:rPr>
          <w:rFonts w:eastAsia="TimesNewRomanPSMT"/>
          <w:snapToGrid/>
          <w:szCs w:val="22"/>
          <w:lang w:val="lv-LV" w:eastAsia="lv-LV"/>
        </w:rPr>
        <w:t xml:space="preserve"> </w:t>
      </w:r>
    </w:p>
    <w:p w14:paraId="69692808" w14:textId="77777777" w:rsidR="000E037C" w:rsidRDefault="000E037C">
      <w:pPr>
        <w:tabs>
          <w:tab w:val="clear" w:pos="567"/>
        </w:tabs>
        <w:spacing w:line="240" w:lineRule="auto"/>
        <w:ind w:left="567" w:hanging="567"/>
        <w:rPr>
          <w:b/>
          <w:lang w:val="lv-LV"/>
        </w:rPr>
      </w:pPr>
    </w:p>
    <w:p w14:paraId="0231A9F4" w14:textId="77777777" w:rsidR="00017525" w:rsidRPr="006D7FDE" w:rsidRDefault="004A50C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6D7FDE">
        <w:rPr>
          <w:b/>
          <w:lang w:val="lv-LV"/>
        </w:rPr>
        <w:t>4.6</w:t>
      </w:r>
      <w:r w:rsidR="0046466B" w:rsidRPr="006D7FDE">
        <w:rPr>
          <w:b/>
          <w:szCs w:val="22"/>
          <w:lang w:val="lv-LV"/>
        </w:rPr>
        <w:t>.</w:t>
      </w:r>
      <w:r w:rsidRPr="006D7FDE">
        <w:rPr>
          <w:b/>
          <w:lang w:val="lv-LV"/>
        </w:rPr>
        <w:tab/>
      </w:r>
      <w:proofErr w:type="spellStart"/>
      <w:r w:rsidRPr="006D7FDE">
        <w:rPr>
          <w:b/>
          <w:lang w:val="lv-LV"/>
        </w:rPr>
        <w:t>Fertilitāte</w:t>
      </w:r>
      <w:proofErr w:type="spellEnd"/>
      <w:r w:rsidRPr="006D7FDE">
        <w:rPr>
          <w:b/>
          <w:lang w:val="lv-LV"/>
        </w:rPr>
        <w:t xml:space="preserve">, grūtniecība un </w:t>
      </w:r>
      <w:r w:rsidR="0046466B" w:rsidRPr="006D7FDE">
        <w:rPr>
          <w:b/>
          <w:szCs w:val="22"/>
          <w:lang w:val="lv-LV"/>
        </w:rPr>
        <w:t>barošana ar krūti</w:t>
      </w:r>
    </w:p>
    <w:p w14:paraId="4651B076" w14:textId="77777777" w:rsidR="00017525" w:rsidRPr="006D7FDE" w:rsidRDefault="00017525">
      <w:pPr>
        <w:tabs>
          <w:tab w:val="clear" w:pos="567"/>
        </w:tabs>
        <w:spacing w:line="240" w:lineRule="auto"/>
        <w:rPr>
          <w:lang w:val="lv-LV"/>
        </w:rPr>
      </w:pPr>
    </w:p>
    <w:p w14:paraId="46EB68E6" w14:textId="77777777" w:rsidR="009E6FCF" w:rsidRDefault="009E6FCF" w:rsidP="00A22CD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u w:val="single"/>
          <w:lang w:val="lv-LV" w:eastAsia="lv-LV"/>
        </w:rPr>
      </w:pPr>
      <w:r>
        <w:rPr>
          <w:rFonts w:eastAsia="TimesNewRomanPSMT"/>
          <w:snapToGrid/>
          <w:szCs w:val="22"/>
          <w:u w:val="single"/>
          <w:lang w:val="lv-LV" w:eastAsia="lv-LV"/>
        </w:rPr>
        <w:t>Grūtniecība</w:t>
      </w:r>
    </w:p>
    <w:p w14:paraId="50241BB7" w14:textId="77777777" w:rsidR="00A22CD5" w:rsidRPr="009E6FCF" w:rsidRDefault="00A22CD5" w:rsidP="009E6FCF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TimesNewRomanPSMT"/>
          <w:snapToGrid/>
          <w:szCs w:val="22"/>
          <w:lang w:val="lv-LV" w:eastAsia="lv-LV"/>
        </w:rPr>
      </w:pPr>
      <w:r w:rsidRPr="009E6FCF">
        <w:rPr>
          <w:rFonts w:eastAsia="TimesNewRomanPSMT"/>
          <w:snapToGrid/>
          <w:szCs w:val="22"/>
          <w:lang w:val="lv-LV" w:eastAsia="lv-LV"/>
        </w:rPr>
        <w:t xml:space="preserve">Klīniskie dati par </w:t>
      </w:r>
      <w:proofErr w:type="spellStart"/>
      <w:r w:rsidRPr="009E6FCF">
        <w:rPr>
          <w:rFonts w:eastAsia="TimesNewRomanPSMT"/>
          <w:snapToGrid/>
          <w:szCs w:val="22"/>
          <w:lang w:val="lv-LV" w:eastAsia="lv-LV"/>
        </w:rPr>
        <w:t>melatonīna</w:t>
      </w:r>
      <w:proofErr w:type="spellEnd"/>
      <w:r w:rsidRPr="009E6FCF">
        <w:rPr>
          <w:rFonts w:eastAsia="TimesNewRomanPSMT"/>
          <w:snapToGrid/>
          <w:szCs w:val="22"/>
          <w:lang w:val="lv-LV" w:eastAsia="lv-LV"/>
        </w:rPr>
        <w:t xml:space="preserve"> lietošanu grūtniecības laikā nav pieejami. Pētījumi ar dzīvniekiem</w:t>
      </w:r>
      <w:r w:rsidR="009E6FCF">
        <w:rPr>
          <w:rFonts w:eastAsia="TimesNewRomanPSMT"/>
          <w:snapToGrid/>
          <w:szCs w:val="22"/>
          <w:lang w:val="lv-LV" w:eastAsia="lv-LV"/>
        </w:rPr>
        <w:t xml:space="preserve"> </w:t>
      </w:r>
      <w:r w:rsidRPr="009E6FCF">
        <w:rPr>
          <w:rFonts w:eastAsia="TimesNewRomanPSMT"/>
          <w:snapToGrid/>
          <w:szCs w:val="22"/>
          <w:lang w:val="lv-LV" w:eastAsia="lv-LV"/>
        </w:rPr>
        <w:t>neuzrāda tiešu vai netiešu kaitīgu ietekmi saistītu ar grūtniecību, embrionālo/augļa attīstību,</w:t>
      </w:r>
      <w:r w:rsidR="009E6FCF">
        <w:rPr>
          <w:rFonts w:eastAsia="TimesNewRomanPSMT"/>
          <w:snapToGrid/>
          <w:szCs w:val="22"/>
          <w:lang w:val="lv-LV" w:eastAsia="lv-LV"/>
        </w:rPr>
        <w:t xml:space="preserve"> </w:t>
      </w:r>
      <w:r w:rsidRPr="009E6FCF">
        <w:rPr>
          <w:rFonts w:eastAsia="TimesNewRomanPSMT"/>
          <w:snapToGrid/>
          <w:szCs w:val="22"/>
          <w:lang w:val="lv-LV" w:eastAsia="lv-LV"/>
        </w:rPr>
        <w:t xml:space="preserve">dzemdībām vai </w:t>
      </w:r>
      <w:proofErr w:type="spellStart"/>
      <w:r w:rsidRPr="009E6FCF">
        <w:rPr>
          <w:rFonts w:eastAsia="TimesNewRomanPSMT"/>
          <w:snapToGrid/>
          <w:szCs w:val="22"/>
          <w:lang w:val="lv-LV" w:eastAsia="lv-LV"/>
        </w:rPr>
        <w:t>pēcdzemdību</w:t>
      </w:r>
      <w:proofErr w:type="spellEnd"/>
      <w:r w:rsidRPr="009E6FCF">
        <w:rPr>
          <w:rFonts w:eastAsia="TimesNewRomanPSMT"/>
          <w:snapToGrid/>
          <w:szCs w:val="22"/>
          <w:lang w:val="lv-LV" w:eastAsia="lv-LV"/>
        </w:rPr>
        <w:t xml:space="preserve"> attīstību (skatīt 5.3. apakšpunktu). Tā kā klīnisko datu trūkst, to nav</w:t>
      </w:r>
      <w:r w:rsidR="009E6FCF">
        <w:rPr>
          <w:rFonts w:eastAsia="TimesNewRomanPSMT"/>
          <w:snapToGrid/>
          <w:szCs w:val="22"/>
          <w:lang w:val="lv-LV" w:eastAsia="lv-LV"/>
        </w:rPr>
        <w:t xml:space="preserve"> </w:t>
      </w:r>
      <w:r w:rsidRPr="009E6FCF">
        <w:rPr>
          <w:rFonts w:eastAsia="TimesNewRomanPSMT"/>
          <w:snapToGrid/>
          <w:szCs w:val="22"/>
          <w:lang w:val="lv-LV" w:eastAsia="lv-LV"/>
        </w:rPr>
        <w:t>ieteicams lietot grūtniecēm un sievietēm, kuras plāno grūtniecību.</w:t>
      </w:r>
    </w:p>
    <w:p w14:paraId="1448255B" w14:textId="77777777" w:rsidR="009E6FCF" w:rsidRDefault="009E6FCF" w:rsidP="00A22CD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</w:p>
    <w:p w14:paraId="2ECDE0C9" w14:textId="77777777" w:rsidR="00A22CD5" w:rsidRPr="009E6FCF" w:rsidRDefault="00A22CD5" w:rsidP="00A22CD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u w:val="single"/>
          <w:lang w:val="lv-LV" w:eastAsia="lv-LV"/>
        </w:rPr>
      </w:pPr>
      <w:r w:rsidRPr="009E6FCF">
        <w:rPr>
          <w:rFonts w:eastAsia="TimesNewRomanPSMT"/>
          <w:snapToGrid/>
          <w:szCs w:val="22"/>
          <w:u w:val="single"/>
          <w:lang w:val="lv-LV" w:eastAsia="lv-LV"/>
        </w:rPr>
        <w:t>Barošana ar krūti</w:t>
      </w:r>
    </w:p>
    <w:p w14:paraId="2B3558DC" w14:textId="77777777" w:rsidR="009E6FCF" w:rsidRDefault="00A22CD5" w:rsidP="009E6FCF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TimesNewRomanPSMT"/>
          <w:snapToGrid/>
          <w:szCs w:val="22"/>
          <w:lang w:val="lv-LV" w:eastAsia="lv-LV"/>
        </w:rPr>
      </w:pPr>
      <w:r w:rsidRPr="009E6FCF">
        <w:rPr>
          <w:rFonts w:eastAsia="TimesNewRomanPSMT"/>
          <w:snapToGrid/>
          <w:szCs w:val="22"/>
          <w:lang w:val="lv-LV" w:eastAsia="lv-LV"/>
        </w:rPr>
        <w:t xml:space="preserve">Cilvēka pienā tika konstatēts </w:t>
      </w:r>
      <w:proofErr w:type="spellStart"/>
      <w:r w:rsidRPr="009E6FCF">
        <w:rPr>
          <w:rFonts w:eastAsia="TimesNewRomanPSMT"/>
          <w:snapToGrid/>
          <w:szCs w:val="22"/>
          <w:lang w:val="lv-LV" w:eastAsia="lv-LV"/>
        </w:rPr>
        <w:t>endogēnais</w:t>
      </w:r>
      <w:proofErr w:type="spellEnd"/>
      <w:r w:rsidRPr="009E6FCF">
        <w:rPr>
          <w:rFonts w:eastAsia="TimesNewRomanPSMT"/>
          <w:snapToGrid/>
          <w:szCs w:val="22"/>
          <w:lang w:val="lv-LV" w:eastAsia="lv-LV"/>
        </w:rPr>
        <w:t xml:space="preserve"> </w:t>
      </w:r>
      <w:proofErr w:type="spellStart"/>
      <w:r w:rsidRPr="009E6FCF">
        <w:rPr>
          <w:rFonts w:eastAsia="TimesNewRomanPSMT"/>
          <w:snapToGrid/>
          <w:szCs w:val="22"/>
          <w:lang w:val="lv-LV" w:eastAsia="lv-LV"/>
        </w:rPr>
        <w:t>melatonīns</w:t>
      </w:r>
      <w:proofErr w:type="spellEnd"/>
      <w:r w:rsidRPr="009E6FCF">
        <w:rPr>
          <w:rFonts w:eastAsia="TimesNewRomanPSMT"/>
          <w:snapToGrid/>
          <w:szCs w:val="22"/>
          <w:lang w:val="lv-LV" w:eastAsia="lv-LV"/>
        </w:rPr>
        <w:t>, tāpēc iespējams, ka pienā var nonākt arī</w:t>
      </w:r>
      <w:r w:rsidR="009E6FCF">
        <w:rPr>
          <w:rFonts w:eastAsia="TimesNewRomanPSMT"/>
          <w:snapToGrid/>
          <w:szCs w:val="22"/>
          <w:lang w:val="lv-LV" w:eastAsia="lv-LV"/>
        </w:rPr>
        <w:t xml:space="preserve">   </w:t>
      </w:r>
      <w:r w:rsidRPr="009E6FCF">
        <w:rPr>
          <w:rFonts w:eastAsia="TimesNewRomanPSMT"/>
          <w:snapToGrid/>
          <w:szCs w:val="22"/>
          <w:lang w:val="lv-LV" w:eastAsia="lv-LV"/>
        </w:rPr>
        <w:t xml:space="preserve">eksogēnais </w:t>
      </w:r>
      <w:proofErr w:type="spellStart"/>
      <w:r w:rsidRPr="009E6FCF">
        <w:rPr>
          <w:rFonts w:eastAsia="TimesNewRomanPSMT"/>
          <w:snapToGrid/>
          <w:szCs w:val="22"/>
          <w:lang w:val="lv-LV" w:eastAsia="lv-LV"/>
        </w:rPr>
        <w:t>melatonīns</w:t>
      </w:r>
      <w:proofErr w:type="spellEnd"/>
      <w:r w:rsidRPr="009E6FCF">
        <w:rPr>
          <w:rFonts w:eastAsia="TimesNewRomanPSMT"/>
          <w:snapToGrid/>
          <w:szCs w:val="22"/>
          <w:lang w:val="lv-LV" w:eastAsia="lv-LV"/>
        </w:rPr>
        <w:t>.</w:t>
      </w:r>
      <w:r w:rsidR="008B1B05">
        <w:rPr>
          <w:rFonts w:eastAsia="TimesNewRomanPSMT"/>
          <w:snapToGrid/>
          <w:szCs w:val="22"/>
          <w:lang w:val="lv-LV" w:eastAsia="lv-LV"/>
        </w:rPr>
        <w:t xml:space="preserve"> Ir </w:t>
      </w:r>
      <w:r w:rsidRPr="009E6FCF">
        <w:rPr>
          <w:rFonts w:eastAsia="TimesNewRomanPSMT"/>
          <w:snapToGrid/>
          <w:szCs w:val="22"/>
          <w:lang w:val="lv-LV" w:eastAsia="lv-LV"/>
        </w:rPr>
        <w:t>dati, kas liecina, ka dzīvniekiem, tai skaitā grauzējiem, aitām,</w:t>
      </w:r>
      <w:r w:rsidR="009E6FCF">
        <w:rPr>
          <w:rFonts w:eastAsia="TimesNewRomanPSMT"/>
          <w:snapToGrid/>
          <w:szCs w:val="22"/>
          <w:lang w:val="lv-LV" w:eastAsia="lv-LV"/>
        </w:rPr>
        <w:t xml:space="preserve"> </w:t>
      </w:r>
      <w:r w:rsidRPr="009E6FCF">
        <w:rPr>
          <w:rFonts w:eastAsia="TimesNewRomanPSMT"/>
          <w:snapToGrid/>
          <w:szCs w:val="22"/>
          <w:lang w:val="lv-LV" w:eastAsia="lv-LV"/>
        </w:rPr>
        <w:t xml:space="preserve">liellopiem un primātiem </w:t>
      </w:r>
      <w:proofErr w:type="spellStart"/>
      <w:r w:rsidRPr="009E6FCF">
        <w:rPr>
          <w:rFonts w:eastAsia="TimesNewRomanPSMT"/>
          <w:snapToGrid/>
          <w:szCs w:val="22"/>
          <w:lang w:val="lv-LV" w:eastAsia="lv-LV"/>
        </w:rPr>
        <w:t>melatonīns</w:t>
      </w:r>
      <w:proofErr w:type="spellEnd"/>
      <w:r w:rsidRPr="009E6FCF">
        <w:rPr>
          <w:rFonts w:eastAsia="TimesNewRomanPSMT"/>
          <w:snapToGrid/>
          <w:szCs w:val="22"/>
          <w:lang w:val="lv-LV" w:eastAsia="lv-LV"/>
        </w:rPr>
        <w:t xml:space="preserve"> caur placentu </w:t>
      </w:r>
      <w:r w:rsidR="00320B6B">
        <w:rPr>
          <w:rFonts w:eastAsia="TimesNewRomanPSMT"/>
          <w:snapToGrid/>
          <w:szCs w:val="22"/>
          <w:lang w:val="lv-LV" w:eastAsia="lv-LV"/>
        </w:rPr>
        <w:t xml:space="preserve">nokļūst auglī </w:t>
      </w:r>
      <w:r w:rsidRPr="009E6FCF">
        <w:rPr>
          <w:rFonts w:eastAsia="TimesNewRomanPSMT"/>
          <w:snapToGrid/>
          <w:szCs w:val="22"/>
          <w:lang w:val="lv-LV" w:eastAsia="lv-LV"/>
        </w:rPr>
        <w:t xml:space="preserve">vai </w:t>
      </w:r>
      <w:r w:rsidR="00320B6B">
        <w:rPr>
          <w:rFonts w:eastAsia="TimesNewRomanPSMT"/>
          <w:snapToGrid/>
          <w:szCs w:val="22"/>
          <w:lang w:val="lv-LV" w:eastAsia="lv-LV"/>
        </w:rPr>
        <w:t>izdalās</w:t>
      </w:r>
      <w:r w:rsidRPr="009E6FCF">
        <w:rPr>
          <w:rFonts w:eastAsia="TimesNewRomanPSMT"/>
          <w:snapToGrid/>
          <w:szCs w:val="22"/>
          <w:lang w:val="lv-LV" w:eastAsia="lv-LV"/>
        </w:rPr>
        <w:t xml:space="preserve"> pien</w:t>
      </w:r>
      <w:r w:rsidR="00320B6B">
        <w:rPr>
          <w:rFonts w:eastAsia="TimesNewRomanPSMT"/>
          <w:snapToGrid/>
          <w:szCs w:val="22"/>
          <w:lang w:val="lv-LV" w:eastAsia="lv-LV"/>
        </w:rPr>
        <w:t>ā</w:t>
      </w:r>
      <w:r w:rsidRPr="009E6FCF">
        <w:rPr>
          <w:rFonts w:eastAsia="TimesNewRomanPSMT"/>
          <w:snapToGrid/>
          <w:szCs w:val="22"/>
          <w:lang w:val="lv-LV" w:eastAsia="lv-LV"/>
        </w:rPr>
        <w:t>. Tādēļ</w:t>
      </w:r>
      <w:r w:rsidR="009E6FCF">
        <w:rPr>
          <w:rFonts w:eastAsia="TimesNewRomanPSMT"/>
          <w:snapToGrid/>
          <w:szCs w:val="22"/>
          <w:lang w:val="lv-LV" w:eastAsia="lv-LV"/>
        </w:rPr>
        <w:t xml:space="preserve"> </w:t>
      </w:r>
      <w:r w:rsidRPr="009E6FCF">
        <w:rPr>
          <w:rFonts w:eastAsia="TimesNewRomanPSMT"/>
          <w:snapToGrid/>
          <w:szCs w:val="22"/>
          <w:lang w:val="lv-LV" w:eastAsia="lv-LV"/>
        </w:rPr>
        <w:t xml:space="preserve">sievietēm, kuras baro bērnu ar krūti, nebūtu ieteicams lietot </w:t>
      </w:r>
      <w:proofErr w:type="spellStart"/>
      <w:r w:rsidRPr="009E6FCF">
        <w:rPr>
          <w:rFonts w:eastAsia="TimesNewRomanPSMT"/>
          <w:snapToGrid/>
          <w:szCs w:val="22"/>
          <w:lang w:val="lv-LV" w:eastAsia="lv-LV"/>
        </w:rPr>
        <w:t>melatonīnu</w:t>
      </w:r>
      <w:proofErr w:type="spellEnd"/>
      <w:r w:rsidRPr="009E6FCF">
        <w:rPr>
          <w:rFonts w:eastAsia="TimesNewRomanPSMT"/>
          <w:snapToGrid/>
          <w:szCs w:val="22"/>
          <w:lang w:val="lv-LV" w:eastAsia="lv-LV"/>
        </w:rPr>
        <w:t>.</w:t>
      </w:r>
    </w:p>
    <w:p w14:paraId="389EC198" w14:textId="77777777" w:rsidR="009E6FCF" w:rsidRDefault="009E6FCF" w:rsidP="009E6FCF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TimesNewRomanPSMT"/>
          <w:snapToGrid/>
          <w:szCs w:val="22"/>
          <w:lang w:val="lv-LV" w:eastAsia="lv-LV"/>
        </w:rPr>
      </w:pPr>
    </w:p>
    <w:p w14:paraId="3D75BD9C" w14:textId="77777777" w:rsidR="00017525" w:rsidRDefault="004A50CF" w:rsidP="009E6FCF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u w:val="single"/>
          <w:lang w:val="lv-LV"/>
        </w:rPr>
      </w:pPr>
      <w:proofErr w:type="spellStart"/>
      <w:r w:rsidRPr="006D7FDE">
        <w:rPr>
          <w:u w:val="single"/>
          <w:lang w:val="lv-LV"/>
        </w:rPr>
        <w:t>Fertilitāte</w:t>
      </w:r>
      <w:proofErr w:type="spellEnd"/>
    </w:p>
    <w:p w14:paraId="68F7D7E5" w14:textId="77777777" w:rsidR="009E6FCF" w:rsidRPr="009E6FCF" w:rsidRDefault="009E6FCF" w:rsidP="009E6FCF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lang w:val="lv-LV"/>
        </w:rPr>
      </w:pPr>
      <w:r>
        <w:rPr>
          <w:lang w:val="lv-LV"/>
        </w:rPr>
        <w:t xml:space="preserve">Pētījumos kas veikti gan ar pieaugušiem, gan </w:t>
      </w:r>
      <w:r w:rsidR="008866F4">
        <w:rPr>
          <w:lang w:val="lv-LV"/>
        </w:rPr>
        <w:t xml:space="preserve">ar </w:t>
      </w:r>
      <w:r>
        <w:rPr>
          <w:lang w:val="lv-LV"/>
        </w:rPr>
        <w:t xml:space="preserve">jauniem dzīvniekiem, </w:t>
      </w:r>
      <w:proofErr w:type="spellStart"/>
      <w:r>
        <w:rPr>
          <w:lang w:val="lv-LV"/>
        </w:rPr>
        <w:t>melatonīns</w:t>
      </w:r>
      <w:proofErr w:type="spellEnd"/>
      <w:r>
        <w:rPr>
          <w:lang w:val="lv-LV"/>
        </w:rPr>
        <w:t xml:space="preserve"> neietekmēja ne tēviņu, ne mātīšu </w:t>
      </w:r>
      <w:proofErr w:type="spellStart"/>
      <w:r>
        <w:rPr>
          <w:lang w:val="lv-LV"/>
        </w:rPr>
        <w:t>fertilitāti</w:t>
      </w:r>
      <w:proofErr w:type="spellEnd"/>
      <w:r>
        <w:rPr>
          <w:lang w:val="lv-LV"/>
        </w:rPr>
        <w:t xml:space="preserve"> (skatīt 5.3. apakšpunktu).</w:t>
      </w:r>
    </w:p>
    <w:p w14:paraId="07225E50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4C88C8AD" w14:textId="77777777" w:rsidR="00017525" w:rsidRPr="006D7FDE" w:rsidRDefault="004A50C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6D7FDE">
        <w:rPr>
          <w:b/>
          <w:lang w:val="lv-LV"/>
        </w:rPr>
        <w:t>4.7</w:t>
      </w:r>
      <w:r w:rsidR="0046466B" w:rsidRPr="006D7FDE">
        <w:rPr>
          <w:b/>
          <w:szCs w:val="22"/>
          <w:lang w:val="lv-LV"/>
        </w:rPr>
        <w:t>.</w:t>
      </w:r>
      <w:r w:rsidRPr="006D7FDE">
        <w:rPr>
          <w:b/>
          <w:lang w:val="lv-LV"/>
        </w:rPr>
        <w:tab/>
        <w:t>Ietekme uz spēju vadīt transportlīdzekļus un apkalpot mehānismus</w:t>
      </w:r>
    </w:p>
    <w:p w14:paraId="368775BB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05BC5B75" w14:textId="77777777" w:rsidR="00017525" w:rsidRPr="006D7FDE" w:rsidRDefault="004C5F54">
      <w:pPr>
        <w:tabs>
          <w:tab w:val="clear" w:pos="567"/>
        </w:tabs>
        <w:spacing w:line="240" w:lineRule="auto"/>
        <w:rPr>
          <w:lang w:val="lv-LV"/>
        </w:rPr>
      </w:pPr>
      <w:proofErr w:type="spellStart"/>
      <w:r>
        <w:rPr>
          <w:lang w:val="lv-LV"/>
        </w:rPr>
        <w:t>Melatonin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Vitabalans</w:t>
      </w:r>
      <w:proofErr w:type="spellEnd"/>
      <w:r w:rsidR="00EA7483">
        <w:rPr>
          <w:lang w:val="lv-LV"/>
        </w:rPr>
        <w:t xml:space="preserve"> </w:t>
      </w:r>
      <w:r w:rsidR="004A50CF" w:rsidRPr="006D7FDE">
        <w:rPr>
          <w:lang w:val="lv-LV"/>
        </w:rPr>
        <w:t>mēreni ietekmē spēju vadīt transportlīdzekļus un apkalpot mehānismus.</w:t>
      </w:r>
      <w:r w:rsidR="00EA7483">
        <w:rPr>
          <w:lang w:val="lv-LV"/>
        </w:rPr>
        <w:t xml:space="preserve"> </w:t>
      </w:r>
      <w:proofErr w:type="spellStart"/>
      <w:r w:rsidR="00EA7483">
        <w:rPr>
          <w:lang w:val="lv-LV"/>
        </w:rPr>
        <w:t>Melatonīns</w:t>
      </w:r>
      <w:proofErr w:type="spellEnd"/>
      <w:r w:rsidR="00EA7483">
        <w:rPr>
          <w:lang w:val="lv-LV"/>
        </w:rPr>
        <w:t xml:space="preserve"> var izraisīt miegainību un ietekmēt modrību vairākas stundas. Tādēļ,  ja  miegain</w:t>
      </w:r>
      <w:r w:rsidR="004C7F63">
        <w:rPr>
          <w:lang w:val="lv-LV"/>
        </w:rPr>
        <w:t>ība</w:t>
      </w:r>
      <w:r w:rsidR="00D1398E">
        <w:rPr>
          <w:lang w:val="lv-LV"/>
        </w:rPr>
        <w:t>s ietekme</w:t>
      </w:r>
      <w:r w:rsidR="00EA7483">
        <w:rPr>
          <w:lang w:val="lv-LV"/>
        </w:rPr>
        <w:t xml:space="preserve"> </w:t>
      </w:r>
      <w:r w:rsidR="004C7F63">
        <w:rPr>
          <w:lang w:val="lv-LV"/>
        </w:rPr>
        <w:t>var būt saistīta ar risku</w:t>
      </w:r>
      <w:r w:rsidR="00EA7483">
        <w:rPr>
          <w:lang w:val="lv-LV"/>
        </w:rPr>
        <w:t xml:space="preserve"> drošum</w:t>
      </w:r>
      <w:r w:rsidR="004C7F63">
        <w:rPr>
          <w:lang w:val="lv-LV"/>
        </w:rPr>
        <w:t>am</w:t>
      </w:r>
      <w:r w:rsidR="00D1398E">
        <w:rPr>
          <w:lang w:val="lv-LV"/>
        </w:rPr>
        <w:t>,</w:t>
      </w:r>
      <w:r w:rsidR="00D1398E" w:rsidRPr="00D1398E">
        <w:rPr>
          <w:lang w:val="lv-LV"/>
        </w:rPr>
        <w:t xml:space="preserve"> zāles jālieto piesardzīgi</w:t>
      </w:r>
      <w:r w:rsidR="00EA7483">
        <w:rPr>
          <w:lang w:val="lv-LV"/>
        </w:rPr>
        <w:t>.</w:t>
      </w:r>
    </w:p>
    <w:p w14:paraId="260D46C9" w14:textId="77777777" w:rsidR="0046466B" w:rsidRPr="006D7FDE" w:rsidRDefault="0046466B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66615818" w14:textId="77777777" w:rsidR="00017525" w:rsidRPr="006D7FDE" w:rsidRDefault="004A50CF">
      <w:pPr>
        <w:tabs>
          <w:tab w:val="clear" w:pos="567"/>
        </w:tabs>
        <w:spacing w:line="240" w:lineRule="auto"/>
        <w:ind w:left="567" w:hanging="567"/>
        <w:rPr>
          <w:b/>
          <w:lang w:val="lv-LV"/>
        </w:rPr>
      </w:pPr>
      <w:r w:rsidRPr="006D7FDE">
        <w:rPr>
          <w:b/>
          <w:lang w:val="lv-LV"/>
        </w:rPr>
        <w:t>4.8</w:t>
      </w:r>
      <w:r w:rsidR="0046466B" w:rsidRPr="006D7FDE">
        <w:rPr>
          <w:b/>
          <w:szCs w:val="22"/>
          <w:lang w:val="lv-LV"/>
        </w:rPr>
        <w:t>.</w:t>
      </w:r>
      <w:r w:rsidRPr="006D7FDE">
        <w:rPr>
          <w:b/>
          <w:lang w:val="lv-LV"/>
        </w:rPr>
        <w:tab/>
        <w:t>Nevēlamās blakusparādības</w:t>
      </w:r>
    </w:p>
    <w:p w14:paraId="3F7D9112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4F333F26" w14:textId="77777777" w:rsidR="00EA7483" w:rsidRDefault="00EA7483">
      <w:pPr>
        <w:tabs>
          <w:tab w:val="clear" w:pos="567"/>
        </w:tabs>
        <w:spacing w:line="240" w:lineRule="auto"/>
        <w:ind w:left="567" w:hanging="567"/>
        <w:rPr>
          <w:u w:val="single"/>
          <w:lang w:val="lv-LV"/>
        </w:rPr>
      </w:pPr>
      <w:r>
        <w:rPr>
          <w:u w:val="single"/>
          <w:lang w:val="lv-LV"/>
        </w:rPr>
        <w:t>Drošuma profila kopsavilkums</w:t>
      </w:r>
    </w:p>
    <w:p w14:paraId="7C0A65F3" w14:textId="77777777" w:rsidR="00EA7483" w:rsidRDefault="005F174E" w:rsidP="00B4745D">
      <w:pPr>
        <w:tabs>
          <w:tab w:val="clear" w:pos="567"/>
        </w:tabs>
        <w:spacing w:line="240" w:lineRule="auto"/>
        <w:jc w:val="both"/>
        <w:rPr>
          <w:lang w:val="lv-LV"/>
        </w:rPr>
      </w:pPr>
      <w:r>
        <w:rPr>
          <w:lang w:val="lv-LV"/>
        </w:rPr>
        <w:t>Klīniskajos pētījumos</w:t>
      </w:r>
      <w:r w:rsidR="00A04F30">
        <w:rPr>
          <w:lang w:val="lv-LV"/>
        </w:rPr>
        <w:t>,</w:t>
      </w:r>
      <w:r>
        <w:rPr>
          <w:lang w:val="lv-LV"/>
        </w:rPr>
        <w:t xml:space="preserve"> </w:t>
      </w:r>
      <w:r w:rsidR="006631F8">
        <w:rPr>
          <w:lang w:val="lv-LV"/>
        </w:rPr>
        <w:t xml:space="preserve">novērtējot  </w:t>
      </w:r>
      <w:proofErr w:type="spellStart"/>
      <w:r w:rsidR="006631F8">
        <w:rPr>
          <w:lang w:val="lv-LV"/>
        </w:rPr>
        <w:t>melatonīna</w:t>
      </w:r>
      <w:proofErr w:type="spellEnd"/>
      <w:r w:rsidR="006631F8">
        <w:rPr>
          <w:lang w:val="lv-LV"/>
        </w:rPr>
        <w:t xml:space="preserve"> iedarbību </w:t>
      </w:r>
      <w:r w:rsidR="00A12411" w:rsidRPr="00A12411">
        <w:rPr>
          <w:lang w:val="lv-LV"/>
        </w:rPr>
        <w:t>vairāku laika joslu šķērsošanas izraisītu miega traucējumu</w:t>
      </w:r>
      <w:r w:rsidR="006631F8" w:rsidRPr="00A12411">
        <w:rPr>
          <w:lang w:val="lv-LV"/>
        </w:rPr>
        <w:t xml:space="preserve"> </w:t>
      </w:r>
      <w:r w:rsidR="00A12411">
        <w:rPr>
          <w:lang w:val="lv-LV"/>
        </w:rPr>
        <w:t xml:space="preserve">gadījumā, </w:t>
      </w:r>
      <w:r w:rsidR="006631F8">
        <w:rPr>
          <w:lang w:val="lv-LV"/>
        </w:rPr>
        <w:t>ir ziņots par dažām</w:t>
      </w:r>
      <w:r>
        <w:rPr>
          <w:lang w:val="lv-LV"/>
        </w:rPr>
        <w:t xml:space="preserve"> </w:t>
      </w:r>
      <w:r w:rsidR="00F10C0C">
        <w:rPr>
          <w:lang w:val="lv-LV"/>
        </w:rPr>
        <w:t>blakusparādīb</w:t>
      </w:r>
      <w:r w:rsidR="006631F8">
        <w:rPr>
          <w:lang w:val="lv-LV"/>
        </w:rPr>
        <w:t>ām</w:t>
      </w:r>
      <w:r w:rsidR="00F10C0C">
        <w:rPr>
          <w:lang w:val="lv-LV"/>
        </w:rPr>
        <w:t>.  Kopumā dati</w:t>
      </w:r>
      <w:r w:rsidR="006631F8">
        <w:rPr>
          <w:lang w:val="lv-LV"/>
        </w:rPr>
        <w:t xml:space="preserve"> nav pietiekami</w:t>
      </w:r>
      <w:r w:rsidR="00F10C0C">
        <w:rPr>
          <w:lang w:val="lv-LV"/>
        </w:rPr>
        <w:t xml:space="preserve">, lai novērtētu blakusparādību </w:t>
      </w:r>
      <w:r w:rsidR="008D5813">
        <w:rPr>
          <w:lang w:val="lv-LV"/>
        </w:rPr>
        <w:t>sastopamību</w:t>
      </w:r>
      <w:r w:rsidR="00F10C0C">
        <w:rPr>
          <w:lang w:val="lv-LV"/>
        </w:rPr>
        <w:t xml:space="preserve"> un biežumu </w:t>
      </w:r>
      <w:proofErr w:type="spellStart"/>
      <w:r w:rsidR="00F10C0C">
        <w:rPr>
          <w:lang w:val="lv-LV"/>
        </w:rPr>
        <w:t>melatonīnu</w:t>
      </w:r>
      <w:proofErr w:type="spellEnd"/>
      <w:r w:rsidR="00F10C0C">
        <w:rPr>
          <w:lang w:val="lv-LV"/>
        </w:rPr>
        <w:t xml:space="preserve"> lietojot īslaicīgi.  Iespējamās blakusparādības</w:t>
      </w:r>
      <w:r w:rsidR="00BE0587">
        <w:rPr>
          <w:lang w:val="lv-LV"/>
        </w:rPr>
        <w:t>,</w:t>
      </w:r>
      <w:r w:rsidR="00F10C0C">
        <w:rPr>
          <w:lang w:val="lv-LV"/>
        </w:rPr>
        <w:t xml:space="preserve"> lietojot </w:t>
      </w:r>
      <w:proofErr w:type="spellStart"/>
      <w:r w:rsidR="00F10C0C">
        <w:rPr>
          <w:lang w:val="lv-LV"/>
        </w:rPr>
        <w:t>melatonīnu</w:t>
      </w:r>
      <w:proofErr w:type="spellEnd"/>
      <w:r w:rsidR="00F10C0C">
        <w:rPr>
          <w:lang w:val="lv-LV"/>
        </w:rPr>
        <w:t xml:space="preserve"> </w:t>
      </w:r>
      <w:r w:rsidR="00A12411" w:rsidRPr="00A12411">
        <w:rPr>
          <w:lang w:val="lv-LV"/>
        </w:rPr>
        <w:t>vairāku laika joslu šķērsošanas izrais</w:t>
      </w:r>
      <w:r w:rsidR="00A12411">
        <w:rPr>
          <w:lang w:val="lv-LV"/>
        </w:rPr>
        <w:t xml:space="preserve">ītu </w:t>
      </w:r>
      <w:r w:rsidR="00F10C0C">
        <w:rPr>
          <w:lang w:val="lv-LV"/>
        </w:rPr>
        <w:t>miega traucējumu novēršanai</w:t>
      </w:r>
      <w:r w:rsidR="00BE0587">
        <w:rPr>
          <w:lang w:val="lv-LV"/>
        </w:rPr>
        <w:t>,</w:t>
      </w:r>
      <w:r w:rsidR="00F10C0C">
        <w:rPr>
          <w:lang w:val="lv-LV"/>
        </w:rPr>
        <w:t xml:space="preserve"> ir galvassāpes, slikta dūša, ēstgribas zudums, reibonis, miegain</w:t>
      </w:r>
      <w:r w:rsidR="008866F4">
        <w:rPr>
          <w:lang w:val="lv-LV"/>
        </w:rPr>
        <w:t>ība</w:t>
      </w:r>
      <w:r w:rsidR="00F10C0C">
        <w:rPr>
          <w:lang w:val="lv-LV"/>
        </w:rPr>
        <w:t xml:space="preserve"> dienas laikā un dezorientācija.</w:t>
      </w:r>
    </w:p>
    <w:p w14:paraId="35F6109E" w14:textId="77777777" w:rsidR="00F10C0C" w:rsidRDefault="00F10C0C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3BE84242" w14:textId="77777777" w:rsidR="00F10C0C" w:rsidRPr="00EA7483" w:rsidRDefault="00F10C0C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>
        <w:rPr>
          <w:lang w:val="lv-LV"/>
        </w:rPr>
        <w:t xml:space="preserve">Lietojot </w:t>
      </w:r>
      <w:proofErr w:type="spellStart"/>
      <w:r>
        <w:rPr>
          <w:lang w:val="lv-LV"/>
        </w:rPr>
        <w:t>melatonīnu</w:t>
      </w:r>
      <w:proofErr w:type="spellEnd"/>
      <w:r>
        <w:rPr>
          <w:lang w:val="lv-LV"/>
        </w:rPr>
        <w:t xml:space="preserve"> citu traucējumu gadījumā, ziņots par plašu blakusparādību spektru. Visas blakusparādības ir retāk vai reti novērotas vai to novērošanas biežums nav zināms.</w:t>
      </w:r>
    </w:p>
    <w:p w14:paraId="5842B50B" w14:textId="77777777" w:rsidR="004C36FD" w:rsidRDefault="004C36FD">
      <w:pPr>
        <w:tabs>
          <w:tab w:val="clear" w:pos="567"/>
        </w:tabs>
        <w:spacing w:line="240" w:lineRule="auto"/>
        <w:ind w:left="567" w:hanging="567"/>
        <w:rPr>
          <w:u w:val="single"/>
          <w:lang w:val="lv-LV"/>
        </w:rPr>
      </w:pPr>
    </w:p>
    <w:p w14:paraId="12284363" w14:textId="77777777" w:rsidR="009522A0" w:rsidRPr="009522A0" w:rsidRDefault="009522A0" w:rsidP="009522A0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  <w:r w:rsidRPr="009522A0">
        <w:rPr>
          <w:rFonts w:eastAsia="TimesNewRomanPSMT"/>
          <w:snapToGrid/>
          <w:szCs w:val="22"/>
          <w:lang w:val="lv-LV" w:eastAsia="lv-LV"/>
        </w:rPr>
        <w:lastRenderedPageBreak/>
        <w:t>Katrā sastopamības biežuma grupā nevēlamās blakusparādības sakārtotas to nopietnības</w:t>
      </w:r>
    </w:p>
    <w:p w14:paraId="2DADDF05" w14:textId="77777777" w:rsidR="009522A0" w:rsidRPr="009522A0" w:rsidRDefault="009522A0" w:rsidP="009522A0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  <w:r w:rsidRPr="009522A0">
        <w:rPr>
          <w:rFonts w:eastAsia="TimesNewRomanPSMT"/>
          <w:snapToGrid/>
          <w:szCs w:val="22"/>
          <w:lang w:val="lv-LV" w:eastAsia="lv-LV"/>
        </w:rPr>
        <w:t>samazinājuma secībā.</w:t>
      </w:r>
    </w:p>
    <w:p w14:paraId="0251832F" w14:textId="77777777" w:rsidR="009522A0" w:rsidRDefault="009522A0" w:rsidP="009522A0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</w:p>
    <w:p w14:paraId="0C2256AD" w14:textId="77777777" w:rsidR="009522A0" w:rsidRPr="009522A0" w:rsidRDefault="009522A0" w:rsidP="009522A0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  <w:r w:rsidRPr="009522A0">
        <w:rPr>
          <w:rFonts w:eastAsia="TimesNewRomanPSMT"/>
          <w:snapToGrid/>
          <w:szCs w:val="22"/>
          <w:lang w:val="lv-LV" w:eastAsia="lv-LV"/>
        </w:rPr>
        <w:t>Ļoti bieži (</w:t>
      </w:r>
      <w:r w:rsidRPr="009522A0">
        <w:rPr>
          <w:rFonts w:eastAsia="SymbolMT"/>
          <w:snapToGrid/>
          <w:szCs w:val="22"/>
          <w:lang w:val="lv-LV" w:eastAsia="lv-LV"/>
        </w:rPr>
        <w:t>≥</w:t>
      </w:r>
      <w:r w:rsidRPr="009522A0">
        <w:rPr>
          <w:rFonts w:eastAsia="TimesNewRomanPSMT"/>
          <w:snapToGrid/>
          <w:szCs w:val="22"/>
          <w:lang w:val="lv-LV" w:eastAsia="lv-LV"/>
        </w:rPr>
        <w:t xml:space="preserve">1/10) ; </w:t>
      </w:r>
      <w:r w:rsidR="00A04F30">
        <w:rPr>
          <w:rFonts w:eastAsia="TimesNewRomanPSMT"/>
          <w:snapToGrid/>
          <w:szCs w:val="22"/>
          <w:lang w:val="lv-LV" w:eastAsia="lv-LV"/>
        </w:rPr>
        <w:t>b</w:t>
      </w:r>
      <w:r w:rsidRPr="009522A0">
        <w:rPr>
          <w:rFonts w:eastAsia="TimesNewRomanPSMT"/>
          <w:snapToGrid/>
          <w:szCs w:val="22"/>
          <w:lang w:val="lv-LV" w:eastAsia="lv-LV"/>
        </w:rPr>
        <w:t>ieži (</w:t>
      </w:r>
      <w:r w:rsidRPr="009522A0">
        <w:rPr>
          <w:rFonts w:eastAsia="SymbolMT"/>
          <w:snapToGrid/>
          <w:szCs w:val="22"/>
          <w:lang w:val="lv-LV" w:eastAsia="lv-LV"/>
        </w:rPr>
        <w:t>≥</w:t>
      </w:r>
      <w:r w:rsidRPr="009522A0">
        <w:rPr>
          <w:rFonts w:eastAsia="TimesNewRomanPSMT"/>
          <w:snapToGrid/>
          <w:szCs w:val="22"/>
          <w:lang w:val="lv-LV" w:eastAsia="lv-LV"/>
        </w:rPr>
        <w:t xml:space="preserve">1/100 līdz &lt;1/10); </w:t>
      </w:r>
      <w:r w:rsidR="00A04F30">
        <w:rPr>
          <w:rFonts w:eastAsia="TimesNewRomanPSMT"/>
          <w:snapToGrid/>
          <w:szCs w:val="22"/>
          <w:lang w:val="lv-LV" w:eastAsia="lv-LV"/>
        </w:rPr>
        <w:t>r</w:t>
      </w:r>
      <w:r w:rsidRPr="009522A0">
        <w:rPr>
          <w:rFonts w:eastAsia="TimesNewRomanPSMT"/>
          <w:snapToGrid/>
          <w:szCs w:val="22"/>
          <w:lang w:val="lv-LV" w:eastAsia="lv-LV"/>
        </w:rPr>
        <w:t>etāk (</w:t>
      </w:r>
      <w:r w:rsidRPr="009522A0">
        <w:rPr>
          <w:rFonts w:eastAsia="SymbolMT"/>
          <w:snapToGrid/>
          <w:szCs w:val="22"/>
          <w:lang w:val="lv-LV" w:eastAsia="lv-LV"/>
        </w:rPr>
        <w:t>≥</w:t>
      </w:r>
      <w:r w:rsidRPr="009522A0">
        <w:rPr>
          <w:rFonts w:eastAsia="TimesNewRomanPSMT"/>
          <w:snapToGrid/>
          <w:szCs w:val="22"/>
          <w:lang w:val="lv-LV" w:eastAsia="lv-LV"/>
        </w:rPr>
        <w:t xml:space="preserve">1/1 000 līdz &lt;1/100) ; </w:t>
      </w:r>
      <w:r w:rsidR="00A04F30">
        <w:rPr>
          <w:rFonts w:eastAsia="TimesNewRomanPSMT"/>
          <w:snapToGrid/>
          <w:szCs w:val="22"/>
          <w:lang w:val="lv-LV" w:eastAsia="lv-LV"/>
        </w:rPr>
        <w:t>r</w:t>
      </w:r>
      <w:r w:rsidRPr="009522A0">
        <w:rPr>
          <w:rFonts w:eastAsia="TimesNewRomanPSMT"/>
          <w:snapToGrid/>
          <w:szCs w:val="22"/>
          <w:lang w:val="lv-LV" w:eastAsia="lv-LV"/>
        </w:rPr>
        <w:t>eti (</w:t>
      </w:r>
      <w:r w:rsidRPr="009522A0">
        <w:rPr>
          <w:rFonts w:eastAsia="SymbolMT"/>
          <w:snapToGrid/>
          <w:szCs w:val="22"/>
          <w:lang w:val="lv-LV" w:eastAsia="lv-LV"/>
        </w:rPr>
        <w:t>≥</w:t>
      </w:r>
      <w:r w:rsidRPr="009522A0">
        <w:rPr>
          <w:rFonts w:eastAsia="TimesNewRomanPSMT"/>
          <w:snapToGrid/>
          <w:szCs w:val="22"/>
          <w:lang w:val="lv-LV" w:eastAsia="lv-LV"/>
        </w:rPr>
        <w:t>1/10 000 līdz</w:t>
      </w:r>
    </w:p>
    <w:p w14:paraId="1C63F1F6" w14:textId="77777777" w:rsidR="009522A0" w:rsidRPr="009522A0" w:rsidRDefault="009522A0" w:rsidP="009522A0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9522A0">
        <w:rPr>
          <w:rFonts w:eastAsia="TimesNewRomanPSMT"/>
          <w:snapToGrid/>
          <w:szCs w:val="22"/>
          <w:lang w:val="lv-LV" w:eastAsia="lv-LV"/>
        </w:rPr>
        <w:t>&lt;1/1 000);</w:t>
      </w:r>
      <w:r w:rsidR="008866F4">
        <w:rPr>
          <w:rFonts w:eastAsia="TimesNewRomanPSMT"/>
          <w:snapToGrid/>
          <w:szCs w:val="22"/>
          <w:lang w:val="lv-LV" w:eastAsia="lv-LV"/>
        </w:rPr>
        <w:t xml:space="preserve"> </w:t>
      </w:r>
      <w:r w:rsidR="00A04F30">
        <w:rPr>
          <w:rFonts w:eastAsia="TimesNewRomanPSMT"/>
          <w:snapToGrid/>
          <w:szCs w:val="22"/>
          <w:lang w:val="lv-LV" w:eastAsia="lv-LV"/>
        </w:rPr>
        <w:t>ļ</w:t>
      </w:r>
      <w:r w:rsidRPr="009522A0">
        <w:rPr>
          <w:rFonts w:eastAsia="TimesNewRomanPSMT"/>
          <w:snapToGrid/>
          <w:szCs w:val="22"/>
          <w:lang w:val="lv-LV" w:eastAsia="lv-LV"/>
        </w:rPr>
        <w:t>oti reti (&lt;1/10 000), n</w:t>
      </w:r>
      <w:r>
        <w:rPr>
          <w:rFonts w:eastAsia="TimesNewRomanPSMT"/>
          <w:snapToGrid/>
          <w:szCs w:val="22"/>
          <w:lang w:val="lv-LV" w:eastAsia="lv-LV"/>
        </w:rPr>
        <w:t xml:space="preserve">av </w:t>
      </w:r>
      <w:r w:rsidRPr="009522A0">
        <w:rPr>
          <w:rFonts w:eastAsia="TimesNewRomanPSMT"/>
          <w:snapToGrid/>
          <w:szCs w:val="22"/>
          <w:lang w:val="lv-LV" w:eastAsia="lv-LV"/>
        </w:rPr>
        <w:t>zināmi (nevar noteikt pēc pieejamiem datiem).</w:t>
      </w:r>
    </w:p>
    <w:p w14:paraId="41461CEF" w14:textId="77777777" w:rsidR="009522A0" w:rsidRDefault="009522A0">
      <w:pPr>
        <w:tabs>
          <w:tab w:val="clear" w:pos="567"/>
        </w:tabs>
        <w:spacing w:line="240" w:lineRule="auto"/>
        <w:ind w:left="567" w:hanging="567"/>
        <w:rPr>
          <w:u w:val="single"/>
          <w:lang w:val="lv-LV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2094"/>
        <w:gridCol w:w="2242"/>
        <w:gridCol w:w="2012"/>
      </w:tblGrid>
      <w:tr w:rsidR="007F6BDC" w:rsidRPr="004E7A32" w14:paraId="7EA28DC0" w14:textId="77777777" w:rsidTr="00B84E52">
        <w:tc>
          <w:tcPr>
            <w:tcW w:w="2235" w:type="dxa"/>
            <w:shd w:val="clear" w:color="auto" w:fill="auto"/>
          </w:tcPr>
          <w:p w14:paraId="39D0DEB8" w14:textId="77777777" w:rsidR="009522A0" w:rsidRPr="004E7A32" w:rsidRDefault="009522A0" w:rsidP="004E7A32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lang w:val="lv-LV"/>
              </w:rPr>
            </w:pPr>
            <w:r w:rsidRPr="004E7A32">
              <w:rPr>
                <w:b/>
                <w:bCs/>
                <w:lang w:val="lv-LV"/>
              </w:rPr>
              <w:t>Orgānu sistēmu klase</w:t>
            </w:r>
          </w:p>
        </w:tc>
        <w:tc>
          <w:tcPr>
            <w:tcW w:w="2115" w:type="dxa"/>
            <w:shd w:val="clear" w:color="auto" w:fill="auto"/>
          </w:tcPr>
          <w:p w14:paraId="1CFD0B91" w14:textId="77777777" w:rsidR="009522A0" w:rsidRPr="004E7A32" w:rsidRDefault="009522A0" w:rsidP="004E7A32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lang w:val="lv-LV"/>
              </w:rPr>
            </w:pPr>
            <w:r w:rsidRPr="004E7A32">
              <w:rPr>
                <w:b/>
                <w:bCs/>
                <w:lang w:val="lv-LV"/>
              </w:rPr>
              <w:t>Retāk</w:t>
            </w:r>
          </w:p>
        </w:tc>
        <w:tc>
          <w:tcPr>
            <w:tcW w:w="2260" w:type="dxa"/>
            <w:shd w:val="clear" w:color="auto" w:fill="auto"/>
          </w:tcPr>
          <w:p w14:paraId="32B18188" w14:textId="77777777" w:rsidR="009522A0" w:rsidRPr="004E7A32" w:rsidRDefault="009522A0" w:rsidP="004E7A32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lang w:val="lv-LV"/>
              </w:rPr>
            </w:pPr>
            <w:r w:rsidRPr="004E7A32">
              <w:rPr>
                <w:b/>
                <w:bCs/>
                <w:lang w:val="lv-LV"/>
              </w:rPr>
              <w:t>Reti</w:t>
            </w:r>
          </w:p>
        </w:tc>
        <w:tc>
          <w:tcPr>
            <w:tcW w:w="2110" w:type="dxa"/>
            <w:shd w:val="clear" w:color="auto" w:fill="auto"/>
          </w:tcPr>
          <w:p w14:paraId="5EC31FA9" w14:textId="77777777" w:rsidR="009522A0" w:rsidRPr="004E7A32" w:rsidRDefault="009522A0" w:rsidP="004E7A32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lang w:val="lv-LV"/>
              </w:rPr>
            </w:pPr>
            <w:r w:rsidRPr="004E7A32">
              <w:rPr>
                <w:b/>
                <w:bCs/>
                <w:lang w:val="lv-LV"/>
              </w:rPr>
              <w:t>Nav zināmi*</w:t>
            </w:r>
          </w:p>
        </w:tc>
      </w:tr>
      <w:tr w:rsidR="007F6BDC" w:rsidRPr="004E7A32" w14:paraId="5654E5B0" w14:textId="77777777" w:rsidTr="00B84E52">
        <w:tc>
          <w:tcPr>
            <w:tcW w:w="2235" w:type="dxa"/>
            <w:shd w:val="clear" w:color="auto" w:fill="auto"/>
          </w:tcPr>
          <w:p w14:paraId="3D250C84" w14:textId="77777777" w:rsidR="009522A0" w:rsidRPr="004E7A32" w:rsidRDefault="009522A0" w:rsidP="004E7A32">
            <w:pPr>
              <w:tabs>
                <w:tab w:val="clear" w:pos="567"/>
              </w:tabs>
              <w:spacing w:line="240" w:lineRule="auto"/>
              <w:rPr>
                <w:b/>
                <w:bCs/>
                <w:lang w:val="lv-LV"/>
              </w:rPr>
            </w:pPr>
            <w:r w:rsidRPr="004E7A32">
              <w:rPr>
                <w:b/>
                <w:bCs/>
                <w:lang w:val="lv-LV"/>
              </w:rPr>
              <w:t xml:space="preserve">Infekcijas un </w:t>
            </w:r>
            <w:proofErr w:type="spellStart"/>
            <w:r w:rsidRPr="004E7A32">
              <w:rPr>
                <w:b/>
                <w:bCs/>
                <w:lang w:val="lv-LV"/>
              </w:rPr>
              <w:t>infestācijas</w:t>
            </w:r>
            <w:proofErr w:type="spellEnd"/>
          </w:p>
        </w:tc>
        <w:tc>
          <w:tcPr>
            <w:tcW w:w="2115" w:type="dxa"/>
            <w:shd w:val="clear" w:color="auto" w:fill="auto"/>
          </w:tcPr>
          <w:p w14:paraId="515DF0E7" w14:textId="77777777" w:rsidR="009522A0" w:rsidRPr="004E7A32" w:rsidRDefault="009522A0" w:rsidP="004E7A3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</w:p>
        </w:tc>
        <w:tc>
          <w:tcPr>
            <w:tcW w:w="2260" w:type="dxa"/>
            <w:shd w:val="clear" w:color="auto" w:fill="auto"/>
          </w:tcPr>
          <w:p w14:paraId="1BEFBCAA" w14:textId="77777777" w:rsidR="009522A0" w:rsidRPr="004E7A32" w:rsidRDefault="004E7A32" w:rsidP="004E7A3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  <w:proofErr w:type="spellStart"/>
            <w:r w:rsidRPr="004E7A32">
              <w:rPr>
                <w:i/>
                <w:iCs/>
                <w:snapToGrid/>
                <w:szCs w:val="22"/>
                <w:lang w:val="lv-LV" w:eastAsia="lv-LV"/>
              </w:rPr>
              <w:t>Herpes</w:t>
            </w:r>
            <w:proofErr w:type="spellEnd"/>
            <w:r w:rsidRPr="004E7A32">
              <w:rPr>
                <w:i/>
                <w:iCs/>
                <w:snapToGrid/>
                <w:szCs w:val="22"/>
                <w:lang w:val="lv-LV" w:eastAsia="lv-LV"/>
              </w:rPr>
              <w:t xml:space="preserve"> </w:t>
            </w:r>
            <w:proofErr w:type="spellStart"/>
            <w:r w:rsidRPr="004E7A32">
              <w:rPr>
                <w:i/>
                <w:iCs/>
                <w:snapToGrid/>
                <w:szCs w:val="22"/>
                <w:lang w:val="lv-LV" w:eastAsia="lv-LV"/>
              </w:rPr>
              <w:t>zoster</w:t>
            </w:r>
            <w:proofErr w:type="spellEnd"/>
          </w:p>
        </w:tc>
        <w:tc>
          <w:tcPr>
            <w:tcW w:w="2110" w:type="dxa"/>
            <w:shd w:val="clear" w:color="auto" w:fill="auto"/>
          </w:tcPr>
          <w:p w14:paraId="57258B11" w14:textId="77777777" w:rsidR="009522A0" w:rsidRPr="004E7A32" w:rsidRDefault="009522A0" w:rsidP="004E7A3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</w:p>
        </w:tc>
      </w:tr>
      <w:tr w:rsidR="007F6BDC" w:rsidRPr="004E7A32" w14:paraId="12FF6708" w14:textId="77777777" w:rsidTr="00B84E52">
        <w:tc>
          <w:tcPr>
            <w:tcW w:w="2235" w:type="dxa"/>
            <w:shd w:val="clear" w:color="auto" w:fill="auto"/>
          </w:tcPr>
          <w:p w14:paraId="11FC7AF7" w14:textId="77777777" w:rsidR="009522A0" w:rsidRPr="004E7A32" w:rsidRDefault="009522A0" w:rsidP="004E7A32">
            <w:pPr>
              <w:tabs>
                <w:tab w:val="clear" w:pos="567"/>
              </w:tabs>
              <w:spacing w:line="240" w:lineRule="auto"/>
              <w:rPr>
                <w:b/>
                <w:bCs/>
                <w:lang w:val="lv-LV"/>
              </w:rPr>
            </w:pPr>
            <w:r w:rsidRPr="004E7A32">
              <w:rPr>
                <w:b/>
                <w:bCs/>
                <w:lang w:val="lv-LV"/>
              </w:rPr>
              <w:t>Asins un limfātiskās sistēmas traucējumi</w:t>
            </w:r>
          </w:p>
        </w:tc>
        <w:tc>
          <w:tcPr>
            <w:tcW w:w="2115" w:type="dxa"/>
            <w:shd w:val="clear" w:color="auto" w:fill="auto"/>
          </w:tcPr>
          <w:p w14:paraId="1E060A08" w14:textId="77777777" w:rsidR="009522A0" w:rsidRPr="004E7A32" w:rsidRDefault="009522A0" w:rsidP="004E7A3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</w:p>
        </w:tc>
        <w:tc>
          <w:tcPr>
            <w:tcW w:w="2260" w:type="dxa"/>
            <w:shd w:val="clear" w:color="auto" w:fill="auto"/>
          </w:tcPr>
          <w:p w14:paraId="68BBA680" w14:textId="77777777" w:rsidR="004E7A32" w:rsidRPr="004E7A32" w:rsidRDefault="004E7A32" w:rsidP="004E7A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proofErr w:type="spellStart"/>
            <w:r w:rsidRPr="004E7A32">
              <w:rPr>
                <w:rFonts w:eastAsia="TimesNewRomanPSMT"/>
                <w:snapToGrid/>
                <w:szCs w:val="22"/>
                <w:lang w:val="lv-LV" w:eastAsia="lv-LV"/>
              </w:rPr>
              <w:t>Leikopēnija</w:t>
            </w:r>
            <w:proofErr w:type="spellEnd"/>
            <w:r w:rsidRPr="004E7A32">
              <w:rPr>
                <w:rFonts w:eastAsia="TimesNewRomanPSMT"/>
                <w:snapToGrid/>
                <w:szCs w:val="22"/>
                <w:lang w:val="lv-LV" w:eastAsia="lv-LV"/>
              </w:rPr>
              <w:t>,</w:t>
            </w:r>
          </w:p>
          <w:p w14:paraId="01EF754A" w14:textId="77777777" w:rsidR="009522A0" w:rsidRPr="004E7A32" w:rsidRDefault="004E7A32" w:rsidP="004E7A3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  <w:proofErr w:type="spellStart"/>
            <w:r w:rsidRPr="004E7A32">
              <w:rPr>
                <w:rFonts w:eastAsia="TimesNewRomanPSMT"/>
                <w:snapToGrid/>
                <w:szCs w:val="22"/>
                <w:lang w:val="lv-LV" w:eastAsia="lv-LV"/>
              </w:rPr>
              <w:t>trombocitopēnija</w:t>
            </w:r>
            <w:proofErr w:type="spellEnd"/>
          </w:p>
        </w:tc>
        <w:tc>
          <w:tcPr>
            <w:tcW w:w="2110" w:type="dxa"/>
            <w:shd w:val="clear" w:color="auto" w:fill="auto"/>
          </w:tcPr>
          <w:p w14:paraId="5A7343DD" w14:textId="77777777" w:rsidR="009522A0" w:rsidRPr="004E7A32" w:rsidRDefault="009522A0" w:rsidP="004E7A3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</w:p>
        </w:tc>
      </w:tr>
      <w:tr w:rsidR="007F6BDC" w:rsidRPr="004E7A32" w14:paraId="4775C01F" w14:textId="77777777" w:rsidTr="00B84E52">
        <w:tc>
          <w:tcPr>
            <w:tcW w:w="2235" w:type="dxa"/>
            <w:shd w:val="clear" w:color="auto" w:fill="auto"/>
          </w:tcPr>
          <w:p w14:paraId="6B205E0B" w14:textId="77777777" w:rsidR="009522A0" w:rsidRPr="004E7A32" w:rsidRDefault="009522A0" w:rsidP="004E7A32">
            <w:pPr>
              <w:tabs>
                <w:tab w:val="clear" w:pos="567"/>
              </w:tabs>
              <w:spacing w:line="240" w:lineRule="auto"/>
              <w:rPr>
                <w:b/>
                <w:bCs/>
                <w:lang w:val="lv-LV"/>
              </w:rPr>
            </w:pPr>
            <w:r w:rsidRPr="004E7A32">
              <w:rPr>
                <w:b/>
                <w:bCs/>
                <w:lang w:val="lv-LV"/>
              </w:rPr>
              <w:t>Imūnās sistēmas traucējumi</w:t>
            </w:r>
          </w:p>
        </w:tc>
        <w:tc>
          <w:tcPr>
            <w:tcW w:w="2115" w:type="dxa"/>
            <w:shd w:val="clear" w:color="auto" w:fill="auto"/>
          </w:tcPr>
          <w:p w14:paraId="53C4B86B" w14:textId="77777777" w:rsidR="009522A0" w:rsidRPr="004E7A32" w:rsidRDefault="009522A0" w:rsidP="004E7A3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</w:p>
        </w:tc>
        <w:tc>
          <w:tcPr>
            <w:tcW w:w="2260" w:type="dxa"/>
            <w:shd w:val="clear" w:color="auto" w:fill="auto"/>
          </w:tcPr>
          <w:p w14:paraId="3CE3B46B" w14:textId="77777777" w:rsidR="009522A0" w:rsidRPr="004E7A32" w:rsidRDefault="009522A0" w:rsidP="004E7A3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</w:p>
        </w:tc>
        <w:tc>
          <w:tcPr>
            <w:tcW w:w="2110" w:type="dxa"/>
            <w:shd w:val="clear" w:color="auto" w:fill="auto"/>
          </w:tcPr>
          <w:p w14:paraId="068D34A8" w14:textId="77777777" w:rsidR="004E7A32" w:rsidRPr="004E7A32" w:rsidRDefault="004E7A32" w:rsidP="004E7A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4E7A32">
              <w:rPr>
                <w:rFonts w:eastAsia="TimesNewRomanPSMT"/>
                <w:snapToGrid/>
                <w:szCs w:val="22"/>
                <w:lang w:val="lv-LV" w:eastAsia="lv-LV"/>
              </w:rPr>
              <w:t>Paaugstinātas</w:t>
            </w:r>
          </w:p>
          <w:p w14:paraId="7229C4F4" w14:textId="77777777" w:rsidR="009522A0" w:rsidRPr="004E7A32" w:rsidRDefault="004E7A32" w:rsidP="004E7A3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  <w:r w:rsidRPr="004E7A32">
              <w:rPr>
                <w:rFonts w:eastAsia="TimesNewRomanPSMT"/>
                <w:snapToGrid/>
                <w:szCs w:val="22"/>
                <w:lang w:val="lv-LV" w:eastAsia="lv-LV"/>
              </w:rPr>
              <w:t>jutības reakcija</w:t>
            </w:r>
          </w:p>
        </w:tc>
      </w:tr>
      <w:tr w:rsidR="007F6BDC" w:rsidRPr="004E7A32" w14:paraId="197F4CD8" w14:textId="77777777" w:rsidTr="00B84E52">
        <w:tc>
          <w:tcPr>
            <w:tcW w:w="2235" w:type="dxa"/>
            <w:shd w:val="clear" w:color="auto" w:fill="auto"/>
          </w:tcPr>
          <w:p w14:paraId="0B584C4B" w14:textId="77777777" w:rsidR="009522A0" w:rsidRPr="004E7A32" w:rsidRDefault="009522A0" w:rsidP="004E7A32">
            <w:pPr>
              <w:tabs>
                <w:tab w:val="clear" w:pos="567"/>
              </w:tabs>
              <w:spacing w:line="240" w:lineRule="auto"/>
              <w:rPr>
                <w:b/>
                <w:bCs/>
                <w:lang w:val="lv-LV"/>
              </w:rPr>
            </w:pPr>
            <w:r w:rsidRPr="004E7A32">
              <w:rPr>
                <w:b/>
                <w:bCs/>
                <w:lang w:val="lv-LV"/>
              </w:rPr>
              <w:t xml:space="preserve">Vielmaiņas un </w:t>
            </w:r>
            <w:proofErr w:type="spellStart"/>
            <w:r w:rsidRPr="004E7A32">
              <w:rPr>
                <w:b/>
                <w:bCs/>
                <w:lang w:val="lv-LV"/>
              </w:rPr>
              <w:t>uztures</w:t>
            </w:r>
            <w:proofErr w:type="spellEnd"/>
            <w:r w:rsidRPr="004E7A32">
              <w:rPr>
                <w:b/>
                <w:bCs/>
                <w:lang w:val="lv-LV"/>
              </w:rPr>
              <w:t xml:space="preserve"> traucējumi</w:t>
            </w:r>
          </w:p>
        </w:tc>
        <w:tc>
          <w:tcPr>
            <w:tcW w:w="2115" w:type="dxa"/>
            <w:shd w:val="clear" w:color="auto" w:fill="auto"/>
          </w:tcPr>
          <w:p w14:paraId="5573835B" w14:textId="77777777" w:rsidR="009522A0" w:rsidRPr="004E7A32" w:rsidRDefault="009522A0" w:rsidP="004E7A3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</w:p>
        </w:tc>
        <w:tc>
          <w:tcPr>
            <w:tcW w:w="2260" w:type="dxa"/>
            <w:shd w:val="clear" w:color="auto" w:fill="auto"/>
          </w:tcPr>
          <w:p w14:paraId="4B83170B" w14:textId="77777777" w:rsidR="004E7A32" w:rsidRPr="004E7A32" w:rsidRDefault="004E7A32" w:rsidP="004E7A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proofErr w:type="spellStart"/>
            <w:r w:rsidRPr="004E7A32">
              <w:rPr>
                <w:rFonts w:eastAsia="TimesNewRomanPSMT"/>
                <w:snapToGrid/>
                <w:szCs w:val="22"/>
                <w:lang w:val="lv-LV" w:eastAsia="lv-LV"/>
              </w:rPr>
              <w:t>Hipertrigliceridēmija</w:t>
            </w:r>
            <w:proofErr w:type="spellEnd"/>
            <w:r w:rsidRPr="004E7A32">
              <w:rPr>
                <w:rFonts w:eastAsia="TimesNewRomanPSMT"/>
                <w:snapToGrid/>
                <w:szCs w:val="22"/>
                <w:lang w:val="lv-LV" w:eastAsia="lv-LV"/>
              </w:rPr>
              <w:t>,</w:t>
            </w:r>
          </w:p>
          <w:p w14:paraId="7F17EACB" w14:textId="77777777" w:rsidR="004E7A32" w:rsidRPr="004E7A32" w:rsidRDefault="004E7A32" w:rsidP="004E7A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proofErr w:type="spellStart"/>
            <w:r w:rsidRPr="004E7A32">
              <w:rPr>
                <w:rFonts w:eastAsia="TimesNewRomanPSMT"/>
                <w:snapToGrid/>
                <w:szCs w:val="22"/>
                <w:lang w:val="lv-LV" w:eastAsia="lv-LV"/>
              </w:rPr>
              <w:t>hipokalcēmija</w:t>
            </w:r>
            <w:proofErr w:type="spellEnd"/>
            <w:r w:rsidRPr="004E7A32">
              <w:rPr>
                <w:rFonts w:eastAsia="TimesNewRomanPSMT"/>
                <w:snapToGrid/>
                <w:szCs w:val="22"/>
                <w:lang w:val="lv-LV" w:eastAsia="lv-LV"/>
              </w:rPr>
              <w:t>,</w:t>
            </w:r>
          </w:p>
          <w:p w14:paraId="539759DE" w14:textId="77777777" w:rsidR="009522A0" w:rsidRPr="004E7A32" w:rsidRDefault="004E7A32" w:rsidP="004E7A3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  <w:proofErr w:type="spellStart"/>
            <w:r w:rsidRPr="004E7A32">
              <w:rPr>
                <w:rFonts w:eastAsia="TimesNewRomanPSMT"/>
                <w:snapToGrid/>
                <w:szCs w:val="22"/>
                <w:lang w:val="lv-LV" w:eastAsia="lv-LV"/>
              </w:rPr>
              <w:t>hiponatriēmija</w:t>
            </w:r>
            <w:proofErr w:type="spellEnd"/>
          </w:p>
        </w:tc>
        <w:tc>
          <w:tcPr>
            <w:tcW w:w="2110" w:type="dxa"/>
            <w:shd w:val="clear" w:color="auto" w:fill="auto"/>
          </w:tcPr>
          <w:p w14:paraId="705F77AE" w14:textId="77777777" w:rsidR="009522A0" w:rsidRPr="004E7A32" w:rsidRDefault="009522A0" w:rsidP="004E7A3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</w:p>
        </w:tc>
      </w:tr>
      <w:tr w:rsidR="007F6BDC" w:rsidRPr="004E7A32" w14:paraId="242AB2A9" w14:textId="77777777" w:rsidTr="00B84E52">
        <w:tc>
          <w:tcPr>
            <w:tcW w:w="2235" w:type="dxa"/>
            <w:shd w:val="clear" w:color="auto" w:fill="auto"/>
          </w:tcPr>
          <w:p w14:paraId="43B3AD0C" w14:textId="77777777" w:rsidR="009522A0" w:rsidRPr="004E7A32" w:rsidRDefault="009522A0" w:rsidP="004E7A32">
            <w:pPr>
              <w:tabs>
                <w:tab w:val="clear" w:pos="567"/>
              </w:tabs>
              <w:spacing w:line="240" w:lineRule="auto"/>
              <w:rPr>
                <w:b/>
                <w:bCs/>
                <w:lang w:val="lv-LV"/>
              </w:rPr>
            </w:pPr>
            <w:r w:rsidRPr="004E7A32">
              <w:rPr>
                <w:b/>
                <w:bCs/>
                <w:lang w:val="lv-LV"/>
              </w:rPr>
              <w:t>Psihiskie traucējumi</w:t>
            </w:r>
          </w:p>
        </w:tc>
        <w:tc>
          <w:tcPr>
            <w:tcW w:w="2115" w:type="dxa"/>
            <w:shd w:val="clear" w:color="auto" w:fill="auto"/>
          </w:tcPr>
          <w:p w14:paraId="5F027023" w14:textId="77777777" w:rsidR="004E7A32" w:rsidRPr="004E7A32" w:rsidRDefault="004E7A32" w:rsidP="004E7A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4E7A32">
              <w:rPr>
                <w:rFonts w:eastAsia="TimesNewRomanPSMT"/>
                <w:snapToGrid/>
                <w:szCs w:val="22"/>
                <w:lang w:val="lv-LV" w:eastAsia="lv-LV"/>
              </w:rPr>
              <w:t>Aizkaitināmība,</w:t>
            </w:r>
          </w:p>
          <w:p w14:paraId="7B94D331" w14:textId="77777777" w:rsidR="004E7A32" w:rsidRPr="004E7A32" w:rsidRDefault="004E7A32" w:rsidP="004E7A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4E7A32">
              <w:rPr>
                <w:rFonts w:eastAsia="TimesNewRomanPSMT"/>
                <w:snapToGrid/>
                <w:szCs w:val="22"/>
                <w:lang w:val="lv-LV" w:eastAsia="lv-LV"/>
              </w:rPr>
              <w:t>nervozitāte,</w:t>
            </w:r>
          </w:p>
          <w:p w14:paraId="1776EEE5" w14:textId="77777777" w:rsidR="004E7A32" w:rsidRPr="004E7A32" w:rsidRDefault="004E7A32" w:rsidP="004E7A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4E7A32">
              <w:rPr>
                <w:rFonts w:eastAsia="TimesNewRomanPSMT"/>
                <w:snapToGrid/>
                <w:szCs w:val="22"/>
                <w:lang w:val="lv-LV" w:eastAsia="lv-LV"/>
              </w:rPr>
              <w:t>nemiers, bezmiegs,</w:t>
            </w:r>
          </w:p>
          <w:p w14:paraId="48B796D7" w14:textId="77777777" w:rsidR="004E7A32" w:rsidRPr="004E7A32" w:rsidRDefault="004E7A32" w:rsidP="004E7A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4E7A32">
              <w:rPr>
                <w:rFonts w:eastAsia="TimesNewRomanPSMT"/>
                <w:snapToGrid/>
                <w:szCs w:val="22"/>
                <w:lang w:val="lv-LV" w:eastAsia="lv-LV"/>
              </w:rPr>
              <w:t>neparasti sapņi,</w:t>
            </w:r>
          </w:p>
          <w:p w14:paraId="4622932B" w14:textId="77777777" w:rsidR="004E7A32" w:rsidRPr="004E7A32" w:rsidRDefault="004E7A32" w:rsidP="004E7A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proofErr w:type="spellStart"/>
            <w:r w:rsidRPr="004E7A32">
              <w:rPr>
                <w:rFonts w:eastAsia="TimesNewRomanPSMT"/>
                <w:snapToGrid/>
                <w:szCs w:val="22"/>
                <w:lang w:val="lv-LV" w:eastAsia="lv-LV"/>
              </w:rPr>
              <w:t>naktsmurgi</w:t>
            </w:r>
            <w:proofErr w:type="spellEnd"/>
            <w:r w:rsidRPr="004E7A32">
              <w:rPr>
                <w:rFonts w:eastAsia="TimesNewRomanPSMT"/>
                <w:snapToGrid/>
                <w:szCs w:val="22"/>
                <w:lang w:val="lv-LV" w:eastAsia="lv-LV"/>
              </w:rPr>
              <w:t>,</w:t>
            </w:r>
          </w:p>
          <w:p w14:paraId="3774A307" w14:textId="77777777" w:rsidR="009522A0" w:rsidRPr="004E7A32" w:rsidRDefault="004E7A32" w:rsidP="004E7A3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  <w:r w:rsidRPr="004E7A32">
              <w:rPr>
                <w:rFonts w:eastAsia="TimesNewRomanPSMT"/>
                <w:snapToGrid/>
                <w:szCs w:val="22"/>
                <w:lang w:val="lv-LV" w:eastAsia="lv-LV"/>
              </w:rPr>
              <w:t>trauksme</w:t>
            </w:r>
          </w:p>
        </w:tc>
        <w:tc>
          <w:tcPr>
            <w:tcW w:w="2260" w:type="dxa"/>
            <w:shd w:val="clear" w:color="auto" w:fill="auto"/>
          </w:tcPr>
          <w:p w14:paraId="109F052F" w14:textId="77777777" w:rsidR="004E7A32" w:rsidRPr="004E7A32" w:rsidRDefault="004E7A32" w:rsidP="004E7A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4E7A32">
              <w:rPr>
                <w:rFonts w:eastAsia="TimesNewRomanPSMT"/>
                <w:snapToGrid/>
                <w:szCs w:val="22"/>
                <w:lang w:val="lv-LV" w:eastAsia="lv-LV"/>
              </w:rPr>
              <w:t>Garastāvokļa</w:t>
            </w:r>
          </w:p>
          <w:p w14:paraId="3F96940C" w14:textId="77777777" w:rsidR="004E7A32" w:rsidRPr="004E7A32" w:rsidRDefault="004E7A32" w:rsidP="004E7A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4E7A32">
              <w:rPr>
                <w:rFonts w:eastAsia="TimesNewRomanPSMT"/>
                <w:snapToGrid/>
                <w:szCs w:val="22"/>
                <w:lang w:val="lv-LV" w:eastAsia="lv-LV"/>
              </w:rPr>
              <w:t>izmaiņas, agresija,</w:t>
            </w:r>
          </w:p>
          <w:p w14:paraId="0EBA5E23" w14:textId="77777777" w:rsidR="004E7A32" w:rsidRPr="004E7A32" w:rsidRDefault="004E7A32" w:rsidP="004E7A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4E7A32">
              <w:rPr>
                <w:rFonts w:eastAsia="TimesNewRomanPSMT"/>
                <w:snapToGrid/>
                <w:szCs w:val="22"/>
                <w:lang w:val="lv-LV" w:eastAsia="lv-LV"/>
              </w:rPr>
              <w:t>uzbudinājums,</w:t>
            </w:r>
          </w:p>
          <w:p w14:paraId="1EBA2D06" w14:textId="77777777" w:rsidR="004E7A32" w:rsidRPr="004E7A32" w:rsidRDefault="004E7A32" w:rsidP="004E7A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4E7A32">
              <w:rPr>
                <w:rFonts w:eastAsia="TimesNewRomanPSMT"/>
                <w:snapToGrid/>
                <w:szCs w:val="22"/>
                <w:lang w:val="lv-LV" w:eastAsia="lv-LV"/>
              </w:rPr>
              <w:t>raudāšana, stresa</w:t>
            </w:r>
          </w:p>
          <w:p w14:paraId="675DFD85" w14:textId="77777777" w:rsidR="004E7A32" w:rsidRPr="004E7A32" w:rsidRDefault="004E7A32" w:rsidP="004E7A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4E7A32">
              <w:rPr>
                <w:rFonts w:eastAsia="TimesNewRomanPSMT"/>
                <w:snapToGrid/>
                <w:szCs w:val="22"/>
                <w:lang w:val="lv-LV" w:eastAsia="lv-LV"/>
              </w:rPr>
              <w:t>simptomi,</w:t>
            </w:r>
          </w:p>
          <w:p w14:paraId="1BD3B5F4" w14:textId="77777777" w:rsidR="004E7A32" w:rsidRPr="004E7A32" w:rsidRDefault="004E7A32" w:rsidP="004E7A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4E7A32">
              <w:rPr>
                <w:rFonts w:eastAsia="TimesNewRomanPSMT"/>
                <w:snapToGrid/>
                <w:szCs w:val="22"/>
                <w:lang w:val="lv-LV" w:eastAsia="lv-LV"/>
              </w:rPr>
              <w:t>dezorientācija,</w:t>
            </w:r>
          </w:p>
          <w:p w14:paraId="23F814EE" w14:textId="77777777" w:rsidR="004E7A32" w:rsidRPr="004E7A32" w:rsidRDefault="004E7A32" w:rsidP="004E7A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4E7A32">
              <w:rPr>
                <w:rFonts w:eastAsia="TimesNewRomanPSMT"/>
                <w:snapToGrid/>
                <w:szCs w:val="22"/>
                <w:lang w:val="lv-LV" w:eastAsia="lv-LV"/>
              </w:rPr>
              <w:t>pamošanās agri no</w:t>
            </w:r>
          </w:p>
          <w:p w14:paraId="7F47A647" w14:textId="77777777" w:rsidR="004E7A32" w:rsidRPr="004E7A32" w:rsidRDefault="004E7A32" w:rsidP="004E7A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4E7A32">
              <w:rPr>
                <w:rFonts w:eastAsia="TimesNewRomanPSMT"/>
                <w:snapToGrid/>
                <w:szCs w:val="22"/>
                <w:lang w:val="lv-LV" w:eastAsia="lv-LV"/>
              </w:rPr>
              <w:t>rīta, palielināts libido,</w:t>
            </w:r>
          </w:p>
          <w:p w14:paraId="7AC2FE5B" w14:textId="77777777" w:rsidR="004E7A32" w:rsidRPr="004E7A32" w:rsidRDefault="004E7A32" w:rsidP="004E7A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4E7A32">
              <w:rPr>
                <w:rFonts w:eastAsia="TimesNewRomanPSMT"/>
                <w:snapToGrid/>
                <w:szCs w:val="22"/>
                <w:lang w:val="lv-LV" w:eastAsia="lv-LV"/>
              </w:rPr>
              <w:t>depresīvs</w:t>
            </w:r>
          </w:p>
          <w:p w14:paraId="25A4DFF9" w14:textId="77777777" w:rsidR="004E7A32" w:rsidRPr="004E7A32" w:rsidRDefault="004E7A32" w:rsidP="004E7A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4E7A32">
              <w:rPr>
                <w:rFonts w:eastAsia="TimesNewRomanPSMT"/>
                <w:snapToGrid/>
                <w:szCs w:val="22"/>
                <w:lang w:val="lv-LV" w:eastAsia="lv-LV"/>
              </w:rPr>
              <w:t>garastāvoklis,</w:t>
            </w:r>
          </w:p>
          <w:p w14:paraId="41311120" w14:textId="77777777" w:rsidR="009522A0" w:rsidRPr="004E7A32" w:rsidRDefault="004E7A32" w:rsidP="004E7A3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  <w:r w:rsidRPr="004E7A32">
              <w:rPr>
                <w:rFonts w:eastAsia="TimesNewRomanPSMT"/>
                <w:snapToGrid/>
                <w:szCs w:val="22"/>
                <w:lang w:val="lv-LV" w:eastAsia="lv-LV"/>
              </w:rPr>
              <w:t>depresija</w:t>
            </w:r>
          </w:p>
        </w:tc>
        <w:tc>
          <w:tcPr>
            <w:tcW w:w="2110" w:type="dxa"/>
            <w:shd w:val="clear" w:color="auto" w:fill="auto"/>
          </w:tcPr>
          <w:p w14:paraId="126ABEE9" w14:textId="77777777" w:rsidR="009522A0" w:rsidRPr="004E7A32" w:rsidRDefault="009522A0" w:rsidP="004E7A3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</w:p>
        </w:tc>
      </w:tr>
      <w:tr w:rsidR="007F6BDC" w:rsidRPr="004E7A32" w14:paraId="3424C2F6" w14:textId="77777777" w:rsidTr="00B84E52">
        <w:tc>
          <w:tcPr>
            <w:tcW w:w="2235" w:type="dxa"/>
            <w:shd w:val="clear" w:color="auto" w:fill="auto"/>
          </w:tcPr>
          <w:p w14:paraId="1514B1D9" w14:textId="77777777" w:rsidR="009522A0" w:rsidRPr="004E7A32" w:rsidRDefault="009522A0" w:rsidP="004E7A32">
            <w:pPr>
              <w:tabs>
                <w:tab w:val="clear" w:pos="567"/>
              </w:tabs>
              <w:spacing w:line="240" w:lineRule="auto"/>
              <w:rPr>
                <w:b/>
                <w:bCs/>
                <w:lang w:val="lv-LV"/>
              </w:rPr>
            </w:pPr>
            <w:r w:rsidRPr="004E7A32">
              <w:rPr>
                <w:b/>
                <w:bCs/>
                <w:lang w:val="lv-LV"/>
              </w:rPr>
              <w:t>Nervu sistēmas traucējumi</w:t>
            </w:r>
          </w:p>
        </w:tc>
        <w:tc>
          <w:tcPr>
            <w:tcW w:w="2115" w:type="dxa"/>
            <w:shd w:val="clear" w:color="auto" w:fill="auto"/>
          </w:tcPr>
          <w:p w14:paraId="55F78B00" w14:textId="77777777" w:rsidR="004E7A32" w:rsidRPr="007F6BDC" w:rsidRDefault="004E7A32" w:rsidP="004E7A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7F6BDC">
              <w:rPr>
                <w:rFonts w:eastAsia="TimesNewRomanPSMT"/>
                <w:snapToGrid/>
                <w:szCs w:val="22"/>
                <w:lang w:val="lv-LV" w:eastAsia="lv-LV"/>
              </w:rPr>
              <w:t>Migrēna,</w:t>
            </w:r>
          </w:p>
          <w:p w14:paraId="149C6F8C" w14:textId="77777777" w:rsidR="004E7A32" w:rsidRPr="007F6BDC" w:rsidRDefault="004E7A32" w:rsidP="004E7A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7F6BDC">
              <w:rPr>
                <w:rFonts w:eastAsia="TimesNewRomanPSMT"/>
                <w:snapToGrid/>
                <w:szCs w:val="22"/>
                <w:lang w:val="lv-LV" w:eastAsia="lv-LV"/>
              </w:rPr>
              <w:t>galvassāpes,</w:t>
            </w:r>
          </w:p>
          <w:p w14:paraId="506FFA97" w14:textId="77777777" w:rsidR="004E7A32" w:rsidRPr="007F6BDC" w:rsidRDefault="004E7A32" w:rsidP="004E7A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7F6BDC">
              <w:rPr>
                <w:rFonts w:eastAsia="TimesNewRomanPSMT"/>
                <w:snapToGrid/>
                <w:szCs w:val="22"/>
                <w:lang w:val="lv-LV" w:eastAsia="lv-LV"/>
              </w:rPr>
              <w:t>letarģija, palielināta</w:t>
            </w:r>
          </w:p>
          <w:p w14:paraId="72ED5D8D" w14:textId="77777777" w:rsidR="004E7A32" w:rsidRPr="007F6BDC" w:rsidRDefault="004E7A32" w:rsidP="004E7A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proofErr w:type="spellStart"/>
            <w:r w:rsidRPr="007F6BDC">
              <w:rPr>
                <w:rFonts w:eastAsia="TimesNewRomanPSMT"/>
                <w:snapToGrid/>
                <w:szCs w:val="22"/>
                <w:lang w:val="lv-LV" w:eastAsia="lv-LV"/>
              </w:rPr>
              <w:t>psihomotorā</w:t>
            </w:r>
            <w:proofErr w:type="spellEnd"/>
          </w:p>
          <w:p w14:paraId="172ADD3E" w14:textId="77777777" w:rsidR="004E7A32" w:rsidRPr="007F6BDC" w:rsidRDefault="004E7A32" w:rsidP="004E7A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7F6BDC">
              <w:rPr>
                <w:rFonts w:eastAsia="TimesNewRomanPSMT"/>
                <w:snapToGrid/>
                <w:szCs w:val="22"/>
                <w:lang w:val="lv-LV" w:eastAsia="lv-LV"/>
              </w:rPr>
              <w:t>aktivitāte, reibonis,</w:t>
            </w:r>
          </w:p>
          <w:p w14:paraId="6276401B" w14:textId="77777777" w:rsidR="009522A0" w:rsidRPr="007F6BDC" w:rsidRDefault="004E7A32" w:rsidP="004E7A3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  <w:r w:rsidRPr="007F6BDC">
              <w:rPr>
                <w:rFonts w:eastAsia="TimesNewRomanPSMT"/>
                <w:snapToGrid/>
                <w:szCs w:val="22"/>
                <w:lang w:val="lv-LV" w:eastAsia="lv-LV"/>
              </w:rPr>
              <w:t>miegainība</w:t>
            </w:r>
          </w:p>
        </w:tc>
        <w:tc>
          <w:tcPr>
            <w:tcW w:w="2260" w:type="dxa"/>
            <w:shd w:val="clear" w:color="auto" w:fill="auto"/>
          </w:tcPr>
          <w:p w14:paraId="6D862891" w14:textId="77777777" w:rsidR="004E7A32" w:rsidRPr="007F6BDC" w:rsidRDefault="004E7A32" w:rsidP="004E7A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7F6BDC">
              <w:rPr>
                <w:rFonts w:eastAsia="TimesNewRomanPSMT"/>
                <w:snapToGrid/>
                <w:szCs w:val="22"/>
                <w:lang w:val="lv-LV" w:eastAsia="lv-LV"/>
              </w:rPr>
              <w:t>Sinkope, atmiņas</w:t>
            </w:r>
          </w:p>
          <w:p w14:paraId="4ECF3DEF" w14:textId="77777777" w:rsidR="004E7A32" w:rsidRPr="007F6BDC" w:rsidRDefault="004E7A32" w:rsidP="004E7A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7F6BDC">
              <w:rPr>
                <w:rFonts w:eastAsia="TimesNewRomanPSMT"/>
                <w:snapToGrid/>
                <w:szCs w:val="22"/>
                <w:lang w:val="lv-LV" w:eastAsia="lv-LV"/>
              </w:rPr>
              <w:t>traucējumi,</w:t>
            </w:r>
          </w:p>
          <w:p w14:paraId="7F87CC04" w14:textId="77777777" w:rsidR="004E7A32" w:rsidRPr="007F6BDC" w:rsidRDefault="004E7A32" w:rsidP="004E7A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7F6BDC">
              <w:rPr>
                <w:rFonts w:eastAsia="TimesNewRomanPSMT"/>
                <w:snapToGrid/>
                <w:szCs w:val="22"/>
                <w:lang w:val="lv-LV" w:eastAsia="lv-LV"/>
              </w:rPr>
              <w:t>koncentrēšanās</w:t>
            </w:r>
          </w:p>
          <w:p w14:paraId="17AABFA0" w14:textId="77777777" w:rsidR="004E7A32" w:rsidRPr="007F6BDC" w:rsidRDefault="004E7A32" w:rsidP="004E7A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7F6BDC">
              <w:rPr>
                <w:rFonts w:eastAsia="TimesNewRomanPSMT"/>
                <w:snapToGrid/>
                <w:szCs w:val="22"/>
                <w:lang w:val="lv-LV" w:eastAsia="lv-LV"/>
              </w:rPr>
              <w:t>grūtības,</w:t>
            </w:r>
          </w:p>
          <w:p w14:paraId="0C860E82" w14:textId="77777777" w:rsidR="004E7A32" w:rsidRPr="007F6BDC" w:rsidRDefault="004E7A32" w:rsidP="004E7A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7F6BDC">
              <w:rPr>
                <w:rFonts w:eastAsia="TimesNewRomanPSMT"/>
                <w:snapToGrid/>
                <w:szCs w:val="22"/>
                <w:lang w:val="lv-LV" w:eastAsia="lv-LV"/>
              </w:rPr>
              <w:t>sapņains stāvoklis,</w:t>
            </w:r>
          </w:p>
          <w:p w14:paraId="0DE7393E" w14:textId="77777777" w:rsidR="004E7A32" w:rsidRPr="007F6BDC" w:rsidRDefault="004E7A32" w:rsidP="004E7A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7F6BDC">
              <w:rPr>
                <w:rFonts w:eastAsia="TimesNewRomanPSMT"/>
                <w:snapToGrid/>
                <w:szCs w:val="22"/>
                <w:lang w:val="lv-LV" w:eastAsia="lv-LV"/>
              </w:rPr>
              <w:t>„nemierīgo kāju</w:t>
            </w:r>
          </w:p>
          <w:p w14:paraId="7A8BB2D9" w14:textId="77777777" w:rsidR="004E7A32" w:rsidRPr="007F6BDC" w:rsidRDefault="004E7A32" w:rsidP="004E7A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7F6BDC">
              <w:rPr>
                <w:rFonts w:eastAsia="TimesNewRomanPSMT"/>
                <w:snapToGrid/>
                <w:szCs w:val="22"/>
                <w:lang w:val="lv-LV" w:eastAsia="lv-LV"/>
              </w:rPr>
              <w:t>sindroms",</w:t>
            </w:r>
          </w:p>
          <w:p w14:paraId="5C5918EE" w14:textId="77777777" w:rsidR="004E7A32" w:rsidRPr="007F6BDC" w:rsidRDefault="004E7A32" w:rsidP="004E7A3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7F6BDC">
              <w:rPr>
                <w:rFonts w:eastAsia="TimesNewRomanPSMT"/>
                <w:snapToGrid/>
                <w:szCs w:val="22"/>
                <w:lang w:val="lv-LV" w:eastAsia="lv-LV"/>
              </w:rPr>
              <w:t>nekvalitatīvs miegs,</w:t>
            </w:r>
          </w:p>
          <w:p w14:paraId="611E4417" w14:textId="77777777" w:rsidR="009522A0" w:rsidRPr="007F6BDC" w:rsidRDefault="004E7A32" w:rsidP="004E7A3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  <w:proofErr w:type="spellStart"/>
            <w:r w:rsidRPr="007F6BDC">
              <w:rPr>
                <w:rFonts w:eastAsia="TimesNewRomanPSMT"/>
                <w:snapToGrid/>
                <w:szCs w:val="22"/>
                <w:lang w:val="lv-LV" w:eastAsia="lv-LV"/>
              </w:rPr>
              <w:t>parestēzija</w:t>
            </w:r>
            <w:proofErr w:type="spellEnd"/>
          </w:p>
        </w:tc>
        <w:tc>
          <w:tcPr>
            <w:tcW w:w="2110" w:type="dxa"/>
            <w:shd w:val="clear" w:color="auto" w:fill="auto"/>
          </w:tcPr>
          <w:p w14:paraId="61271A31" w14:textId="77777777" w:rsidR="009522A0" w:rsidRPr="004E7A32" w:rsidRDefault="009522A0" w:rsidP="004E7A3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</w:p>
        </w:tc>
      </w:tr>
      <w:tr w:rsidR="007F6BDC" w:rsidRPr="004E7A32" w14:paraId="693EE180" w14:textId="77777777" w:rsidTr="00B84E52">
        <w:tc>
          <w:tcPr>
            <w:tcW w:w="2235" w:type="dxa"/>
            <w:shd w:val="clear" w:color="auto" w:fill="auto"/>
          </w:tcPr>
          <w:p w14:paraId="01582632" w14:textId="77777777" w:rsidR="009522A0" w:rsidRPr="004E7A32" w:rsidRDefault="009522A0" w:rsidP="004E7A32">
            <w:pPr>
              <w:tabs>
                <w:tab w:val="clear" w:pos="567"/>
              </w:tabs>
              <w:spacing w:line="240" w:lineRule="auto"/>
              <w:rPr>
                <w:b/>
                <w:bCs/>
                <w:lang w:val="lv-LV"/>
              </w:rPr>
            </w:pPr>
            <w:r w:rsidRPr="004E7A32">
              <w:rPr>
                <w:b/>
                <w:bCs/>
                <w:lang w:val="lv-LV"/>
              </w:rPr>
              <w:t>Acu bojājumi</w:t>
            </w:r>
          </w:p>
        </w:tc>
        <w:tc>
          <w:tcPr>
            <w:tcW w:w="2115" w:type="dxa"/>
            <w:shd w:val="clear" w:color="auto" w:fill="auto"/>
          </w:tcPr>
          <w:p w14:paraId="2DBE02F0" w14:textId="77777777" w:rsidR="009522A0" w:rsidRPr="004E7A32" w:rsidRDefault="009522A0" w:rsidP="004E7A3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</w:p>
        </w:tc>
        <w:tc>
          <w:tcPr>
            <w:tcW w:w="2260" w:type="dxa"/>
            <w:shd w:val="clear" w:color="auto" w:fill="auto"/>
          </w:tcPr>
          <w:p w14:paraId="6D83828F" w14:textId="77777777" w:rsidR="00FB2697" w:rsidRPr="00FB2697" w:rsidRDefault="00FB2697" w:rsidP="00FB269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FB2697">
              <w:rPr>
                <w:rFonts w:eastAsia="TimesNewRomanPSMT"/>
                <w:snapToGrid/>
                <w:szCs w:val="22"/>
                <w:lang w:val="lv-LV" w:eastAsia="lv-LV"/>
              </w:rPr>
              <w:t>Samazināts redzes</w:t>
            </w:r>
          </w:p>
          <w:p w14:paraId="69349754" w14:textId="77777777" w:rsidR="00FB2697" w:rsidRPr="00FB2697" w:rsidRDefault="00FB2697" w:rsidP="00FB269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FB2697">
              <w:rPr>
                <w:rFonts w:eastAsia="TimesNewRomanPSMT"/>
                <w:snapToGrid/>
                <w:szCs w:val="22"/>
                <w:lang w:val="lv-LV" w:eastAsia="lv-LV"/>
              </w:rPr>
              <w:t>asums, neskaidra</w:t>
            </w:r>
          </w:p>
          <w:p w14:paraId="219E5EFD" w14:textId="77777777" w:rsidR="00FB2697" w:rsidRPr="00FB2697" w:rsidRDefault="00FB2697" w:rsidP="00FB269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FB2697">
              <w:rPr>
                <w:rFonts w:eastAsia="TimesNewRomanPSMT"/>
                <w:snapToGrid/>
                <w:szCs w:val="22"/>
                <w:lang w:val="lv-LV" w:eastAsia="lv-LV"/>
              </w:rPr>
              <w:t>redze, pastiprināta</w:t>
            </w:r>
          </w:p>
          <w:p w14:paraId="53AED1D9" w14:textId="77777777" w:rsidR="009522A0" w:rsidRPr="00FB2697" w:rsidRDefault="00FB2697" w:rsidP="00FB2697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  <w:r w:rsidRPr="00FB2697">
              <w:rPr>
                <w:rFonts w:eastAsia="TimesNewRomanPSMT"/>
                <w:snapToGrid/>
                <w:szCs w:val="22"/>
                <w:lang w:val="lv-LV" w:eastAsia="lv-LV"/>
              </w:rPr>
              <w:t>asarošana</w:t>
            </w:r>
          </w:p>
        </w:tc>
        <w:tc>
          <w:tcPr>
            <w:tcW w:w="2110" w:type="dxa"/>
            <w:shd w:val="clear" w:color="auto" w:fill="auto"/>
          </w:tcPr>
          <w:p w14:paraId="74B545AD" w14:textId="77777777" w:rsidR="009522A0" w:rsidRPr="004E7A32" w:rsidRDefault="009522A0" w:rsidP="004E7A3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</w:p>
        </w:tc>
      </w:tr>
      <w:tr w:rsidR="007F6BDC" w:rsidRPr="004E7A32" w14:paraId="5D0FF27A" w14:textId="77777777" w:rsidTr="00B84E52">
        <w:tc>
          <w:tcPr>
            <w:tcW w:w="2235" w:type="dxa"/>
            <w:shd w:val="clear" w:color="auto" w:fill="auto"/>
          </w:tcPr>
          <w:p w14:paraId="2C5DDBD2" w14:textId="77777777" w:rsidR="009522A0" w:rsidRPr="004E7A32" w:rsidRDefault="009522A0" w:rsidP="004E7A32">
            <w:pPr>
              <w:tabs>
                <w:tab w:val="clear" w:pos="567"/>
              </w:tabs>
              <w:spacing w:line="240" w:lineRule="auto"/>
              <w:rPr>
                <w:b/>
                <w:bCs/>
                <w:lang w:val="lv-LV"/>
              </w:rPr>
            </w:pPr>
            <w:r w:rsidRPr="004E7A32">
              <w:rPr>
                <w:b/>
                <w:bCs/>
                <w:lang w:val="lv-LV"/>
              </w:rPr>
              <w:t>Ausu un labirinta bojājumi</w:t>
            </w:r>
          </w:p>
        </w:tc>
        <w:tc>
          <w:tcPr>
            <w:tcW w:w="2115" w:type="dxa"/>
            <w:shd w:val="clear" w:color="auto" w:fill="auto"/>
          </w:tcPr>
          <w:p w14:paraId="27C6C57B" w14:textId="77777777" w:rsidR="009522A0" w:rsidRPr="004E7A32" w:rsidRDefault="009522A0" w:rsidP="004E7A3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</w:p>
        </w:tc>
        <w:tc>
          <w:tcPr>
            <w:tcW w:w="2260" w:type="dxa"/>
            <w:shd w:val="clear" w:color="auto" w:fill="auto"/>
          </w:tcPr>
          <w:p w14:paraId="0F92D062" w14:textId="77777777" w:rsidR="00FB2697" w:rsidRPr="00FB2697" w:rsidRDefault="00FB2697" w:rsidP="00FB269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FB2697">
              <w:rPr>
                <w:rFonts w:eastAsia="TimesNewRomanPSMT"/>
                <w:snapToGrid/>
                <w:szCs w:val="22"/>
                <w:lang w:val="lv-LV" w:eastAsia="lv-LV"/>
              </w:rPr>
              <w:t xml:space="preserve">Pozicionāls </w:t>
            </w:r>
            <w:proofErr w:type="spellStart"/>
            <w:r w:rsidRPr="00FB2697">
              <w:rPr>
                <w:rFonts w:eastAsia="TimesNewRomanPSMT"/>
                <w:snapToGrid/>
                <w:szCs w:val="22"/>
                <w:lang w:val="lv-LV" w:eastAsia="lv-LV"/>
              </w:rPr>
              <w:t>vertigo</w:t>
            </w:r>
            <w:proofErr w:type="spellEnd"/>
            <w:r w:rsidRPr="00FB2697">
              <w:rPr>
                <w:rFonts w:eastAsia="TimesNewRomanPSMT"/>
                <w:snapToGrid/>
                <w:szCs w:val="22"/>
                <w:lang w:val="lv-LV" w:eastAsia="lv-LV"/>
              </w:rPr>
              <w:t>,</w:t>
            </w:r>
          </w:p>
          <w:p w14:paraId="0E510B22" w14:textId="77777777" w:rsidR="009522A0" w:rsidRPr="00FB2697" w:rsidRDefault="00FB2697" w:rsidP="00FB2697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  <w:proofErr w:type="spellStart"/>
            <w:r w:rsidRPr="00FB2697">
              <w:rPr>
                <w:rFonts w:eastAsia="TimesNewRomanPSMT"/>
                <w:snapToGrid/>
                <w:szCs w:val="22"/>
                <w:lang w:val="lv-LV" w:eastAsia="lv-LV"/>
              </w:rPr>
              <w:t>vertigo</w:t>
            </w:r>
            <w:proofErr w:type="spellEnd"/>
          </w:p>
        </w:tc>
        <w:tc>
          <w:tcPr>
            <w:tcW w:w="2110" w:type="dxa"/>
            <w:shd w:val="clear" w:color="auto" w:fill="auto"/>
          </w:tcPr>
          <w:p w14:paraId="5624CE6C" w14:textId="77777777" w:rsidR="009522A0" w:rsidRPr="004E7A32" w:rsidRDefault="009522A0" w:rsidP="004E7A3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</w:p>
        </w:tc>
      </w:tr>
      <w:tr w:rsidR="007F6BDC" w:rsidRPr="004E7A32" w14:paraId="24C31300" w14:textId="77777777" w:rsidTr="00B84E52">
        <w:tc>
          <w:tcPr>
            <w:tcW w:w="2235" w:type="dxa"/>
            <w:shd w:val="clear" w:color="auto" w:fill="auto"/>
          </w:tcPr>
          <w:p w14:paraId="47D62C14" w14:textId="77777777" w:rsidR="009522A0" w:rsidRPr="004E7A32" w:rsidRDefault="009522A0" w:rsidP="004E7A32">
            <w:pPr>
              <w:tabs>
                <w:tab w:val="clear" w:pos="567"/>
              </w:tabs>
              <w:spacing w:line="240" w:lineRule="auto"/>
              <w:rPr>
                <w:b/>
                <w:bCs/>
                <w:lang w:val="lv-LV"/>
              </w:rPr>
            </w:pPr>
            <w:r w:rsidRPr="004E7A32">
              <w:rPr>
                <w:b/>
                <w:bCs/>
                <w:lang w:val="lv-LV"/>
              </w:rPr>
              <w:t>Sirds funkcijas traucējumi</w:t>
            </w:r>
          </w:p>
        </w:tc>
        <w:tc>
          <w:tcPr>
            <w:tcW w:w="2115" w:type="dxa"/>
            <w:shd w:val="clear" w:color="auto" w:fill="auto"/>
          </w:tcPr>
          <w:p w14:paraId="7E65DB78" w14:textId="77777777" w:rsidR="009522A0" w:rsidRPr="004E7A32" w:rsidRDefault="009522A0" w:rsidP="004E7A3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</w:p>
        </w:tc>
        <w:tc>
          <w:tcPr>
            <w:tcW w:w="2260" w:type="dxa"/>
            <w:shd w:val="clear" w:color="auto" w:fill="auto"/>
          </w:tcPr>
          <w:p w14:paraId="24A1937D" w14:textId="77777777" w:rsidR="00FB2697" w:rsidRPr="00FB2697" w:rsidRDefault="00FB2697" w:rsidP="00FB269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FB2697">
              <w:rPr>
                <w:rFonts w:eastAsia="TimesNewRomanPSMT"/>
                <w:snapToGrid/>
                <w:szCs w:val="22"/>
                <w:lang w:val="lv-LV" w:eastAsia="lv-LV"/>
              </w:rPr>
              <w:t>Stenokardija,</w:t>
            </w:r>
          </w:p>
          <w:p w14:paraId="65A3F6DA" w14:textId="77777777" w:rsidR="009522A0" w:rsidRPr="00FB2697" w:rsidRDefault="00FB2697" w:rsidP="00FB2697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  <w:r w:rsidRPr="00FB2697">
              <w:rPr>
                <w:rFonts w:eastAsia="TimesNewRomanPSMT"/>
                <w:snapToGrid/>
                <w:szCs w:val="22"/>
                <w:lang w:val="lv-LV" w:eastAsia="lv-LV"/>
              </w:rPr>
              <w:t>sirdsklauves</w:t>
            </w:r>
          </w:p>
        </w:tc>
        <w:tc>
          <w:tcPr>
            <w:tcW w:w="2110" w:type="dxa"/>
            <w:shd w:val="clear" w:color="auto" w:fill="auto"/>
          </w:tcPr>
          <w:p w14:paraId="5E41FE3B" w14:textId="77777777" w:rsidR="009522A0" w:rsidRPr="004E7A32" w:rsidRDefault="009522A0" w:rsidP="004E7A3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</w:p>
        </w:tc>
      </w:tr>
      <w:tr w:rsidR="007F6BDC" w:rsidRPr="004E7A32" w14:paraId="0ED2FC32" w14:textId="77777777" w:rsidTr="00B84E52">
        <w:tc>
          <w:tcPr>
            <w:tcW w:w="2235" w:type="dxa"/>
            <w:shd w:val="clear" w:color="auto" w:fill="auto"/>
          </w:tcPr>
          <w:p w14:paraId="6ABC9A40" w14:textId="77777777" w:rsidR="009522A0" w:rsidRPr="004E7A32" w:rsidRDefault="009522A0" w:rsidP="004E7A32">
            <w:pPr>
              <w:tabs>
                <w:tab w:val="clear" w:pos="567"/>
              </w:tabs>
              <w:spacing w:line="240" w:lineRule="auto"/>
              <w:rPr>
                <w:b/>
                <w:bCs/>
                <w:lang w:val="lv-LV"/>
              </w:rPr>
            </w:pPr>
            <w:r w:rsidRPr="004E7A32">
              <w:rPr>
                <w:b/>
                <w:bCs/>
                <w:lang w:val="lv-LV"/>
              </w:rPr>
              <w:t>Asinsvadu sistēmas traucējumi</w:t>
            </w:r>
          </w:p>
        </w:tc>
        <w:tc>
          <w:tcPr>
            <w:tcW w:w="2115" w:type="dxa"/>
            <w:shd w:val="clear" w:color="auto" w:fill="auto"/>
          </w:tcPr>
          <w:p w14:paraId="60766C61" w14:textId="77777777" w:rsidR="009522A0" w:rsidRPr="00FB2697" w:rsidRDefault="00FB2697" w:rsidP="004E7A32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  <w:r w:rsidRPr="00FB2697">
              <w:rPr>
                <w:lang w:val="lv-LV"/>
              </w:rPr>
              <w:t>Hipertensija</w:t>
            </w:r>
          </w:p>
        </w:tc>
        <w:tc>
          <w:tcPr>
            <w:tcW w:w="2260" w:type="dxa"/>
            <w:shd w:val="clear" w:color="auto" w:fill="auto"/>
          </w:tcPr>
          <w:p w14:paraId="3A28AAFE" w14:textId="77777777" w:rsidR="009522A0" w:rsidRPr="00FB2697" w:rsidRDefault="00FB2697" w:rsidP="004E7A32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Karstuma viļņi</w:t>
            </w:r>
          </w:p>
        </w:tc>
        <w:tc>
          <w:tcPr>
            <w:tcW w:w="2110" w:type="dxa"/>
            <w:shd w:val="clear" w:color="auto" w:fill="auto"/>
          </w:tcPr>
          <w:p w14:paraId="45349F60" w14:textId="77777777" w:rsidR="009522A0" w:rsidRPr="00FB2697" w:rsidRDefault="009522A0" w:rsidP="004E7A32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</w:p>
        </w:tc>
      </w:tr>
      <w:tr w:rsidR="007F6BDC" w:rsidRPr="004E7A32" w14:paraId="4FCC5FAF" w14:textId="77777777" w:rsidTr="00B84E52">
        <w:tc>
          <w:tcPr>
            <w:tcW w:w="2235" w:type="dxa"/>
            <w:shd w:val="clear" w:color="auto" w:fill="auto"/>
          </w:tcPr>
          <w:p w14:paraId="4F21C73B" w14:textId="77777777" w:rsidR="009522A0" w:rsidRPr="004E7A32" w:rsidRDefault="009522A0" w:rsidP="004E7A32">
            <w:pPr>
              <w:tabs>
                <w:tab w:val="clear" w:pos="567"/>
              </w:tabs>
              <w:spacing w:line="240" w:lineRule="auto"/>
              <w:rPr>
                <w:b/>
                <w:bCs/>
                <w:lang w:val="lv-LV"/>
              </w:rPr>
            </w:pPr>
            <w:r w:rsidRPr="004E7A32">
              <w:rPr>
                <w:b/>
                <w:bCs/>
                <w:lang w:val="lv-LV"/>
              </w:rPr>
              <w:t>Kuņģa-zarnu trakta traucējumi</w:t>
            </w:r>
          </w:p>
        </w:tc>
        <w:tc>
          <w:tcPr>
            <w:tcW w:w="2115" w:type="dxa"/>
            <w:shd w:val="clear" w:color="auto" w:fill="auto"/>
          </w:tcPr>
          <w:p w14:paraId="5DE4FDB2" w14:textId="77777777" w:rsidR="00FB2697" w:rsidRPr="00FB2697" w:rsidRDefault="00FB2697" w:rsidP="00FB269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FB2697">
              <w:rPr>
                <w:rFonts w:eastAsia="TimesNewRomanPSMT"/>
                <w:snapToGrid/>
                <w:szCs w:val="22"/>
                <w:lang w:val="lv-LV" w:eastAsia="lv-LV"/>
              </w:rPr>
              <w:t>Sāpes vēderā,</w:t>
            </w:r>
          </w:p>
          <w:p w14:paraId="34E578A5" w14:textId="77777777" w:rsidR="00FB2697" w:rsidRPr="00FB2697" w:rsidRDefault="00FB2697" w:rsidP="00FB269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FB2697">
              <w:rPr>
                <w:rFonts w:eastAsia="TimesNewRomanPSMT"/>
                <w:snapToGrid/>
                <w:szCs w:val="22"/>
                <w:lang w:val="lv-LV" w:eastAsia="lv-LV"/>
              </w:rPr>
              <w:t>vēdera augšējās</w:t>
            </w:r>
          </w:p>
          <w:p w14:paraId="625229C1" w14:textId="77777777" w:rsidR="00FB2697" w:rsidRPr="00FB2697" w:rsidRDefault="00FB2697" w:rsidP="00FB269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FB2697">
              <w:rPr>
                <w:rFonts w:eastAsia="TimesNewRomanPSMT"/>
                <w:snapToGrid/>
                <w:szCs w:val="22"/>
                <w:lang w:val="lv-LV" w:eastAsia="lv-LV"/>
              </w:rPr>
              <w:t>daļas sāpes,</w:t>
            </w:r>
          </w:p>
          <w:p w14:paraId="0518CCD3" w14:textId="77777777" w:rsidR="00FB2697" w:rsidRPr="00FB2697" w:rsidRDefault="00FB2697" w:rsidP="00FB269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proofErr w:type="spellStart"/>
            <w:r w:rsidRPr="00FB2697">
              <w:rPr>
                <w:rFonts w:eastAsia="TimesNewRomanPSMT"/>
                <w:snapToGrid/>
                <w:szCs w:val="22"/>
                <w:lang w:val="lv-LV" w:eastAsia="lv-LV"/>
              </w:rPr>
              <w:t>dispepsija,čūlas</w:t>
            </w:r>
            <w:proofErr w:type="spellEnd"/>
            <w:r w:rsidR="0070615A">
              <w:rPr>
                <w:rFonts w:eastAsia="TimesNewRomanPSMT"/>
                <w:snapToGrid/>
                <w:szCs w:val="22"/>
                <w:lang w:val="lv-LV" w:eastAsia="lv-LV"/>
              </w:rPr>
              <w:t xml:space="preserve"> mutē</w:t>
            </w:r>
            <w:r w:rsidRPr="00FB2697">
              <w:rPr>
                <w:rFonts w:eastAsia="TimesNewRomanPSMT"/>
                <w:snapToGrid/>
                <w:szCs w:val="22"/>
                <w:lang w:val="lv-LV" w:eastAsia="lv-LV"/>
              </w:rPr>
              <w:t>,</w:t>
            </w:r>
          </w:p>
          <w:p w14:paraId="237669DC" w14:textId="77777777" w:rsidR="00FB2697" w:rsidRPr="00FB2697" w:rsidRDefault="00FB2697" w:rsidP="00FB269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FB2697">
              <w:rPr>
                <w:rFonts w:eastAsia="TimesNewRomanPSMT"/>
                <w:snapToGrid/>
                <w:szCs w:val="22"/>
                <w:lang w:val="lv-LV" w:eastAsia="lv-LV"/>
              </w:rPr>
              <w:t>sausa mute,</w:t>
            </w:r>
          </w:p>
          <w:p w14:paraId="10C7E109" w14:textId="77777777" w:rsidR="009522A0" w:rsidRPr="00FB2697" w:rsidRDefault="00BE0587" w:rsidP="00FB2697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  <w:r>
              <w:rPr>
                <w:rFonts w:eastAsia="TimesNewRomanPSMT"/>
                <w:snapToGrid/>
                <w:szCs w:val="22"/>
                <w:lang w:val="lv-LV" w:eastAsia="lv-LV"/>
              </w:rPr>
              <w:t>slikta dūša</w:t>
            </w:r>
          </w:p>
        </w:tc>
        <w:tc>
          <w:tcPr>
            <w:tcW w:w="2260" w:type="dxa"/>
            <w:shd w:val="clear" w:color="auto" w:fill="auto"/>
          </w:tcPr>
          <w:p w14:paraId="5F10CE04" w14:textId="77777777" w:rsidR="00FB2697" w:rsidRPr="00FB2697" w:rsidRDefault="00FB2697" w:rsidP="00FB269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proofErr w:type="spellStart"/>
            <w:r w:rsidRPr="00FB2697">
              <w:rPr>
                <w:rFonts w:eastAsia="TimesNewRomanPSMT"/>
                <w:snapToGrid/>
                <w:szCs w:val="22"/>
                <w:lang w:val="lv-LV" w:eastAsia="lv-LV"/>
              </w:rPr>
              <w:t>Gastroezofageālā</w:t>
            </w:r>
            <w:proofErr w:type="spellEnd"/>
          </w:p>
          <w:p w14:paraId="22BC4EB0" w14:textId="77777777" w:rsidR="00FB2697" w:rsidRPr="00FB2697" w:rsidRDefault="00FB2697" w:rsidP="00FB269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proofErr w:type="spellStart"/>
            <w:r w:rsidRPr="00FB2697">
              <w:rPr>
                <w:rFonts w:eastAsia="TimesNewRomanPSMT"/>
                <w:snapToGrid/>
                <w:szCs w:val="22"/>
                <w:lang w:val="lv-LV" w:eastAsia="lv-LV"/>
              </w:rPr>
              <w:t>refluksa</w:t>
            </w:r>
            <w:proofErr w:type="spellEnd"/>
            <w:r w:rsidRPr="00FB2697">
              <w:rPr>
                <w:rFonts w:eastAsia="TimesNewRomanPSMT"/>
                <w:snapToGrid/>
                <w:szCs w:val="22"/>
                <w:lang w:val="lv-LV" w:eastAsia="lv-LV"/>
              </w:rPr>
              <w:t xml:space="preserve"> slimība,</w:t>
            </w:r>
          </w:p>
          <w:p w14:paraId="2D238A9C" w14:textId="77777777" w:rsidR="00FB2697" w:rsidRPr="00FB2697" w:rsidRDefault="00FB2697" w:rsidP="00FB269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FB2697">
              <w:rPr>
                <w:rFonts w:eastAsia="TimesNewRomanPSMT"/>
                <w:snapToGrid/>
                <w:szCs w:val="22"/>
                <w:lang w:val="lv-LV" w:eastAsia="lv-LV"/>
              </w:rPr>
              <w:t>kuņģa - zarnu trakta</w:t>
            </w:r>
          </w:p>
          <w:p w14:paraId="47893FE3" w14:textId="77777777" w:rsidR="00FB2697" w:rsidRPr="00FB2697" w:rsidRDefault="00FB2697" w:rsidP="00FB269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FB2697">
              <w:rPr>
                <w:rFonts w:eastAsia="TimesNewRomanPSMT"/>
                <w:snapToGrid/>
                <w:szCs w:val="22"/>
                <w:lang w:val="lv-LV" w:eastAsia="lv-LV"/>
              </w:rPr>
              <w:t>slimības,</w:t>
            </w:r>
          </w:p>
          <w:p w14:paraId="7764D0A9" w14:textId="77777777" w:rsidR="00FB2697" w:rsidRPr="00FB2697" w:rsidRDefault="00FB2697" w:rsidP="00FB269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FB2697">
              <w:rPr>
                <w:rFonts w:eastAsia="TimesNewRomanPSMT"/>
                <w:snapToGrid/>
                <w:szCs w:val="22"/>
                <w:lang w:val="lv-LV" w:eastAsia="lv-LV"/>
              </w:rPr>
              <w:t>pūslīšu veidošanās</w:t>
            </w:r>
          </w:p>
          <w:p w14:paraId="71A5E47E" w14:textId="77777777" w:rsidR="00FB2697" w:rsidRPr="00FB2697" w:rsidRDefault="00FB2697" w:rsidP="00FB269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FB2697">
              <w:rPr>
                <w:rFonts w:eastAsia="TimesNewRomanPSMT"/>
                <w:snapToGrid/>
                <w:szCs w:val="22"/>
                <w:lang w:val="lv-LV" w:eastAsia="lv-LV"/>
              </w:rPr>
              <w:t>mutes gļotādā,</w:t>
            </w:r>
          </w:p>
          <w:p w14:paraId="043BB4C8" w14:textId="77777777" w:rsidR="00FB2697" w:rsidRPr="00FB2697" w:rsidRDefault="00FB2697" w:rsidP="00FB269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FB2697">
              <w:rPr>
                <w:rFonts w:eastAsia="TimesNewRomanPSMT"/>
                <w:snapToGrid/>
                <w:szCs w:val="22"/>
                <w:lang w:val="lv-LV" w:eastAsia="lv-LV"/>
              </w:rPr>
              <w:t>mēles čūlas,</w:t>
            </w:r>
          </w:p>
          <w:p w14:paraId="01930BA4" w14:textId="77777777" w:rsidR="00FB2697" w:rsidRPr="00FB2697" w:rsidRDefault="00FB2697" w:rsidP="00FB269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FB2697">
              <w:rPr>
                <w:rFonts w:eastAsia="TimesNewRomanPSMT"/>
                <w:snapToGrid/>
                <w:szCs w:val="22"/>
                <w:lang w:val="lv-LV" w:eastAsia="lv-LV"/>
              </w:rPr>
              <w:t>kuņģa-zarnu trakta</w:t>
            </w:r>
          </w:p>
          <w:p w14:paraId="013241CA" w14:textId="77777777" w:rsidR="00FB2697" w:rsidRPr="00FB2697" w:rsidRDefault="00FB2697" w:rsidP="00FB269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FB2697">
              <w:rPr>
                <w:rFonts w:eastAsia="TimesNewRomanPSMT"/>
                <w:snapToGrid/>
                <w:szCs w:val="22"/>
                <w:lang w:val="lv-LV" w:eastAsia="lv-LV"/>
              </w:rPr>
              <w:lastRenderedPageBreak/>
              <w:t>darbības traucējumi,</w:t>
            </w:r>
            <w:r>
              <w:rPr>
                <w:rFonts w:eastAsia="TimesNewRomanPSMT"/>
                <w:snapToGrid/>
                <w:szCs w:val="22"/>
                <w:lang w:val="lv-LV" w:eastAsia="lv-LV"/>
              </w:rPr>
              <w:t xml:space="preserve"> vemšana, </w:t>
            </w:r>
          </w:p>
          <w:p w14:paraId="00128022" w14:textId="77777777" w:rsidR="00FB2697" w:rsidRPr="00FB2697" w:rsidRDefault="00FB2697" w:rsidP="00FB269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FB2697">
              <w:rPr>
                <w:rFonts w:eastAsia="TimesNewRomanPSMT"/>
                <w:snapToGrid/>
                <w:szCs w:val="22"/>
                <w:lang w:val="lv-LV" w:eastAsia="lv-LV"/>
              </w:rPr>
              <w:t>patoloģiski trokšņi</w:t>
            </w:r>
          </w:p>
          <w:p w14:paraId="60CA5B98" w14:textId="77777777" w:rsidR="00FB2697" w:rsidRPr="00FB2697" w:rsidRDefault="00FB2697" w:rsidP="00FB269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FB2697">
              <w:rPr>
                <w:rFonts w:eastAsia="TimesNewRomanPSMT"/>
                <w:snapToGrid/>
                <w:szCs w:val="22"/>
                <w:lang w:val="lv-LV" w:eastAsia="lv-LV"/>
              </w:rPr>
              <w:t>zarnās, vēdera</w:t>
            </w:r>
          </w:p>
          <w:p w14:paraId="4E28D378" w14:textId="77777777" w:rsidR="00FB2697" w:rsidRPr="00FB2697" w:rsidRDefault="00FB2697" w:rsidP="00FB269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FB2697">
              <w:rPr>
                <w:rFonts w:eastAsia="TimesNewRomanPSMT"/>
                <w:snapToGrid/>
                <w:szCs w:val="22"/>
                <w:lang w:val="lv-LV" w:eastAsia="lv-LV"/>
              </w:rPr>
              <w:t>uzpūšanās,</w:t>
            </w:r>
          </w:p>
          <w:p w14:paraId="0F4586A0" w14:textId="77777777" w:rsidR="00FB2697" w:rsidRPr="00FB2697" w:rsidRDefault="00FB2697" w:rsidP="00FB269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FB2697">
              <w:rPr>
                <w:rFonts w:eastAsia="TimesNewRomanPSMT"/>
                <w:snapToGrid/>
                <w:szCs w:val="22"/>
                <w:lang w:val="lv-LV" w:eastAsia="lv-LV"/>
              </w:rPr>
              <w:t>pastiprināta</w:t>
            </w:r>
          </w:p>
          <w:p w14:paraId="794A6E68" w14:textId="77777777" w:rsidR="00FB2697" w:rsidRPr="00FB2697" w:rsidRDefault="00FB2697" w:rsidP="00FB269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FB2697">
              <w:rPr>
                <w:rFonts w:eastAsia="TimesNewRomanPSMT"/>
                <w:snapToGrid/>
                <w:szCs w:val="22"/>
                <w:lang w:val="lv-LV" w:eastAsia="lv-LV"/>
              </w:rPr>
              <w:t xml:space="preserve">siekalošanās, </w:t>
            </w:r>
            <w:proofErr w:type="spellStart"/>
            <w:r w:rsidRPr="00FB2697">
              <w:rPr>
                <w:rFonts w:eastAsia="TimesNewRomanPSMT"/>
                <w:snapToGrid/>
                <w:szCs w:val="22"/>
                <w:lang w:val="lv-LV" w:eastAsia="lv-LV"/>
              </w:rPr>
              <w:t>halitoze</w:t>
            </w:r>
            <w:proofErr w:type="spellEnd"/>
          </w:p>
          <w:p w14:paraId="377A7428" w14:textId="77777777" w:rsidR="00FB2697" w:rsidRPr="00FB2697" w:rsidRDefault="00FB2697" w:rsidP="00FB269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FB2697">
              <w:rPr>
                <w:rFonts w:eastAsia="TimesNewRomanPSMT"/>
                <w:snapToGrid/>
                <w:szCs w:val="22"/>
                <w:lang w:val="lv-LV" w:eastAsia="lv-LV"/>
              </w:rPr>
              <w:t>,</w:t>
            </w:r>
          </w:p>
          <w:p w14:paraId="6FC6FD6B" w14:textId="77777777" w:rsidR="00FB2697" w:rsidRPr="00FB2697" w:rsidRDefault="00FB2697" w:rsidP="00FB269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FB2697">
              <w:rPr>
                <w:rFonts w:eastAsia="TimesNewRomanPSMT"/>
                <w:snapToGrid/>
                <w:szCs w:val="22"/>
                <w:lang w:val="lv-LV" w:eastAsia="lv-LV"/>
              </w:rPr>
              <w:t>diskomforta sajūta</w:t>
            </w:r>
          </w:p>
          <w:p w14:paraId="3FF4D860" w14:textId="77777777" w:rsidR="00FB2697" w:rsidRPr="00FB2697" w:rsidRDefault="00FB2697" w:rsidP="00FB269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FB2697">
              <w:rPr>
                <w:rFonts w:eastAsia="TimesNewRomanPSMT"/>
                <w:snapToGrid/>
                <w:szCs w:val="22"/>
                <w:lang w:val="lv-LV" w:eastAsia="lv-LV"/>
              </w:rPr>
              <w:t>vēderā,</w:t>
            </w:r>
          </w:p>
          <w:p w14:paraId="2F1DA0EF" w14:textId="77777777" w:rsidR="00FB2697" w:rsidRPr="00FB2697" w:rsidRDefault="00FB2697" w:rsidP="00FB269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FB2697">
              <w:rPr>
                <w:rFonts w:eastAsia="TimesNewRomanPSMT"/>
                <w:snapToGrid/>
                <w:szCs w:val="22"/>
                <w:lang w:val="lv-LV" w:eastAsia="lv-LV"/>
              </w:rPr>
              <w:t>kuņģa darbības</w:t>
            </w:r>
          </w:p>
          <w:p w14:paraId="1EB3C44C" w14:textId="77777777" w:rsidR="00FB2697" w:rsidRPr="00FB2697" w:rsidRDefault="00FB2697" w:rsidP="00FB269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FB2697">
              <w:rPr>
                <w:rFonts w:eastAsia="TimesNewRomanPSMT"/>
                <w:snapToGrid/>
                <w:szCs w:val="22"/>
                <w:lang w:val="lv-LV" w:eastAsia="lv-LV"/>
              </w:rPr>
              <w:t>traucējumi,</w:t>
            </w:r>
          </w:p>
          <w:p w14:paraId="717E586B" w14:textId="77777777" w:rsidR="009522A0" w:rsidRPr="00FB2697" w:rsidRDefault="00FB2697" w:rsidP="00FB2697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  <w:r w:rsidRPr="00FB2697">
              <w:rPr>
                <w:rFonts w:eastAsia="TimesNewRomanPSMT"/>
                <w:snapToGrid/>
                <w:szCs w:val="22"/>
                <w:lang w:val="lv-LV" w:eastAsia="lv-LV"/>
              </w:rPr>
              <w:t>gastrīts</w:t>
            </w:r>
          </w:p>
        </w:tc>
        <w:tc>
          <w:tcPr>
            <w:tcW w:w="2110" w:type="dxa"/>
            <w:shd w:val="clear" w:color="auto" w:fill="auto"/>
          </w:tcPr>
          <w:p w14:paraId="171305A6" w14:textId="77777777" w:rsidR="009522A0" w:rsidRPr="00FB2697" w:rsidRDefault="009522A0" w:rsidP="004E7A32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</w:p>
        </w:tc>
      </w:tr>
      <w:tr w:rsidR="007F6BDC" w:rsidRPr="004E7A32" w14:paraId="52A4C66A" w14:textId="77777777" w:rsidTr="00B84E52">
        <w:tc>
          <w:tcPr>
            <w:tcW w:w="2235" w:type="dxa"/>
            <w:shd w:val="clear" w:color="auto" w:fill="auto"/>
          </w:tcPr>
          <w:p w14:paraId="6E7FA71F" w14:textId="77777777" w:rsidR="009522A0" w:rsidRPr="004E7A32" w:rsidRDefault="009522A0" w:rsidP="004E7A32">
            <w:pPr>
              <w:tabs>
                <w:tab w:val="clear" w:pos="567"/>
              </w:tabs>
              <w:spacing w:line="240" w:lineRule="auto"/>
              <w:rPr>
                <w:b/>
                <w:bCs/>
                <w:lang w:val="lv-LV"/>
              </w:rPr>
            </w:pPr>
            <w:r w:rsidRPr="004E7A32">
              <w:rPr>
                <w:b/>
                <w:bCs/>
                <w:lang w:val="lv-LV"/>
              </w:rPr>
              <w:t>Aknu un/vai žults izvades sistēmas traucējumi</w:t>
            </w:r>
          </w:p>
        </w:tc>
        <w:tc>
          <w:tcPr>
            <w:tcW w:w="2115" w:type="dxa"/>
            <w:shd w:val="clear" w:color="auto" w:fill="auto"/>
          </w:tcPr>
          <w:p w14:paraId="323B3557" w14:textId="77777777" w:rsidR="009522A0" w:rsidRPr="00175C80" w:rsidRDefault="00B84E52" w:rsidP="004E7A32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  <w:proofErr w:type="spellStart"/>
            <w:r w:rsidRPr="00175C80">
              <w:rPr>
                <w:rFonts w:eastAsia="TimesNewRomanPSMT"/>
                <w:snapToGrid/>
                <w:szCs w:val="22"/>
                <w:lang w:val="lv-LV" w:eastAsia="lv-LV"/>
              </w:rPr>
              <w:t>Hiperbilirubinēmija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14:paraId="247A25CC" w14:textId="77777777" w:rsidR="009522A0" w:rsidRPr="00175C80" w:rsidRDefault="009522A0" w:rsidP="004E7A32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</w:p>
        </w:tc>
        <w:tc>
          <w:tcPr>
            <w:tcW w:w="2110" w:type="dxa"/>
            <w:shd w:val="clear" w:color="auto" w:fill="auto"/>
          </w:tcPr>
          <w:p w14:paraId="7D08B8C1" w14:textId="77777777" w:rsidR="009522A0" w:rsidRPr="00FB2697" w:rsidRDefault="009522A0" w:rsidP="004E7A32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</w:p>
        </w:tc>
      </w:tr>
      <w:tr w:rsidR="007F6BDC" w:rsidRPr="004E7A32" w14:paraId="4851434E" w14:textId="77777777" w:rsidTr="00B84E52">
        <w:tc>
          <w:tcPr>
            <w:tcW w:w="2235" w:type="dxa"/>
            <w:shd w:val="clear" w:color="auto" w:fill="auto"/>
          </w:tcPr>
          <w:p w14:paraId="165CA58E" w14:textId="77777777" w:rsidR="009522A0" w:rsidRPr="004E7A32" w:rsidRDefault="004E7A32" w:rsidP="004E7A32">
            <w:pPr>
              <w:tabs>
                <w:tab w:val="clear" w:pos="567"/>
              </w:tabs>
              <w:spacing w:line="240" w:lineRule="auto"/>
              <w:rPr>
                <w:b/>
                <w:bCs/>
                <w:lang w:val="lv-LV"/>
              </w:rPr>
            </w:pPr>
            <w:r w:rsidRPr="004E7A32">
              <w:rPr>
                <w:b/>
                <w:bCs/>
                <w:lang w:val="lv-LV"/>
              </w:rPr>
              <w:t>Ādas un zemādas audu bojājumi</w:t>
            </w:r>
          </w:p>
        </w:tc>
        <w:tc>
          <w:tcPr>
            <w:tcW w:w="2115" w:type="dxa"/>
            <w:shd w:val="clear" w:color="auto" w:fill="auto"/>
          </w:tcPr>
          <w:p w14:paraId="7B47F247" w14:textId="77777777" w:rsidR="00B84E52" w:rsidRPr="00175C80" w:rsidRDefault="00B84E52" w:rsidP="00B84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175C80">
              <w:rPr>
                <w:rFonts w:eastAsia="TimesNewRomanPSMT"/>
                <w:snapToGrid/>
                <w:szCs w:val="22"/>
                <w:lang w:val="lv-LV" w:eastAsia="lv-LV"/>
              </w:rPr>
              <w:t>Dermatīts, svīšana</w:t>
            </w:r>
          </w:p>
          <w:p w14:paraId="122688C1" w14:textId="77777777" w:rsidR="00B84E52" w:rsidRPr="00175C80" w:rsidRDefault="00B84E52" w:rsidP="00B84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175C80">
              <w:rPr>
                <w:rFonts w:eastAsia="TimesNewRomanPSMT"/>
                <w:snapToGrid/>
                <w:szCs w:val="22"/>
                <w:lang w:val="lv-LV" w:eastAsia="lv-LV"/>
              </w:rPr>
              <w:t>naktī, nieze,</w:t>
            </w:r>
          </w:p>
          <w:p w14:paraId="6B590A6F" w14:textId="77777777" w:rsidR="00B84E52" w:rsidRPr="00175C80" w:rsidRDefault="00B84E52" w:rsidP="00B84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175C80">
              <w:rPr>
                <w:rFonts w:eastAsia="TimesNewRomanPSMT"/>
                <w:snapToGrid/>
                <w:szCs w:val="22"/>
                <w:lang w:val="lv-LV" w:eastAsia="lv-LV"/>
              </w:rPr>
              <w:t>izsitumi,</w:t>
            </w:r>
          </w:p>
          <w:p w14:paraId="51F2389D" w14:textId="77777777" w:rsidR="00B84E52" w:rsidRPr="00175C80" w:rsidRDefault="00B84E52" w:rsidP="00B84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proofErr w:type="spellStart"/>
            <w:r w:rsidRPr="00175C80">
              <w:rPr>
                <w:rFonts w:eastAsia="TimesNewRomanPSMT"/>
                <w:snapToGrid/>
                <w:szCs w:val="22"/>
                <w:lang w:val="lv-LV" w:eastAsia="lv-LV"/>
              </w:rPr>
              <w:t>ģeneralizēta</w:t>
            </w:r>
            <w:proofErr w:type="spellEnd"/>
            <w:r w:rsidRPr="00175C80">
              <w:rPr>
                <w:rFonts w:eastAsia="TimesNewRomanPSMT"/>
                <w:snapToGrid/>
                <w:szCs w:val="22"/>
                <w:lang w:val="lv-LV" w:eastAsia="lv-LV"/>
              </w:rPr>
              <w:t xml:space="preserve"> nieze,</w:t>
            </w:r>
          </w:p>
          <w:p w14:paraId="5472B547" w14:textId="77777777" w:rsidR="009522A0" w:rsidRPr="00175C80" w:rsidRDefault="00B84E52" w:rsidP="00175C80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lang w:val="lv-LV"/>
              </w:rPr>
            </w:pPr>
            <w:r w:rsidRPr="00175C80">
              <w:rPr>
                <w:rFonts w:eastAsia="TimesNewRomanPSMT"/>
                <w:snapToGrid/>
                <w:szCs w:val="22"/>
                <w:lang w:val="lv-LV" w:eastAsia="lv-LV"/>
              </w:rPr>
              <w:t>ādas sausums</w:t>
            </w:r>
          </w:p>
        </w:tc>
        <w:tc>
          <w:tcPr>
            <w:tcW w:w="2260" w:type="dxa"/>
            <w:shd w:val="clear" w:color="auto" w:fill="auto"/>
          </w:tcPr>
          <w:p w14:paraId="4FA14141" w14:textId="77777777" w:rsidR="00B84E52" w:rsidRPr="00175C80" w:rsidRDefault="00B84E52" w:rsidP="00B84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175C80">
              <w:rPr>
                <w:rFonts w:eastAsia="TimesNewRomanPSMT"/>
                <w:snapToGrid/>
                <w:szCs w:val="22"/>
                <w:lang w:val="lv-LV" w:eastAsia="lv-LV"/>
              </w:rPr>
              <w:t xml:space="preserve">Ekzēma, </w:t>
            </w:r>
            <w:proofErr w:type="spellStart"/>
            <w:r w:rsidRPr="00175C80">
              <w:rPr>
                <w:rFonts w:eastAsia="TimesNewRomanPSMT"/>
                <w:snapToGrid/>
                <w:szCs w:val="22"/>
                <w:lang w:val="lv-LV" w:eastAsia="lv-LV"/>
              </w:rPr>
              <w:t>eritēma</w:t>
            </w:r>
            <w:proofErr w:type="spellEnd"/>
            <w:r w:rsidRPr="00175C80">
              <w:rPr>
                <w:rFonts w:eastAsia="TimesNewRomanPSMT"/>
                <w:snapToGrid/>
                <w:szCs w:val="22"/>
                <w:lang w:val="lv-LV" w:eastAsia="lv-LV"/>
              </w:rPr>
              <w:t>, roku</w:t>
            </w:r>
          </w:p>
          <w:p w14:paraId="785139FE" w14:textId="77777777" w:rsidR="00B84E52" w:rsidRPr="00175C80" w:rsidRDefault="00B84E52" w:rsidP="00B84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175C80">
              <w:rPr>
                <w:rFonts w:eastAsia="TimesNewRomanPSMT"/>
                <w:snapToGrid/>
                <w:szCs w:val="22"/>
                <w:lang w:val="lv-LV" w:eastAsia="lv-LV"/>
              </w:rPr>
              <w:t xml:space="preserve">dermatīts, </w:t>
            </w:r>
            <w:proofErr w:type="spellStart"/>
            <w:r w:rsidRPr="00175C80">
              <w:rPr>
                <w:rFonts w:eastAsia="TimesNewRomanPSMT"/>
                <w:snapToGrid/>
                <w:szCs w:val="22"/>
                <w:lang w:val="lv-LV" w:eastAsia="lv-LV"/>
              </w:rPr>
              <w:t>psoriāze</w:t>
            </w:r>
            <w:proofErr w:type="spellEnd"/>
            <w:r w:rsidRPr="00175C80">
              <w:rPr>
                <w:rFonts w:eastAsia="TimesNewRomanPSMT"/>
                <w:snapToGrid/>
                <w:szCs w:val="22"/>
                <w:lang w:val="lv-LV" w:eastAsia="lv-LV"/>
              </w:rPr>
              <w:t>,</w:t>
            </w:r>
          </w:p>
          <w:p w14:paraId="5F2ACE3E" w14:textId="77777777" w:rsidR="00B84E52" w:rsidRPr="00175C80" w:rsidRDefault="00B84E52" w:rsidP="00B84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proofErr w:type="spellStart"/>
            <w:r w:rsidRPr="00175C80">
              <w:rPr>
                <w:rFonts w:eastAsia="TimesNewRomanPSMT"/>
                <w:snapToGrid/>
                <w:szCs w:val="22"/>
                <w:lang w:val="lv-LV" w:eastAsia="lv-LV"/>
              </w:rPr>
              <w:t>ģeneralizēti</w:t>
            </w:r>
            <w:proofErr w:type="spellEnd"/>
            <w:r w:rsidRPr="00175C80">
              <w:rPr>
                <w:rFonts w:eastAsia="TimesNewRomanPSMT"/>
                <w:snapToGrid/>
                <w:szCs w:val="22"/>
                <w:lang w:val="lv-LV" w:eastAsia="lv-LV"/>
              </w:rPr>
              <w:t xml:space="preserve"> izsitumi,</w:t>
            </w:r>
          </w:p>
          <w:p w14:paraId="0836FBDD" w14:textId="77777777" w:rsidR="00B84E52" w:rsidRPr="00175C80" w:rsidRDefault="00B84E52" w:rsidP="00B84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proofErr w:type="spellStart"/>
            <w:r w:rsidRPr="00175C80">
              <w:rPr>
                <w:rFonts w:eastAsia="TimesNewRomanPSMT"/>
                <w:snapToGrid/>
                <w:szCs w:val="22"/>
                <w:lang w:val="lv-LV" w:eastAsia="lv-LV"/>
              </w:rPr>
              <w:t>niezoši</w:t>
            </w:r>
            <w:proofErr w:type="spellEnd"/>
            <w:r w:rsidRPr="00175C80">
              <w:rPr>
                <w:rFonts w:eastAsia="TimesNewRomanPSMT"/>
                <w:snapToGrid/>
                <w:szCs w:val="22"/>
                <w:lang w:val="lv-LV" w:eastAsia="lv-LV"/>
              </w:rPr>
              <w:t xml:space="preserve"> izsitumi, nagu</w:t>
            </w:r>
          </w:p>
          <w:p w14:paraId="406910DF" w14:textId="77777777" w:rsidR="009522A0" w:rsidRPr="00175C80" w:rsidRDefault="00B84E52" w:rsidP="00175C80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lang w:val="lv-LV"/>
              </w:rPr>
            </w:pPr>
            <w:r w:rsidRPr="00175C80">
              <w:rPr>
                <w:rFonts w:eastAsia="TimesNewRomanPSMT"/>
                <w:snapToGrid/>
                <w:szCs w:val="22"/>
                <w:lang w:val="lv-LV" w:eastAsia="lv-LV"/>
              </w:rPr>
              <w:t>bojājumi</w:t>
            </w:r>
          </w:p>
        </w:tc>
        <w:tc>
          <w:tcPr>
            <w:tcW w:w="2110" w:type="dxa"/>
            <w:shd w:val="clear" w:color="auto" w:fill="auto"/>
          </w:tcPr>
          <w:p w14:paraId="19B90EB6" w14:textId="77777777" w:rsidR="00B84E52" w:rsidRPr="00175C80" w:rsidRDefault="00B84E52" w:rsidP="00B84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proofErr w:type="spellStart"/>
            <w:r w:rsidRPr="00175C80">
              <w:rPr>
                <w:rFonts w:eastAsia="TimesNewRomanPSMT"/>
                <w:snapToGrid/>
                <w:szCs w:val="22"/>
                <w:lang w:val="lv-LV" w:eastAsia="lv-LV"/>
              </w:rPr>
              <w:t>Angio</w:t>
            </w:r>
            <w:r w:rsidR="00BE0587">
              <w:rPr>
                <w:rFonts w:eastAsia="TimesNewRomanPSMT"/>
                <w:snapToGrid/>
                <w:szCs w:val="22"/>
                <w:lang w:val="lv-LV" w:eastAsia="lv-LV"/>
              </w:rPr>
              <w:t>edēma</w:t>
            </w:r>
            <w:proofErr w:type="spellEnd"/>
            <w:r w:rsidRPr="00175C80">
              <w:rPr>
                <w:rFonts w:eastAsia="TimesNewRomanPSMT"/>
                <w:snapToGrid/>
                <w:szCs w:val="22"/>
                <w:lang w:val="lv-LV" w:eastAsia="lv-LV"/>
              </w:rPr>
              <w:t xml:space="preserve">  mutes</w:t>
            </w:r>
          </w:p>
          <w:p w14:paraId="6B760B78" w14:textId="77777777" w:rsidR="00B84E52" w:rsidRPr="00175C80" w:rsidRDefault="00B84E52" w:rsidP="00B84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175C80">
              <w:rPr>
                <w:rFonts w:eastAsia="TimesNewRomanPSMT"/>
                <w:snapToGrid/>
                <w:szCs w:val="22"/>
                <w:lang w:val="lv-LV" w:eastAsia="lv-LV"/>
              </w:rPr>
              <w:t>dobumā, mēles</w:t>
            </w:r>
          </w:p>
          <w:p w14:paraId="2AA2F301" w14:textId="77777777" w:rsidR="009522A0" w:rsidRPr="00175C80" w:rsidRDefault="00B84E52" w:rsidP="00B84E52">
            <w:pPr>
              <w:tabs>
                <w:tab w:val="clear" w:pos="567"/>
              </w:tabs>
              <w:spacing w:line="240" w:lineRule="auto"/>
              <w:rPr>
                <w:lang w:val="lv-LV"/>
              </w:rPr>
            </w:pPr>
            <w:r w:rsidRPr="00175C80">
              <w:rPr>
                <w:rFonts w:eastAsia="TimesNewRomanPSMT"/>
                <w:snapToGrid/>
                <w:szCs w:val="22"/>
                <w:lang w:val="lv-LV" w:eastAsia="lv-LV"/>
              </w:rPr>
              <w:t>tūska</w:t>
            </w:r>
          </w:p>
        </w:tc>
      </w:tr>
      <w:tr w:rsidR="007F6BDC" w:rsidRPr="004E7A32" w14:paraId="7CC0307F" w14:textId="77777777" w:rsidTr="00B84E52">
        <w:tc>
          <w:tcPr>
            <w:tcW w:w="2235" w:type="dxa"/>
            <w:shd w:val="clear" w:color="auto" w:fill="auto"/>
          </w:tcPr>
          <w:p w14:paraId="708FEE49" w14:textId="77777777" w:rsidR="004E7A32" w:rsidRPr="004E7A32" w:rsidRDefault="004E7A32" w:rsidP="004E7A32">
            <w:pPr>
              <w:tabs>
                <w:tab w:val="clear" w:pos="567"/>
              </w:tabs>
              <w:spacing w:line="240" w:lineRule="auto"/>
              <w:rPr>
                <w:b/>
                <w:bCs/>
                <w:lang w:val="lv-LV"/>
              </w:rPr>
            </w:pPr>
            <w:r w:rsidRPr="004E7A32">
              <w:rPr>
                <w:b/>
                <w:bCs/>
                <w:lang w:val="lv-LV"/>
              </w:rPr>
              <w:t>Skeleta-muskuļu un saistaudu sistēmas bojājumi</w:t>
            </w:r>
          </w:p>
        </w:tc>
        <w:tc>
          <w:tcPr>
            <w:tcW w:w="2115" w:type="dxa"/>
            <w:shd w:val="clear" w:color="auto" w:fill="auto"/>
          </w:tcPr>
          <w:p w14:paraId="5CB55663" w14:textId="77777777" w:rsidR="00B84E52" w:rsidRPr="00B84E52" w:rsidRDefault="00B84E52" w:rsidP="00B84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u w:val="single"/>
                <w:lang w:val="lv-LV"/>
              </w:rPr>
            </w:pPr>
            <w:r w:rsidRPr="00B84E52">
              <w:rPr>
                <w:rFonts w:eastAsia="TimesNewRomanPSMT"/>
                <w:snapToGrid/>
                <w:szCs w:val="22"/>
                <w:lang w:val="lv-LV" w:eastAsia="lv-LV"/>
              </w:rPr>
              <w:t xml:space="preserve">Sāpes ekstremitātēs </w:t>
            </w:r>
          </w:p>
          <w:p w14:paraId="33BFF526" w14:textId="77777777" w:rsidR="004E7A32" w:rsidRPr="00B84E52" w:rsidRDefault="004E7A32" w:rsidP="00B84E5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</w:p>
        </w:tc>
        <w:tc>
          <w:tcPr>
            <w:tcW w:w="2260" w:type="dxa"/>
            <w:shd w:val="clear" w:color="auto" w:fill="auto"/>
          </w:tcPr>
          <w:p w14:paraId="662C7CD5" w14:textId="77777777" w:rsidR="00B84E52" w:rsidRPr="00B84E52" w:rsidRDefault="00B84E52" w:rsidP="00B84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B84E52">
              <w:rPr>
                <w:rFonts w:eastAsia="TimesNewRomanPSMT"/>
                <w:snapToGrid/>
                <w:szCs w:val="22"/>
                <w:lang w:val="lv-LV" w:eastAsia="lv-LV"/>
              </w:rPr>
              <w:t>Artrīts,</w:t>
            </w:r>
          </w:p>
          <w:p w14:paraId="53BDE2E6" w14:textId="77777777" w:rsidR="00B84E52" w:rsidRPr="00B84E52" w:rsidRDefault="00B84E52" w:rsidP="00B84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B84E52">
              <w:rPr>
                <w:rFonts w:eastAsia="TimesNewRomanPSMT"/>
                <w:snapToGrid/>
                <w:szCs w:val="22"/>
                <w:lang w:val="lv-LV" w:eastAsia="lv-LV"/>
              </w:rPr>
              <w:t>muskuļu spazmas,</w:t>
            </w:r>
          </w:p>
          <w:p w14:paraId="36B6847F" w14:textId="77777777" w:rsidR="00B84E52" w:rsidRPr="00B84E52" w:rsidRDefault="00B84E52" w:rsidP="00B84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B84E52">
              <w:rPr>
                <w:rFonts w:eastAsia="TimesNewRomanPSMT"/>
                <w:snapToGrid/>
                <w:szCs w:val="22"/>
                <w:lang w:val="lv-LV" w:eastAsia="lv-LV"/>
              </w:rPr>
              <w:t>sāpes sprandā, krampji</w:t>
            </w:r>
          </w:p>
          <w:p w14:paraId="1305C80B" w14:textId="77777777" w:rsidR="004E7A32" w:rsidRPr="00B84E52" w:rsidRDefault="00B84E52" w:rsidP="00B84E5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  <w:r w:rsidRPr="00B84E52">
              <w:rPr>
                <w:rFonts w:eastAsia="TimesNewRomanPSMT"/>
                <w:snapToGrid/>
                <w:szCs w:val="22"/>
                <w:lang w:val="lv-LV" w:eastAsia="lv-LV"/>
              </w:rPr>
              <w:t>naktī</w:t>
            </w:r>
          </w:p>
        </w:tc>
        <w:tc>
          <w:tcPr>
            <w:tcW w:w="2110" w:type="dxa"/>
            <w:shd w:val="clear" w:color="auto" w:fill="auto"/>
          </w:tcPr>
          <w:p w14:paraId="5FD8018C" w14:textId="77777777" w:rsidR="004E7A32" w:rsidRPr="004E7A32" w:rsidRDefault="004E7A32" w:rsidP="004E7A3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</w:p>
        </w:tc>
      </w:tr>
      <w:tr w:rsidR="007F6BDC" w:rsidRPr="004E7A32" w14:paraId="4CE13379" w14:textId="77777777" w:rsidTr="00B84E52">
        <w:tc>
          <w:tcPr>
            <w:tcW w:w="2235" w:type="dxa"/>
            <w:shd w:val="clear" w:color="auto" w:fill="auto"/>
          </w:tcPr>
          <w:p w14:paraId="741173C4" w14:textId="77777777" w:rsidR="004E7A32" w:rsidRPr="004E7A32" w:rsidRDefault="004E7A32" w:rsidP="004E7A32">
            <w:pPr>
              <w:tabs>
                <w:tab w:val="clear" w:pos="567"/>
              </w:tabs>
              <w:spacing w:line="240" w:lineRule="auto"/>
              <w:rPr>
                <w:b/>
                <w:bCs/>
                <w:lang w:val="lv-LV"/>
              </w:rPr>
            </w:pPr>
            <w:r w:rsidRPr="004E7A32">
              <w:rPr>
                <w:b/>
                <w:bCs/>
                <w:lang w:val="lv-LV"/>
              </w:rPr>
              <w:t xml:space="preserve">Nieru un </w:t>
            </w:r>
            <w:proofErr w:type="spellStart"/>
            <w:r w:rsidRPr="004E7A32">
              <w:rPr>
                <w:b/>
                <w:bCs/>
                <w:lang w:val="lv-LV"/>
              </w:rPr>
              <w:t>urīnizvades</w:t>
            </w:r>
            <w:proofErr w:type="spellEnd"/>
            <w:r w:rsidRPr="004E7A32">
              <w:rPr>
                <w:b/>
                <w:bCs/>
                <w:lang w:val="lv-LV"/>
              </w:rPr>
              <w:t xml:space="preserve"> sistēmas traucējumi</w:t>
            </w:r>
          </w:p>
        </w:tc>
        <w:tc>
          <w:tcPr>
            <w:tcW w:w="2115" w:type="dxa"/>
            <w:shd w:val="clear" w:color="auto" w:fill="auto"/>
          </w:tcPr>
          <w:p w14:paraId="5C931B51" w14:textId="77777777" w:rsidR="00B84E52" w:rsidRPr="00B84E52" w:rsidRDefault="00B84E52" w:rsidP="00B84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proofErr w:type="spellStart"/>
            <w:r w:rsidRPr="00B84E52">
              <w:rPr>
                <w:rFonts w:eastAsia="TimesNewRomanPSMT"/>
                <w:snapToGrid/>
                <w:szCs w:val="22"/>
                <w:lang w:val="lv-LV" w:eastAsia="lv-LV"/>
              </w:rPr>
              <w:t>Glikozūrija</w:t>
            </w:r>
            <w:proofErr w:type="spellEnd"/>
            <w:r w:rsidRPr="00B84E52">
              <w:rPr>
                <w:rFonts w:eastAsia="TimesNewRomanPSMT"/>
                <w:snapToGrid/>
                <w:szCs w:val="22"/>
                <w:lang w:val="lv-LV" w:eastAsia="lv-LV"/>
              </w:rPr>
              <w:t>,</w:t>
            </w:r>
          </w:p>
          <w:p w14:paraId="128BC8AC" w14:textId="77777777" w:rsidR="00B84E52" w:rsidRPr="00B84E52" w:rsidRDefault="00B84E52" w:rsidP="00B84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proofErr w:type="spellStart"/>
            <w:r w:rsidRPr="00B84E52">
              <w:rPr>
                <w:rFonts w:eastAsia="TimesNewRomanPSMT"/>
                <w:snapToGrid/>
                <w:szCs w:val="22"/>
                <w:lang w:val="lv-LV" w:eastAsia="lv-LV"/>
              </w:rPr>
              <w:t>proteinūrija</w:t>
            </w:r>
            <w:proofErr w:type="spellEnd"/>
          </w:p>
          <w:p w14:paraId="179E2496" w14:textId="77777777" w:rsidR="004E7A32" w:rsidRPr="00B84E52" w:rsidRDefault="004E7A32" w:rsidP="00B84E5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</w:p>
        </w:tc>
        <w:tc>
          <w:tcPr>
            <w:tcW w:w="2260" w:type="dxa"/>
            <w:shd w:val="clear" w:color="auto" w:fill="auto"/>
          </w:tcPr>
          <w:p w14:paraId="28EE4784" w14:textId="77777777" w:rsidR="00B84E52" w:rsidRPr="00B84E52" w:rsidRDefault="00B84E52" w:rsidP="00B84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proofErr w:type="spellStart"/>
            <w:r w:rsidRPr="00B84E52">
              <w:rPr>
                <w:rFonts w:eastAsia="TimesNewRomanPSMT"/>
                <w:snapToGrid/>
                <w:szCs w:val="22"/>
                <w:lang w:val="lv-LV" w:eastAsia="lv-LV"/>
              </w:rPr>
              <w:t>Poliūrija</w:t>
            </w:r>
            <w:proofErr w:type="spellEnd"/>
            <w:r w:rsidRPr="00B84E52">
              <w:rPr>
                <w:rFonts w:eastAsia="TimesNewRomanPSMT"/>
                <w:snapToGrid/>
                <w:szCs w:val="22"/>
                <w:lang w:val="lv-LV" w:eastAsia="lv-LV"/>
              </w:rPr>
              <w:t>,</w:t>
            </w:r>
          </w:p>
          <w:p w14:paraId="583A4F32" w14:textId="77777777" w:rsidR="00B84E52" w:rsidRPr="00B84E52" w:rsidRDefault="00B84E52" w:rsidP="00B84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proofErr w:type="spellStart"/>
            <w:r w:rsidRPr="00B84E52">
              <w:rPr>
                <w:rFonts w:eastAsia="TimesNewRomanPSMT"/>
                <w:snapToGrid/>
                <w:szCs w:val="22"/>
                <w:lang w:val="lv-LV" w:eastAsia="lv-LV"/>
              </w:rPr>
              <w:t>hematūrija</w:t>
            </w:r>
            <w:proofErr w:type="spellEnd"/>
            <w:r w:rsidRPr="00B84E52">
              <w:rPr>
                <w:rFonts w:eastAsia="TimesNewRomanPSMT"/>
                <w:snapToGrid/>
                <w:szCs w:val="22"/>
                <w:lang w:val="lv-LV" w:eastAsia="lv-LV"/>
              </w:rPr>
              <w:t>,</w:t>
            </w:r>
          </w:p>
          <w:p w14:paraId="4FFD0C80" w14:textId="77777777" w:rsidR="004E7A32" w:rsidRPr="00B84E52" w:rsidRDefault="00B84E52" w:rsidP="00B84E5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  <w:proofErr w:type="spellStart"/>
            <w:r w:rsidRPr="00B84E52">
              <w:rPr>
                <w:rFonts w:eastAsia="TimesNewRomanPSMT"/>
                <w:snapToGrid/>
                <w:szCs w:val="22"/>
                <w:lang w:val="lv-LV" w:eastAsia="lv-LV"/>
              </w:rPr>
              <w:t>niktūrija</w:t>
            </w:r>
            <w:proofErr w:type="spellEnd"/>
          </w:p>
        </w:tc>
        <w:tc>
          <w:tcPr>
            <w:tcW w:w="2110" w:type="dxa"/>
            <w:shd w:val="clear" w:color="auto" w:fill="auto"/>
          </w:tcPr>
          <w:p w14:paraId="39D57473" w14:textId="77777777" w:rsidR="004E7A32" w:rsidRPr="004E7A32" w:rsidRDefault="004E7A32" w:rsidP="004E7A3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</w:p>
        </w:tc>
      </w:tr>
      <w:tr w:rsidR="007F6BDC" w:rsidRPr="004E7A32" w14:paraId="4F4487FF" w14:textId="77777777" w:rsidTr="00B84E52">
        <w:tc>
          <w:tcPr>
            <w:tcW w:w="2235" w:type="dxa"/>
            <w:shd w:val="clear" w:color="auto" w:fill="auto"/>
          </w:tcPr>
          <w:p w14:paraId="76807EAC" w14:textId="77777777" w:rsidR="004E7A32" w:rsidRPr="004E7A32" w:rsidRDefault="004E7A32" w:rsidP="00B84E52">
            <w:pPr>
              <w:tabs>
                <w:tab w:val="clear" w:pos="567"/>
              </w:tabs>
              <w:spacing w:line="240" w:lineRule="auto"/>
              <w:rPr>
                <w:b/>
                <w:bCs/>
                <w:lang w:val="lv-LV"/>
              </w:rPr>
            </w:pPr>
            <w:r w:rsidRPr="004E7A32">
              <w:rPr>
                <w:b/>
                <w:bCs/>
                <w:lang w:val="lv-LV"/>
              </w:rPr>
              <w:t>Reproduktīvās sistēmas traucējumi un krūts slimības</w:t>
            </w:r>
          </w:p>
        </w:tc>
        <w:tc>
          <w:tcPr>
            <w:tcW w:w="2115" w:type="dxa"/>
            <w:shd w:val="clear" w:color="auto" w:fill="auto"/>
          </w:tcPr>
          <w:p w14:paraId="3A8884E5" w14:textId="77777777" w:rsidR="00B84E52" w:rsidRPr="00B84E52" w:rsidRDefault="00B84E52" w:rsidP="00B84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B84E52">
              <w:rPr>
                <w:rFonts w:eastAsia="TimesNewRomanPSMT"/>
                <w:snapToGrid/>
                <w:szCs w:val="22"/>
                <w:lang w:val="lv-LV" w:eastAsia="lv-LV"/>
              </w:rPr>
              <w:t>Menopauzes</w:t>
            </w:r>
          </w:p>
          <w:p w14:paraId="225F1B23" w14:textId="77777777" w:rsidR="00B84E52" w:rsidRPr="00B84E52" w:rsidRDefault="00B84E52" w:rsidP="00B84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B84E52">
              <w:rPr>
                <w:rFonts w:eastAsia="TimesNewRomanPSMT"/>
                <w:snapToGrid/>
                <w:szCs w:val="22"/>
                <w:lang w:val="lv-LV" w:eastAsia="lv-LV"/>
              </w:rPr>
              <w:t>simptomi</w:t>
            </w:r>
          </w:p>
          <w:p w14:paraId="35A0CE4E" w14:textId="77777777" w:rsidR="004E7A32" w:rsidRPr="00B84E52" w:rsidRDefault="004E7A32" w:rsidP="00B84E5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</w:p>
        </w:tc>
        <w:tc>
          <w:tcPr>
            <w:tcW w:w="2260" w:type="dxa"/>
            <w:shd w:val="clear" w:color="auto" w:fill="auto"/>
          </w:tcPr>
          <w:p w14:paraId="75174FD6" w14:textId="77777777" w:rsidR="00B84E52" w:rsidRPr="00B84E52" w:rsidRDefault="00B84E52" w:rsidP="00B84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proofErr w:type="spellStart"/>
            <w:r w:rsidRPr="00B84E52">
              <w:rPr>
                <w:rFonts w:eastAsia="TimesNewRomanPSMT"/>
                <w:snapToGrid/>
                <w:szCs w:val="22"/>
                <w:lang w:val="lv-LV" w:eastAsia="lv-LV"/>
              </w:rPr>
              <w:t>Priapisms</w:t>
            </w:r>
            <w:proofErr w:type="spellEnd"/>
            <w:r w:rsidRPr="00B84E52">
              <w:rPr>
                <w:rFonts w:eastAsia="TimesNewRomanPSMT"/>
                <w:snapToGrid/>
                <w:szCs w:val="22"/>
                <w:lang w:val="lv-LV" w:eastAsia="lv-LV"/>
              </w:rPr>
              <w:t>,</w:t>
            </w:r>
          </w:p>
          <w:p w14:paraId="1A5ECC37" w14:textId="77777777" w:rsidR="00B84E52" w:rsidRPr="00B84E52" w:rsidRDefault="00B84E52" w:rsidP="00B84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B84E52">
              <w:rPr>
                <w:rFonts w:eastAsia="TimesNewRomanPSMT"/>
                <w:snapToGrid/>
                <w:szCs w:val="22"/>
                <w:lang w:val="lv-LV" w:eastAsia="lv-LV"/>
              </w:rPr>
              <w:t>prostatīts</w:t>
            </w:r>
          </w:p>
          <w:p w14:paraId="41CD1D0B" w14:textId="77777777" w:rsidR="004E7A32" w:rsidRPr="00B84E52" w:rsidRDefault="004E7A32" w:rsidP="004E7A3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</w:p>
        </w:tc>
        <w:tc>
          <w:tcPr>
            <w:tcW w:w="2110" w:type="dxa"/>
            <w:shd w:val="clear" w:color="auto" w:fill="auto"/>
          </w:tcPr>
          <w:p w14:paraId="74DFF846" w14:textId="77777777" w:rsidR="004E7A32" w:rsidRPr="00B84E52" w:rsidRDefault="00B84E52" w:rsidP="004E7A3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  <w:proofErr w:type="spellStart"/>
            <w:r w:rsidRPr="00B84E52">
              <w:rPr>
                <w:rFonts w:eastAsia="TimesNewRomanPSMT"/>
                <w:snapToGrid/>
                <w:szCs w:val="22"/>
                <w:lang w:val="lv-LV" w:eastAsia="lv-LV"/>
              </w:rPr>
              <w:t>Galaktoreja</w:t>
            </w:r>
            <w:proofErr w:type="spellEnd"/>
          </w:p>
        </w:tc>
      </w:tr>
      <w:tr w:rsidR="007F6BDC" w:rsidRPr="004E7A32" w14:paraId="0303934B" w14:textId="77777777" w:rsidTr="00B84E52">
        <w:tc>
          <w:tcPr>
            <w:tcW w:w="2235" w:type="dxa"/>
            <w:shd w:val="clear" w:color="auto" w:fill="auto"/>
          </w:tcPr>
          <w:p w14:paraId="13221124" w14:textId="77777777" w:rsidR="004E7A32" w:rsidRPr="004E7A32" w:rsidRDefault="004E7A32" w:rsidP="00B84E52">
            <w:pPr>
              <w:tabs>
                <w:tab w:val="clear" w:pos="567"/>
              </w:tabs>
              <w:spacing w:line="240" w:lineRule="auto"/>
              <w:rPr>
                <w:b/>
                <w:bCs/>
                <w:lang w:val="lv-LV"/>
              </w:rPr>
            </w:pPr>
            <w:r w:rsidRPr="004E7A32">
              <w:rPr>
                <w:b/>
                <w:bCs/>
                <w:lang w:val="lv-LV"/>
              </w:rPr>
              <w:t>Vispārēji traucējumi un reakcijas ievadīšanas vietā</w:t>
            </w:r>
          </w:p>
        </w:tc>
        <w:tc>
          <w:tcPr>
            <w:tcW w:w="2115" w:type="dxa"/>
            <w:shd w:val="clear" w:color="auto" w:fill="auto"/>
          </w:tcPr>
          <w:p w14:paraId="1CF83AD7" w14:textId="77777777" w:rsidR="00B84E52" w:rsidRPr="00B84E52" w:rsidRDefault="00B84E52" w:rsidP="00B84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B84E52">
              <w:rPr>
                <w:rFonts w:eastAsia="TimesNewRomanPSMT"/>
                <w:snapToGrid/>
                <w:szCs w:val="22"/>
                <w:lang w:val="lv-LV" w:eastAsia="lv-LV"/>
              </w:rPr>
              <w:t>Astēnija,</w:t>
            </w:r>
          </w:p>
          <w:p w14:paraId="79F61CC0" w14:textId="77777777" w:rsidR="00B84E52" w:rsidRPr="00B84E52" w:rsidRDefault="00B84E52" w:rsidP="00B84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B84E52">
              <w:rPr>
                <w:rFonts w:eastAsia="TimesNewRomanPSMT"/>
                <w:snapToGrid/>
                <w:szCs w:val="22"/>
                <w:lang w:val="lv-LV" w:eastAsia="lv-LV"/>
              </w:rPr>
              <w:t>sāpes krūtīs</w:t>
            </w:r>
          </w:p>
          <w:p w14:paraId="71B9D900" w14:textId="77777777" w:rsidR="004E7A32" w:rsidRPr="00B84E52" w:rsidRDefault="004E7A32" w:rsidP="00B84E5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</w:p>
        </w:tc>
        <w:tc>
          <w:tcPr>
            <w:tcW w:w="2260" w:type="dxa"/>
            <w:shd w:val="clear" w:color="auto" w:fill="auto"/>
          </w:tcPr>
          <w:p w14:paraId="01C6BA88" w14:textId="77777777" w:rsidR="00B84E52" w:rsidRPr="00B84E52" w:rsidRDefault="00B84E52" w:rsidP="00B84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B84E52">
              <w:rPr>
                <w:rFonts w:eastAsia="TimesNewRomanPSMT"/>
                <w:snapToGrid/>
                <w:szCs w:val="22"/>
                <w:lang w:val="lv-LV" w:eastAsia="lv-LV"/>
              </w:rPr>
              <w:t>Nespēks,</w:t>
            </w:r>
          </w:p>
          <w:p w14:paraId="3FEEABAD" w14:textId="77777777" w:rsidR="00B84E52" w:rsidRPr="00B84E52" w:rsidRDefault="00B84E52" w:rsidP="00B84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B84E52">
              <w:rPr>
                <w:rFonts w:eastAsia="TimesNewRomanPSMT"/>
                <w:snapToGrid/>
                <w:szCs w:val="22"/>
                <w:lang w:val="lv-LV" w:eastAsia="lv-LV"/>
              </w:rPr>
              <w:t>sāpes,</w:t>
            </w:r>
          </w:p>
          <w:p w14:paraId="423CF580" w14:textId="77777777" w:rsidR="004E7A32" w:rsidRPr="00B84E52" w:rsidRDefault="00B84E52" w:rsidP="00B84E5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  <w:r w:rsidRPr="00B84E52">
              <w:rPr>
                <w:rFonts w:eastAsia="TimesNewRomanPSMT"/>
                <w:snapToGrid/>
                <w:szCs w:val="22"/>
                <w:lang w:val="lv-LV" w:eastAsia="lv-LV"/>
              </w:rPr>
              <w:t>slāpes</w:t>
            </w:r>
          </w:p>
        </w:tc>
        <w:tc>
          <w:tcPr>
            <w:tcW w:w="2110" w:type="dxa"/>
            <w:shd w:val="clear" w:color="auto" w:fill="auto"/>
          </w:tcPr>
          <w:p w14:paraId="37A2FE53" w14:textId="77777777" w:rsidR="004E7A32" w:rsidRPr="00B84E52" w:rsidRDefault="004E7A32" w:rsidP="004E7A3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</w:p>
        </w:tc>
      </w:tr>
      <w:tr w:rsidR="007F6BDC" w:rsidRPr="004E7A32" w14:paraId="1CC16C71" w14:textId="77777777" w:rsidTr="00B84E52">
        <w:tc>
          <w:tcPr>
            <w:tcW w:w="2235" w:type="dxa"/>
            <w:shd w:val="clear" w:color="auto" w:fill="auto"/>
          </w:tcPr>
          <w:p w14:paraId="3B364F41" w14:textId="77777777" w:rsidR="004E7A32" w:rsidRPr="004E7A32" w:rsidRDefault="004E7A32" w:rsidP="004E7A32">
            <w:pPr>
              <w:tabs>
                <w:tab w:val="clear" w:pos="567"/>
              </w:tabs>
              <w:spacing w:line="240" w:lineRule="auto"/>
              <w:rPr>
                <w:b/>
                <w:bCs/>
                <w:lang w:val="lv-LV"/>
              </w:rPr>
            </w:pPr>
            <w:r w:rsidRPr="004E7A32">
              <w:rPr>
                <w:b/>
                <w:bCs/>
                <w:lang w:val="lv-LV"/>
              </w:rPr>
              <w:t>Izmeklējumi</w:t>
            </w:r>
          </w:p>
        </w:tc>
        <w:tc>
          <w:tcPr>
            <w:tcW w:w="2115" w:type="dxa"/>
            <w:shd w:val="clear" w:color="auto" w:fill="auto"/>
          </w:tcPr>
          <w:p w14:paraId="2D8B547F" w14:textId="77777777" w:rsidR="00B84E52" w:rsidRPr="00B84E52" w:rsidRDefault="00B84E52" w:rsidP="00B84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B84E52">
              <w:rPr>
                <w:rFonts w:eastAsia="TimesNewRomanPSMT"/>
                <w:snapToGrid/>
                <w:szCs w:val="22"/>
                <w:lang w:val="lv-LV" w:eastAsia="lv-LV"/>
              </w:rPr>
              <w:t xml:space="preserve">Izmainīti </w:t>
            </w:r>
          </w:p>
          <w:p w14:paraId="55355B7C" w14:textId="77777777" w:rsidR="00B84E52" w:rsidRPr="00B84E52" w:rsidRDefault="00B84E52" w:rsidP="00B84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B84E52">
              <w:rPr>
                <w:rFonts w:eastAsia="TimesNewRomanPSMT"/>
                <w:snapToGrid/>
                <w:szCs w:val="22"/>
                <w:lang w:val="lv-LV" w:eastAsia="lv-LV"/>
              </w:rPr>
              <w:t>aknu funkcionālo</w:t>
            </w:r>
          </w:p>
          <w:p w14:paraId="7B038B98" w14:textId="77777777" w:rsidR="00B84E52" w:rsidRPr="00B84E52" w:rsidRDefault="00B84E52" w:rsidP="00B84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B84E52">
              <w:rPr>
                <w:rFonts w:eastAsia="TimesNewRomanPSMT"/>
                <w:snapToGrid/>
                <w:szCs w:val="22"/>
                <w:lang w:val="lv-LV" w:eastAsia="lv-LV"/>
              </w:rPr>
              <w:t>testu rezultāti,</w:t>
            </w:r>
          </w:p>
          <w:p w14:paraId="520F4778" w14:textId="77777777" w:rsidR="00B84E52" w:rsidRPr="00B84E52" w:rsidRDefault="00B84E52" w:rsidP="00B84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B84E52">
              <w:rPr>
                <w:rFonts w:eastAsia="TimesNewRomanPSMT"/>
                <w:snapToGrid/>
                <w:szCs w:val="22"/>
                <w:lang w:val="lv-LV" w:eastAsia="lv-LV"/>
              </w:rPr>
              <w:t>ķermeņa masas</w:t>
            </w:r>
          </w:p>
          <w:p w14:paraId="2F35AD2C" w14:textId="77777777" w:rsidR="00B84E52" w:rsidRPr="00B84E52" w:rsidRDefault="00B84E52" w:rsidP="00B84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B84E52">
              <w:rPr>
                <w:rFonts w:eastAsia="TimesNewRomanPSMT"/>
                <w:snapToGrid/>
                <w:szCs w:val="22"/>
                <w:lang w:val="lv-LV" w:eastAsia="lv-LV"/>
              </w:rPr>
              <w:t>pieaugums</w:t>
            </w:r>
          </w:p>
          <w:p w14:paraId="39413E03" w14:textId="77777777" w:rsidR="004E7A32" w:rsidRPr="00B84E52" w:rsidRDefault="004E7A32" w:rsidP="00B84E5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</w:p>
        </w:tc>
        <w:tc>
          <w:tcPr>
            <w:tcW w:w="2260" w:type="dxa"/>
            <w:shd w:val="clear" w:color="auto" w:fill="auto"/>
          </w:tcPr>
          <w:p w14:paraId="16F4C871" w14:textId="77777777" w:rsidR="00B84E52" w:rsidRPr="00B84E52" w:rsidRDefault="00B84E52" w:rsidP="00B84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B84E52">
              <w:rPr>
                <w:rFonts w:eastAsia="TimesNewRomanPSMT"/>
                <w:snapToGrid/>
                <w:szCs w:val="22"/>
                <w:lang w:val="lv-LV" w:eastAsia="lv-LV"/>
              </w:rPr>
              <w:t>Paaugstināts aknu</w:t>
            </w:r>
          </w:p>
          <w:p w14:paraId="47BA583D" w14:textId="77777777" w:rsidR="00B84E52" w:rsidRPr="00B84E52" w:rsidRDefault="00B84E52" w:rsidP="00B84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B84E52">
              <w:rPr>
                <w:rFonts w:eastAsia="TimesNewRomanPSMT"/>
                <w:snapToGrid/>
                <w:szCs w:val="22"/>
                <w:lang w:val="lv-LV" w:eastAsia="lv-LV"/>
              </w:rPr>
              <w:t>enzīmu līmenis, izmainīti asins</w:t>
            </w:r>
          </w:p>
          <w:p w14:paraId="52D7F70C" w14:textId="77777777" w:rsidR="00B84E52" w:rsidRPr="00B84E52" w:rsidRDefault="00B84E52" w:rsidP="00B84E52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napToGrid/>
                <w:szCs w:val="22"/>
                <w:lang w:val="lv-LV" w:eastAsia="lv-LV"/>
              </w:rPr>
            </w:pPr>
            <w:r w:rsidRPr="00B84E52">
              <w:rPr>
                <w:rFonts w:eastAsia="TimesNewRomanPSMT"/>
                <w:snapToGrid/>
                <w:szCs w:val="22"/>
                <w:lang w:val="lv-LV" w:eastAsia="lv-LV"/>
              </w:rPr>
              <w:t>elektrolīti, izmainīti laboratorisko</w:t>
            </w:r>
          </w:p>
          <w:p w14:paraId="422D6DDD" w14:textId="77777777" w:rsidR="004E7A32" w:rsidRPr="00B84E52" w:rsidRDefault="00B84E52" w:rsidP="00B84E5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  <w:r w:rsidRPr="00B84E52">
              <w:rPr>
                <w:rFonts w:eastAsia="TimesNewRomanPSMT"/>
                <w:snapToGrid/>
                <w:szCs w:val="22"/>
                <w:lang w:val="lv-LV" w:eastAsia="lv-LV"/>
              </w:rPr>
              <w:t>testu rezultāti</w:t>
            </w:r>
          </w:p>
        </w:tc>
        <w:tc>
          <w:tcPr>
            <w:tcW w:w="2110" w:type="dxa"/>
            <w:shd w:val="clear" w:color="auto" w:fill="auto"/>
          </w:tcPr>
          <w:p w14:paraId="63DC7D57" w14:textId="77777777" w:rsidR="004E7A32" w:rsidRPr="00B84E52" w:rsidRDefault="004E7A32" w:rsidP="004E7A32">
            <w:pPr>
              <w:tabs>
                <w:tab w:val="clear" w:pos="567"/>
              </w:tabs>
              <w:spacing w:line="240" w:lineRule="auto"/>
              <w:rPr>
                <w:u w:val="single"/>
                <w:lang w:val="lv-LV"/>
              </w:rPr>
            </w:pPr>
          </w:p>
        </w:tc>
      </w:tr>
    </w:tbl>
    <w:p w14:paraId="4369EBDD" w14:textId="77777777" w:rsidR="009522A0" w:rsidRDefault="009522A0">
      <w:pPr>
        <w:tabs>
          <w:tab w:val="clear" w:pos="567"/>
        </w:tabs>
        <w:spacing w:line="240" w:lineRule="auto"/>
        <w:ind w:left="567" w:hanging="567"/>
        <w:rPr>
          <w:u w:val="single"/>
          <w:lang w:val="lv-LV"/>
        </w:rPr>
      </w:pPr>
    </w:p>
    <w:p w14:paraId="518A5BB2" w14:textId="77777777" w:rsidR="00017525" w:rsidRPr="006D7FDE" w:rsidRDefault="00017525" w:rsidP="00657D6A">
      <w:pPr>
        <w:autoSpaceDE w:val="0"/>
        <w:autoSpaceDN w:val="0"/>
        <w:adjustRightInd w:val="0"/>
        <w:spacing w:line="240" w:lineRule="auto"/>
        <w:jc w:val="both"/>
        <w:rPr>
          <w:szCs w:val="22"/>
          <w:u w:val="single"/>
          <w:lang w:val="lv-LV"/>
        </w:rPr>
      </w:pPr>
      <w:r w:rsidRPr="006D7FDE">
        <w:rPr>
          <w:szCs w:val="22"/>
          <w:u w:val="single"/>
          <w:lang w:val="lv-LV"/>
        </w:rPr>
        <w:t>Ziņošana par iespējamām nevēlamām blakusparādībām</w:t>
      </w:r>
    </w:p>
    <w:p w14:paraId="43EC9068" w14:textId="77777777" w:rsidR="00017525" w:rsidRPr="006D7FDE" w:rsidRDefault="00017525" w:rsidP="00657D6A">
      <w:pPr>
        <w:autoSpaceDE w:val="0"/>
        <w:autoSpaceDN w:val="0"/>
        <w:adjustRightInd w:val="0"/>
        <w:spacing w:line="240" w:lineRule="auto"/>
        <w:jc w:val="both"/>
        <w:rPr>
          <w:szCs w:val="22"/>
          <w:lang w:val="lv-LV"/>
        </w:rPr>
      </w:pPr>
      <w:r w:rsidRPr="006D7FDE">
        <w:rPr>
          <w:szCs w:val="22"/>
          <w:lang w:val="lv-LV"/>
        </w:rPr>
        <w:t>Ir svarīgi ziņot par iespējamām nevēlamām blakusparādībām pēc zāļu reģistrācijas.</w:t>
      </w:r>
      <w:r w:rsidR="00304EAC" w:rsidRPr="006D7FDE">
        <w:rPr>
          <w:szCs w:val="22"/>
          <w:lang w:val="lv-LV"/>
        </w:rPr>
        <w:t xml:space="preserve"> </w:t>
      </w:r>
      <w:r w:rsidRPr="006D7FDE">
        <w:rPr>
          <w:szCs w:val="22"/>
          <w:lang w:val="lv-LV"/>
        </w:rPr>
        <w:t>Tādējādi zāļu ieguvum</w:t>
      </w:r>
      <w:r w:rsidR="00D22F2C" w:rsidRPr="006D7FDE">
        <w:rPr>
          <w:szCs w:val="22"/>
          <w:lang w:val="lv-LV"/>
        </w:rPr>
        <w:t>a</w:t>
      </w:r>
      <w:r w:rsidRPr="006D7FDE">
        <w:rPr>
          <w:szCs w:val="22"/>
          <w:lang w:val="lv-LV"/>
        </w:rPr>
        <w:t xml:space="preserve">/riska attiecība tiek nepārtraukti </w:t>
      </w:r>
      <w:r w:rsidR="00BD6BF5" w:rsidRPr="006D7FDE">
        <w:rPr>
          <w:szCs w:val="22"/>
          <w:lang w:val="lv-LV"/>
        </w:rPr>
        <w:t>uzraudzīta.</w:t>
      </w:r>
      <w:r w:rsidR="00BF7459" w:rsidRPr="006D7FDE">
        <w:rPr>
          <w:szCs w:val="22"/>
          <w:lang w:val="lv-LV"/>
        </w:rPr>
        <w:t xml:space="preserve"> Veselības aprūpes speciālisti t</w:t>
      </w:r>
      <w:r w:rsidRPr="006D7FDE">
        <w:rPr>
          <w:szCs w:val="22"/>
          <w:lang w:val="lv-LV"/>
        </w:rPr>
        <w:t>iek lūgti ziņot par jebkādām iespējamām nevēlamām blakusparādībām</w:t>
      </w:r>
      <w:r w:rsidR="002F2C52">
        <w:rPr>
          <w:szCs w:val="22"/>
          <w:lang w:val="lv-LV"/>
        </w:rPr>
        <w:t xml:space="preserve"> </w:t>
      </w:r>
      <w:r w:rsidR="002F2C52" w:rsidRPr="00B4745D">
        <w:rPr>
          <w:szCs w:val="22"/>
          <w:lang w:val="lv-LV"/>
        </w:rPr>
        <w:t>Zāļu valsts aģentūrai, Jersikas ielā 15, Rīgā, LV 1003. Tīmekļa vietne: www.zva.gov.lv</w:t>
      </w:r>
      <w:r w:rsidR="005D7682" w:rsidRPr="006D7FDE">
        <w:rPr>
          <w:szCs w:val="22"/>
          <w:lang w:val="lv-LV"/>
        </w:rPr>
        <w:t>.</w:t>
      </w:r>
      <w:r w:rsidRPr="006D7FDE">
        <w:rPr>
          <w:szCs w:val="22"/>
          <w:lang w:val="lv-LV"/>
        </w:rPr>
        <w:t xml:space="preserve"> </w:t>
      </w:r>
    </w:p>
    <w:p w14:paraId="656CD054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szCs w:val="22"/>
          <w:u w:val="single"/>
          <w:lang w:val="lv-LV"/>
        </w:rPr>
      </w:pPr>
    </w:p>
    <w:p w14:paraId="1A810B99" w14:textId="77777777" w:rsidR="00017525" w:rsidRPr="006D7FDE" w:rsidRDefault="00175C80" w:rsidP="00175C80">
      <w:pPr>
        <w:autoSpaceDE w:val="0"/>
        <w:autoSpaceDN w:val="0"/>
        <w:adjustRightInd w:val="0"/>
        <w:spacing w:line="240" w:lineRule="auto"/>
        <w:rPr>
          <w:lang w:val="lv-LV"/>
        </w:rPr>
      </w:pPr>
      <w:r>
        <w:rPr>
          <w:snapToGrid/>
          <w:color w:val="008000"/>
          <w:lang w:val="lv-LV" w:eastAsia="lv-LV" w:bidi="lv-LV"/>
        </w:rPr>
        <w:t xml:space="preserve"> </w:t>
      </w:r>
      <w:r w:rsidR="004A50CF" w:rsidRPr="006D7FDE">
        <w:rPr>
          <w:b/>
          <w:lang w:val="lv-LV"/>
        </w:rPr>
        <w:t>4.9</w:t>
      </w:r>
      <w:r w:rsidR="00243AC8" w:rsidRPr="006D7FDE">
        <w:rPr>
          <w:b/>
          <w:szCs w:val="22"/>
          <w:lang w:val="lv-LV"/>
        </w:rPr>
        <w:t>.</w:t>
      </w:r>
      <w:r w:rsidR="004A50CF" w:rsidRPr="006D7FDE">
        <w:rPr>
          <w:b/>
          <w:lang w:val="lv-LV"/>
        </w:rPr>
        <w:tab/>
        <w:t>Pārdozēšana</w:t>
      </w:r>
    </w:p>
    <w:p w14:paraId="63A6A154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0A880EED" w14:textId="77777777" w:rsidR="00175C80" w:rsidRPr="00175C80" w:rsidRDefault="00175C80" w:rsidP="00175C80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  <w:r w:rsidRPr="00175C80">
        <w:rPr>
          <w:rFonts w:eastAsia="TimesNewRomanPSMT"/>
          <w:snapToGrid/>
          <w:szCs w:val="22"/>
          <w:lang w:val="lv-LV" w:eastAsia="lv-LV"/>
        </w:rPr>
        <w:t>Saskaņā ar publikāciju datiem, klīniski nozīmīgas nevēlamas blakusparādības izpalika arī tad, kad</w:t>
      </w:r>
    </w:p>
    <w:p w14:paraId="20B153CB" w14:textId="77777777" w:rsidR="00175C80" w:rsidRPr="00175C80" w:rsidRDefault="00175C80" w:rsidP="00175C80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  <w:proofErr w:type="spellStart"/>
      <w:r w:rsidRPr="00175C80">
        <w:rPr>
          <w:rFonts w:eastAsia="TimesNewRomanPSMT"/>
          <w:snapToGrid/>
          <w:szCs w:val="22"/>
          <w:lang w:val="lv-LV" w:eastAsia="lv-LV"/>
        </w:rPr>
        <w:t>melatonīna</w:t>
      </w:r>
      <w:proofErr w:type="spellEnd"/>
      <w:r w:rsidRPr="00175C80">
        <w:rPr>
          <w:rFonts w:eastAsia="TimesNewRomanPSMT"/>
          <w:snapToGrid/>
          <w:szCs w:val="22"/>
          <w:lang w:val="lv-LV" w:eastAsia="lv-LV"/>
        </w:rPr>
        <w:t xml:space="preserve"> deva sasniedza 300 mg dienā.</w:t>
      </w:r>
    </w:p>
    <w:p w14:paraId="4DE86757" w14:textId="77777777" w:rsidR="00175C80" w:rsidRDefault="00175C80" w:rsidP="00175C80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</w:p>
    <w:p w14:paraId="67D15137" w14:textId="77777777" w:rsidR="00175C80" w:rsidRPr="00175C80" w:rsidRDefault="00175C80" w:rsidP="00175C80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  <w:r w:rsidRPr="00175C80">
        <w:rPr>
          <w:rFonts w:eastAsia="TimesNewRomanPSMT"/>
          <w:snapToGrid/>
          <w:szCs w:val="22"/>
          <w:lang w:val="lv-LV" w:eastAsia="lv-LV"/>
        </w:rPr>
        <w:t>Pārdozēšanas gadījumā indivīdam ļoti iespējams attīstīsies miegainība. Pēc zāļu lietošanas aktīvās</w:t>
      </w:r>
    </w:p>
    <w:p w14:paraId="6425984D" w14:textId="77777777" w:rsidR="00017525" w:rsidRPr="00175C80" w:rsidRDefault="00175C80" w:rsidP="00175C80">
      <w:pPr>
        <w:tabs>
          <w:tab w:val="clear" w:pos="567"/>
          <w:tab w:val="center" w:pos="4536"/>
        </w:tabs>
        <w:spacing w:line="240" w:lineRule="auto"/>
        <w:ind w:left="567" w:hanging="567"/>
        <w:rPr>
          <w:lang w:val="lv-LV"/>
        </w:rPr>
      </w:pPr>
      <w:r w:rsidRPr="00175C80">
        <w:rPr>
          <w:rFonts w:eastAsia="TimesNewRomanPSMT"/>
          <w:snapToGrid/>
          <w:szCs w:val="22"/>
          <w:lang w:val="lv-LV" w:eastAsia="lv-LV"/>
        </w:rPr>
        <w:t xml:space="preserve">vielas </w:t>
      </w:r>
      <w:proofErr w:type="spellStart"/>
      <w:r w:rsidRPr="00175C80">
        <w:rPr>
          <w:rFonts w:eastAsia="TimesNewRomanPSMT"/>
          <w:snapToGrid/>
          <w:szCs w:val="22"/>
          <w:lang w:val="lv-LV" w:eastAsia="lv-LV"/>
        </w:rPr>
        <w:t>klīrenss</w:t>
      </w:r>
      <w:proofErr w:type="spellEnd"/>
      <w:r w:rsidRPr="00175C80">
        <w:rPr>
          <w:rFonts w:eastAsia="TimesNewRomanPSMT"/>
          <w:snapToGrid/>
          <w:szCs w:val="22"/>
          <w:lang w:val="lv-LV" w:eastAsia="lv-LV"/>
        </w:rPr>
        <w:t xml:space="preserve"> ilgst 12 stundas. Īpaša terapija nav nepieciešama.</w:t>
      </w:r>
    </w:p>
    <w:p w14:paraId="11509C57" w14:textId="77777777" w:rsidR="00017525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5C8A6B54" w14:textId="77777777" w:rsidR="00175C80" w:rsidRPr="006D7FDE" w:rsidRDefault="00175C80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4544586C" w14:textId="77777777" w:rsidR="00017525" w:rsidRPr="006D7FDE" w:rsidRDefault="004A50CF">
      <w:pPr>
        <w:tabs>
          <w:tab w:val="clear" w:pos="567"/>
        </w:tabs>
        <w:spacing w:line="240" w:lineRule="auto"/>
        <w:ind w:left="567" w:hanging="567"/>
        <w:rPr>
          <w:b/>
          <w:lang w:val="lv-LV"/>
        </w:rPr>
      </w:pPr>
      <w:r w:rsidRPr="006D7FDE">
        <w:rPr>
          <w:b/>
          <w:lang w:val="lv-LV"/>
        </w:rPr>
        <w:t>5.</w:t>
      </w:r>
      <w:r w:rsidRPr="006D7FDE">
        <w:rPr>
          <w:b/>
          <w:lang w:val="lv-LV"/>
        </w:rPr>
        <w:tab/>
        <w:t xml:space="preserve">FARMAKOLOĢISKĀS ĪPAŠĪBAS </w:t>
      </w:r>
    </w:p>
    <w:p w14:paraId="6A00F814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423A1718" w14:textId="77777777" w:rsidR="00017525" w:rsidRPr="006D7FDE" w:rsidRDefault="004A50C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6D7FDE">
        <w:rPr>
          <w:b/>
          <w:lang w:val="lv-LV"/>
        </w:rPr>
        <w:t>5.1</w:t>
      </w:r>
      <w:r w:rsidR="00243AC8" w:rsidRPr="006D7FDE">
        <w:rPr>
          <w:b/>
          <w:szCs w:val="22"/>
          <w:lang w:val="lv-LV"/>
        </w:rPr>
        <w:t>.</w:t>
      </w:r>
      <w:r w:rsidRPr="006D7FDE">
        <w:rPr>
          <w:b/>
          <w:lang w:val="lv-LV"/>
        </w:rPr>
        <w:tab/>
      </w:r>
      <w:proofErr w:type="spellStart"/>
      <w:r w:rsidRPr="006D7FDE">
        <w:rPr>
          <w:b/>
          <w:lang w:val="lv-LV"/>
        </w:rPr>
        <w:t>Farmakodinamiskās</w:t>
      </w:r>
      <w:proofErr w:type="spellEnd"/>
      <w:r w:rsidRPr="006D7FDE">
        <w:rPr>
          <w:b/>
          <w:lang w:val="lv-LV"/>
        </w:rPr>
        <w:t xml:space="preserve"> īpašības</w:t>
      </w:r>
    </w:p>
    <w:p w14:paraId="4994C8E9" w14:textId="77777777" w:rsidR="00017525" w:rsidRPr="006D7FDE" w:rsidRDefault="00017525">
      <w:pPr>
        <w:spacing w:line="240" w:lineRule="auto"/>
        <w:ind w:left="567" w:hanging="567"/>
        <w:rPr>
          <w:lang w:val="lv-LV"/>
        </w:rPr>
      </w:pPr>
    </w:p>
    <w:p w14:paraId="6BEC80A3" w14:textId="77777777" w:rsidR="00175C80" w:rsidRPr="00175C80" w:rsidRDefault="00175C80" w:rsidP="00175C80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  <w:proofErr w:type="spellStart"/>
      <w:r w:rsidRPr="00175C80">
        <w:rPr>
          <w:rFonts w:eastAsia="TimesNewRomanPSMT"/>
          <w:snapToGrid/>
          <w:szCs w:val="22"/>
          <w:lang w:val="lv-LV" w:eastAsia="lv-LV"/>
        </w:rPr>
        <w:t>Farmakoterapeitiskā</w:t>
      </w:r>
      <w:proofErr w:type="spellEnd"/>
      <w:r w:rsidRPr="00175C80">
        <w:rPr>
          <w:rFonts w:eastAsia="TimesNewRomanPSMT"/>
          <w:snapToGrid/>
          <w:szCs w:val="22"/>
          <w:lang w:val="lv-LV" w:eastAsia="lv-LV"/>
        </w:rPr>
        <w:t xml:space="preserve"> grupa: </w:t>
      </w:r>
      <w:r w:rsidR="00681D1A">
        <w:rPr>
          <w:rFonts w:eastAsia="TimesNewRomanPSMT"/>
          <w:snapToGrid/>
          <w:szCs w:val="22"/>
          <w:lang w:val="lv-LV" w:eastAsia="lv-LV"/>
        </w:rPr>
        <w:t xml:space="preserve">miega un </w:t>
      </w:r>
      <w:proofErr w:type="spellStart"/>
      <w:r w:rsidR="00681D1A">
        <w:rPr>
          <w:rFonts w:eastAsia="TimesNewRomanPSMT"/>
          <w:snapToGrid/>
          <w:szCs w:val="22"/>
          <w:lang w:val="lv-LV" w:eastAsia="lv-LV"/>
        </w:rPr>
        <w:t>sedatīvie</w:t>
      </w:r>
      <w:proofErr w:type="spellEnd"/>
      <w:r w:rsidRPr="00175C80">
        <w:rPr>
          <w:rFonts w:eastAsia="TimesNewRomanPSMT"/>
          <w:snapToGrid/>
          <w:szCs w:val="22"/>
          <w:lang w:val="lv-LV" w:eastAsia="lv-LV"/>
        </w:rPr>
        <w:t xml:space="preserve"> līdzekļi, </w:t>
      </w:r>
      <w:proofErr w:type="spellStart"/>
      <w:r w:rsidRPr="00175C80">
        <w:rPr>
          <w:rFonts w:eastAsia="TimesNewRomanPSMT"/>
          <w:snapToGrid/>
          <w:szCs w:val="22"/>
          <w:lang w:val="lv-LV" w:eastAsia="lv-LV"/>
        </w:rPr>
        <w:t>melatonīna</w:t>
      </w:r>
      <w:proofErr w:type="spellEnd"/>
      <w:r w:rsidRPr="00175C80">
        <w:rPr>
          <w:rFonts w:eastAsia="TimesNewRomanPSMT"/>
          <w:snapToGrid/>
          <w:szCs w:val="22"/>
          <w:lang w:val="lv-LV" w:eastAsia="lv-LV"/>
        </w:rPr>
        <w:t xml:space="preserve"> receptoru agonisti, ATĶ kods:</w:t>
      </w:r>
    </w:p>
    <w:p w14:paraId="6B0FDFEE" w14:textId="77777777" w:rsidR="00017525" w:rsidRPr="00175C80" w:rsidRDefault="00175C80" w:rsidP="00175C80">
      <w:pPr>
        <w:spacing w:line="240" w:lineRule="auto"/>
        <w:ind w:left="567" w:hanging="567"/>
        <w:rPr>
          <w:lang w:val="lv-LV"/>
        </w:rPr>
      </w:pPr>
      <w:r w:rsidRPr="00175C80">
        <w:rPr>
          <w:rFonts w:eastAsia="TimesNewRomanPSMT"/>
          <w:snapToGrid/>
          <w:szCs w:val="22"/>
          <w:lang w:val="lv-LV" w:eastAsia="lv-LV"/>
        </w:rPr>
        <w:t>N05CH01</w:t>
      </w:r>
    </w:p>
    <w:p w14:paraId="5B0E8AE5" w14:textId="77777777" w:rsidR="00175C80" w:rsidRDefault="00175C80">
      <w:pPr>
        <w:tabs>
          <w:tab w:val="clear" w:pos="567"/>
        </w:tabs>
        <w:spacing w:line="240" w:lineRule="auto"/>
        <w:rPr>
          <w:lang w:val="lv-LV"/>
        </w:rPr>
      </w:pPr>
    </w:p>
    <w:p w14:paraId="57F36083" w14:textId="77777777" w:rsidR="00175C80" w:rsidRDefault="00175C80" w:rsidP="00B4745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  <w:proofErr w:type="spellStart"/>
      <w:r w:rsidRPr="00175C80">
        <w:rPr>
          <w:rFonts w:eastAsia="TimesNewRomanPSMT"/>
          <w:snapToGrid/>
          <w:szCs w:val="22"/>
          <w:lang w:val="lv-LV" w:eastAsia="lv-LV"/>
        </w:rPr>
        <w:t>Melatonīns</w:t>
      </w:r>
      <w:proofErr w:type="spellEnd"/>
      <w:r w:rsidRPr="00175C80">
        <w:rPr>
          <w:rFonts w:eastAsia="TimesNewRomanPSMT"/>
          <w:snapToGrid/>
          <w:szCs w:val="22"/>
          <w:lang w:val="lv-LV" w:eastAsia="lv-LV"/>
        </w:rPr>
        <w:t xml:space="preserve"> ir dabisks </w:t>
      </w:r>
      <w:proofErr w:type="spellStart"/>
      <w:r w:rsidRPr="00175C80">
        <w:rPr>
          <w:rFonts w:eastAsia="TimesNewRomanPSMT"/>
          <w:snapToGrid/>
          <w:szCs w:val="22"/>
          <w:lang w:val="lv-LV" w:eastAsia="lv-LV"/>
        </w:rPr>
        <w:t>epifīzes</w:t>
      </w:r>
      <w:proofErr w:type="spellEnd"/>
      <w:r w:rsidRPr="00175C80">
        <w:rPr>
          <w:rFonts w:eastAsia="TimesNewRomanPSMT"/>
          <w:snapToGrid/>
          <w:szCs w:val="22"/>
          <w:lang w:val="lv-LV" w:eastAsia="lv-LV"/>
        </w:rPr>
        <w:t xml:space="preserve"> izstrādāts hormons, kur</w:t>
      </w:r>
      <w:r w:rsidR="00A51502">
        <w:rPr>
          <w:rFonts w:eastAsia="TimesNewRomanPSMT"/>
          <w:snapToGrid/>
          <w:szCs w:val="22"/>
          <w:lang w:val="lv-LV" w:eastAsia="lv-LV"/>
        </w:rPr>
        <w:t>š</w:t>
      </w:r>
      <w:r w:rsidRPr="00175C80">
        <w:rPr>
          <w:rFonts w:eastAsia="TimesNewRomanPSMT"/>
          <w:snapToGrid/>
          <w:szCs w:val="22"/>
          <w:lang w:val="lv-LV" w:eastAsia="lv-LV"/>
        </w:rPr>
        <w:t xml:space="preserve"> </w:t>
      </w:r>
      <w:proofErr w:type="spellStart"/>
      <w:r w:rsidRPr="00175C80">
        <w:rPr>
          <w:rFonts w:eastAsia="TimesNewRomanPSMT"/>
          <w:snapToGrid/>
          <w:szCs w:val="22"/>
          <w:lang w:val="lv-LV" w:eastAsia="lv-LV"/>
        </w:rPr>
        <w:t>struktūr</w:t>
      </w:r>
      <w:r w:rsidR="00A51502">
        <w:rPr>
          <w:rFonts w:eastAsia="TimesNewRomanPSMT"/>
          <w:snapToGrid/>
          <w:szCs w:val="22"/>
          <w:lang w:val="lv-LV" w:eastAsia="lv-LV"/>
        </w:rPr>
        <w:t>āli</w:t>
      </w:r>
      <w:proofErr w:type="spellEnd"/>
      <w:r w:rsidRPr="00175C80">
        <w:rPr>
          <w:rFonts w:eastAsia="TimesNewRomanPSMT"/>
          <w:snapToGrid/>
          <w:szCs w:val="22"/>
          <w:lang w:val="lv-LV" w:eastAsia="lv-LV"/>
        </w:rPr>
        <w:t xml:space="preserve"> ir līdzīg</w:t>
      </w:r>
      <w:r w:rsidR="00A51502">
        <w:rPr>
          <w:rFonts w:eastAsia="TimesNewRomanPSMT"/>
          <w:snapToGrid/>
          <w:szCs w:val="22"/>
          <w:lang w:val="lv-LV" w:eastAsia="lv-LV"/>
        </w:rPr>
        <w:t>s</w:t>
      </w:r>
      <w:r w:rsidRPr="00175C80">
        <w:rPr>
          <w:rFonts w:eastAsia="TimesNewRomanPSMT"/>
          <w:snapToGrid/>
          <w:szCs w:val="22"/>
          <w:lang w:val="lv-LV" w:eastAsia="lv-LV"/>
        </w:rPr>
        <w:t xml:space="preserve"> serotonīna</w:t>
      </w:r>
      <w:r w:rsidR="00A51502">
        <w:rPr>
          <w:rFonts w:eastAsia="TimesNewRomanPSMT"/>
          <w:snapToGrid/>
          <w:szCs w:val="22"/>
          <w:lang w:val="lv-LV" w:eastAsia="lv-LV"/>
        </w:rPr>
        <w:t>m</w:t>
      </w:r>
      <w:r w:rsidRPr="00175C80">
        <w:rPr>
          <w:rFonts w:eastAsia="TimesNewRomanPSMT"/>
          <w:snapToGrid/>
          <w:szCs w:val="22"/>
          <w:lang w:val="lv-LV" w:eastAsia="lv-LV"/>
        </w:rPr>
        <w:t>.</w:t>
      </w:r>
      <w:r w:rsidR="00BA0BE0">
        <w:rPr>
          <w:rFonts w:eastAsia="TimesNewRomanPSMT"/>
          <w:snapToGrid/>
          <w:szCs w:val="22"/>
          <w:lang w:val="lv-LV" w:eastAsia="lv-LV"/>
        </w:rPr>
        <w:t xml:space="preserve"> </w:t>
      </w:r>
      <w:r w:rsidRPr="00175C80">
        <w:rPr>
          <w:rFonts w:eastAsia="TimesNewRomanPSMT"/>
          <w:snapToGrid/>
          <w:szCs w:val="22"/>
          <w:lang w:val="lv-LV" w:eastAsia="lv-LV"/>
        </w:rPr>
        <w:t xml:space="preserve">Fizioloģiski </w:t>
      </w:r>
      <w:proofErr w:type="spellStart"/>
      <w:r w:rsidRPr="00175C80">
        <w:rPr>
          <w:rFonts w:eastAsia="TimesNewRomanPSMT"/>
          <w:snapToGrid/>
          <w:szCs w:val="22"/>
          <w:lang w:val="lv-LV" w:eastAsia="lv-LV"/>
        </w:rPr>
        <w:t>melatonīna</w:t>
      </w:r>
      <w:proofErr w:type="spellEnd"/>
      <w:r w:rsidRPr="00175C80">
        <w:rPr>
          <w:rFonts w:eastAsia="TimesNewRomanPSMT"/>
          <w:snapToGrid/>
          <w:szCs w:val="22"/>
          <w:lang w:val="lv-LV" w:eastAsia="lv-LV"/>
        </w:rPr>
        <w:t xml:space="preserve"> sekrēcija palielinās </w:t>
      </w:r>
      <w:r w:rsidR="00A51502">
        <w:rPr>
          <w:rFonts w:eastAsia="TimesNewRomanPSMT"/>
          <w:snapToGrid/>
          <w:szCs w:val="22"/>
          <w:lang w:val="lv-LV" w:eastAsia="lv-LV"/>
        </w:rPr>
        <w:t xml:space="preserve">drīz </w:t>
      </w:r>
      <w:r w:rsidRPr="00175C80">
        <w:rPr>
          <w:rFonts w:eastAsia="TimesNewRomanPSMT"/>
          <w:snapToGrid/>
          <w:szCs w:val="22"/>
          <w:lang w:val="lv-LV" w:eastAsia="lv-LV"/>
        </w:rPr>
        <w:t>pēc tumsas iestāšanās, savu maksimumu sasniedzot</w:t>
      </w:r>
      <w:r w:rsidR="00BA0BE0">
        <w:rPr>
          <w:rFonts w:eastAsia="TimesNewRomanPSMT"/>
          <w:snapToGrid/>
          <w:szCs w:val="22"/>
          <w:lang w:val="lv-LV" w:eastAsia="lv-LV"/>
        </w:rPr>
        <w:t xml:space="preserve"> </w:t>
      </w:r>
      <w:r w:rsidRPr="00175C80">
        <w:rPr>
          <w:rFonts w:eastAsia="TimesNewRomanPSMT"/>
          <w:snapToGrid/>
          <w:szCs w:val="22"/>
          <w:lang w:val="lv-LV" w:eastAsia="lv-LV"/>
        </w:rPr>
        <w:t xml:space="preserve">2 - 4 no rīta, un samazinās nakts otrajā pusē. </w:t>
      </w:r>
      <w:proofErr w:type="spellStart"/>
      <w:r w:rsidR="00A51502">
        <w:rPr>
          <w:rFonts w:eastAsia="TimesNewRomanPSMT"/>
          <w:snapToGrid/>
          <w:szCs w:val="22"/>
          <w:lang w:val="lv-LV" w:eastAsia="lv-LV"/>
        </w:rPr>
        <w:t>M</w:t>
      </w:r>
      <w:r w:rsidRPr="00175C80">
        <w:rPr>
          <w:rFonts w:eastAsia="TimesNewRomanPSMT"/>
          <w:snapToGrid/>
          <w:szCs w:val="22"/>
          <w:lang w:val="lv-LV" w:eastAsia="lv-LV"/>
        </w:rPr>
        <w:t>elatonīn</w:t>
      </w:r>
      <w:r w:rsidR="00C7231E">
        <w:rPr>
          <w:rFonts w:eastAsia="TimesNewRomanPSMT"/>
          <w:snapToGrid/>
          <w:szCs w:val="22"/>
          <w:lang w:val="lv-LV" w:eastAsia="lv-LV"/>
        </w:rPr>
        <w:t>a</w:t>
      </w:r>
      <w:proofErr w:type="spellEnd"/>
      <w:r w:rsidR="00C7231E">
        <w:rPr>
          <w:rFonts w:eastAsia="TimesNewRomanPSMT"/>
          <w:snapToGrid/>
          <w:szCs w:val="22"/>
          <w:lang w:val="lv-LV" w:eastAsia="lv-LV"/>
        </w:rPr>
        <w:t xml:space="preserve"> ietekme</w:t>
      </w:r>
      <w:r w:rsidRPr="00175C80">
        <w:rPr>
          <w:rFonts w:eastAsia="TimesNewRomanPSMT"/>
          <w:snapToGrid/>
          <w:szCs w:val="22"/>
          <w:lang w:val="lv-LV" w:eastAsia="lv-LV"/>
        </w:rPr>
        <w:t xml:space="preserve"> ir</w:t>
      </w:r>
      <w:r w:rsidR="00C7231E">
        <w:rPr>
          <w:rFonts w:eastAsia="TimesNewRomanPSMT"/>
          <w:snapToGrid/>
          <w:szCs w:val="22"/>
          <w:lang w:val="lv-LV" w:eastAsia="lv-LV"/>
        </w:rPr>
        <w:t xml:space="preserve"> saistīta ar</w:t>
      </w:r>
      <w:r w:rsidRPr="00175C80">
        <w:rPr>
          <w:rFonts w:eastAsia="TimesNewRomanPSMT"/>
          <w:snapToGrid/>
          <w:szCs w:val="22"/>
          <w:lang w:val="lv-LV" w:eastAsia="lv-LV"/>
        </w:rPr>
        <w:t xml:space="preserve"> diennakts ritmu</w:t>
      </w:r>
      <w:r w:rsidR="00BA0BE0">
        <w:rPr>
          <w:rFonts w:eastAsia="TimesNewRomanPSMT"/>
          <w:snapToGrid/>
          <w:szCs w:val="22"/>
          <w:lang w:val="lv-LV" w:eastAsia="lv-LV"/>
        </w:rPr>
        <w:t xml:space="preserve"> </w:t>
      </w:r>
      <w:r w:rsidRPr="00175C80">
        <w:rPr>
          <w:rFonts w:eastAsia="TimesNewRomanPSMT"/>
          <w:snapToGrid/>
          <w:szCs w:val="22"/>
          <w:lang w:val="lv-LV" w:eastAsia="lv-LV"/>
        </w:rPr>
        <w:t xml:space="preserve">kontroli, un </w:t>
      </w:r>
      <w:r w:rsidR="00EA421B">
        <w:rPr>
          <w:rFonts w:eastAsia="TimesNewRomanPSMT"/>
          <w:snapToGrid/>
          <w:szCs w:val="22"/>
          <w:lang w:val="lv-LV" w:eastAsia="lv-LV"/>
        </w:rPr>
        <w:t>iesaist</w:t>
      </w:r>
      <w:r w:rsidR="00C7231E">
        <w:rPr>
          <w:rFonts w:eastAsia="TimesNewRomanPSMT"/>
          <w:snapToGrid/>
          <w:szCs w:val="22"/>
          <w:lang w:val="lv-LV" w:eastAsia="lv-LV"/>
        </w:rPr>
        <w:t>i</w:t>
      </w:r>
      <w:r w:rsidRPr="00175C80">
        <w:rPr>
          <w:rFonts w:eastAsia="TimesNewRomanPSMT"/>
          <w:snapToGrid/>
          <w:szCs w:val="22"/>
          <w:lang w:val="lv-LV" w:eastAsia="lv-LV"/>
        </w:rPr>
        <w:t xml:space="preserve"> gaismas-tumsas cikl</w:t>
      </w:r>
      <w:r w:rsidR="00C7231E">
        <w:rPr>
          <w:rFonts w:eastAsia="TimesNewRomanPSMT"/>
          <w:snapToGrid/>
          <w:szCs w:val="22"/>
          <w:lang w:val="lv-LV" w:eastAsia="lv-LV"/>
        </w:rPr>
        <w:t>ā</w:t>
      </w:r>
      <w:r w:rsidRPr="00175C80">
        <w:rPr>
          <w:rFonts w:eastAsia="TimesNewRomanPSMT"/>
          <w:snapToGrid/>
          <w:szCs w:val="22"/>
          <w:lang w:val="lv-LV" w:eastAsia="lv-LV"/>
        </w:rPr>
        <w:t>. T</w:t>
      </w:r>
      <w:r w:rsidR="00C7231E">
        <w:rPr>
          <w:rFonts w:eastAsia="TimesNewRomanPSMT"/>
          <w:snapToGrid/>
          <w:szCs w:val="22"/>
          <w:lang w:val="lv-LV" w:eastAsia="lv-LV"/>
        </w:rPr>
        <w:t>am</w:t>
      </w:r>
      <w:r w:rsidR="00C93A20">
        <w:rPr>
          <w:rFonts w:eastAsia="TimesNewRomanPSMT"/>
          <w:snapToGrid/>
          <w:szCs w:val="22"/>
          <w:lang w:val="lv-LV" w:eastAsia="lv-LV"/>
        </w:rPr>
        <w:t xml:space="preserve"> ir arī</w:t>
      </w:r>
      <w:r w:rsidRPr="00175C80">
        <w:rPr>
          <w:rFonts w:eastAsia="TimesNewRomanPSMT"/>
          <w:snapToGrid/>
          <w:szCs w:val="22"/>
          <w:lang w:val="lv-LV" w:eastAsia="lv-LV"/>
        </w:rPr>
        <w:t xml:space="preserve"> </w:t>
      </w:r>
      <w:r w:rsidR="00C93A20">
        <w:rPr>
          <w:rFonts w:eastAsia="TimesNewRomanPSMT"/>
          <w:snapToGrid/>
          <w:szCs w:val="22"/>
          <w:lang w:val="lv-LV" w:eastAsia="lv-LV"/>
        </w:rPr>
        <w:t>miega iedarbība</w:t>
      </w:r>
      <w:r w:rsidR="00C04659">
        <w:rPr>
          <w:rFonts w:eastAsia="TimesNewRomanPSMT"/>
          <w:snapToGrid/>
          <w:szCs w:val="22"/>
          <w:lang w:val="lv-LV" w:eastAsia="lv-LV"/>
        </w:rPr>
        <w:t>,</w:t>
      </w:r>
      <w:r w:rsidRPr="00175C80">
        <w:rPr>
          <w:rFonts w:eastAsia="TimesNewRomanPSMT"/>
          <w:snapToGrid/>
          <w:szCs w:val="22"/>
          <w:lang w:val="lv-LV" w:eastAsia="lv-LV"/>
        </w:rPr>
        <w:t xml:space="preserve"> un </w:t>
      </w:r>
      <w:r w:rsidR="00C93A20">
        <w:rPr>
          <w:rFonts w:eastAsia="TimesNewRomanPSMT"/>
          <w:snapToGrid/>
          <w:szCs w:val="22"/>
          <w:lang w:val="lv-LV" w:eastAsia="lv-LV"/>
        </w:rPr>
        <w:t xml:space="preserve">tas </w:t>
      </w:r>
      <w:r w:rsidR="00BA0BE0">
        <w:rPr>
          <w:rFonts w:eastAsia="TimesNewRomanPSMT"/>
          <w:snapToGrid/>
          <w:szCs w:val="22"/>
          <w:lang w:val="lv-LV" w:eastAsia="lv-LV"/>
        </w:rPr>
        <w:t xml:space="preserve"> </w:t>
      </w:r>
      <w:r w:rsidR="0023131D">
        <w:rPr>
          <w:rFonts w:eastAsia="TimesNewRomanPSMT"/>
          <w:snapToGrid/>
          <w:szCs w:val="22"/>
          <w:lang w:val="lv-LV" w:eastAsia="lv-LV"/>
        </w:rPr>
        <w:t>palielina</w:t>
      </w:r>
      <w:r w:rsidRPr="00175C80">
        <w:rPr>
          <w:rFonts w:eastAsia="TimesNewRomanPSMT"/>
          <w:snapToGrid/>
          <w:szCs w:val="22"/>
          <w:lang w:val="lv-LV" w:eastAsia="lv-LV"/>
        </w:rPr>
        <w:t xml:space="preserve"> tieksmi pēc miega.</w:t>
      </w:r>
    </w:p>
    <w:p w14:paraId="2ECA5BF4" w14:textId="77777777" w:rsidR="00175C80" w:rsidRDefault="00175C80" w:rsidP="00175C80">
      <w:pPr>
        <w:tabs>
          <w:tab w:val="clear" w:pos="567"/>
        </w:tabs>
        <w:spacing w:line="240" w:lineRule="auto"/>
        <w:rPr>
          <w:rFonts w:eastAsia="TimesNewRomanPSMT"/>
          <w:snapToGrid/>
          <w:szCs w:val="22"/>
          <w:lang w:val="lv-LV" w:eastAsia="lv-LV"/>
        </w:rPr>
      </w:pPr>
    </w:p>
    <w:p w14:paraId="24367BBB" w14:textId="77777777" w:rsidR="00017525" w:rsidRPr="006D7FDE" w:rsidRDefault="004A50CF">
      <w:pPr>
        <w:spacing w:line="240" w:lineRule="auto"/>
        <w:ind w:left="567" w:hanging="567"/>
        <w:rPr>
          <w:u w:val="single"/>
          <w:lang w:val="lv-LV"/>
        </w:rPr>
      </w:pPr>
      <w:r w:rsidRPr="006D7FDE">
        <w:rPr>
          <w:u w:val="single"/>
          <w:lang w:val="lv-LV"/>
        </w:rPr>
        <w:t>Darbības mehānisms</w:t>
      </w:r>
    </w:p>
    <w:p w14:paraId="59357179" w14:textId="77777777" w:rsidR="00017525" w:rsidRPr="00175C80" w:rsidRDefault="0023131D" w:rsidP="00B4745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lang w:val="lv-LV"/>
        </w:rPr>
      </w:pPr>
      <w:proofErr w:type="spellStart"/>
      <w:r>
        <w:rPr>
          <w:rFonts w:eastAsia="TimesNewRomanPSMT"/>
          <w:snapToGrid/>
          <w:szCs w:val="22"/>
          <w:lang w:val="lv-LV" w:eastAsia="lv-LV"/>
        </w:rPr>
        <w:t>M</w:t>
      </w:r>
      <w:r w:rsidR="00175C80" w:rsidRPr="00175C80">
        <w:rPr>
          <w:rFonts w:eastAsia="TimesNewRomanPSMT"/>
          <w:snapToGrid/>
          <w:szCs w:val="22"/>
          <w:lang w:val="lv-LV" w:eastAsia="lv-LV"/>
        </w:rPr>
        <w:t>elatonīna</w:t>
      </w:r>
      <w:proofErr w:type="spellEnd"/>
      <w:r w:rsidR="00175C80" w:rsidRPr="00175C80">
        <w:rPr>
          <w:rFonts w:eastAsia="TimesNewRomanPSMT"/>
          <w:snapToGrid/>
          <w:szCs w:val="22"/>
          <w:lang w:val="lv-LV" w:eastAsia="lv-LV"/>
        </w:rPr>
        <w:t xml:space="preserve"> spēju veicināt miegu nosaka tā</w:t>
      </w:r>
      <w:r>
        <w:rPr>
          <w:rFonts w:eastAsia="TimesNewRomanPSMT"/>
          <w:snapToGrid/>
          <w:szCs w:val="22"/>
          <w:lang w:val="lv-LV" w:eastAsia="lv-LV"/>
        </w:rPr>
        <w:t xml:space="preserve"> ietekme uz </w:t>
      </w:r>
      <w:r w:rsidR="00175C80" w:rsidRPr="00175C80">
        <w:rPr>
          <w:rFonts w:eastAsia="TimesNewRomanPSMT"/>
          <w:snapToGrid/>
          <w:szCs w:val="22"/>
          <w:lang w:val="lv-LV" w:eastAsia="lv-LV"/>
        </w:rPr>
        <w:t>MT1 MT2 un MT3 receptoriem,</w:t>
      </w:r>
      <w:r w:rsidR="00BA0BE0">
        <w:rPr>
          <w:rFonts w:eastAsia="TimesNewRomanPSMT"/>
          <w:snapToGrid/>
          <w:szCs w:val="22"/>
          <w:lang w:val="lv-LV" w:eastAsia="lv-LV"/>
        </w:rPr>
        <w:t xml:space="preserve"> </w:t>
      </w:r>
      <w:r w:rsidR="00175C80" w:rsidRPr="00175C80">
        <w:rPr>
          <w:rFonts w:eastAsia="TimesNewRomanPSMT"/>
          <w:snapToGrid/>
          <w:szCs w:val="22"/>
          <w:lang w:val="lv-LV" w:eastAsia="lv-LV"/>
        </w:rPr>
        <w:t xml:space="preserve">jo šie receptori (galvenokārt MT1 un MT2) </w:t>
      </w:r>
      <w:r>
        <w:rPr>
          <w:rFonts w:eastAsia="TimesNewRomanPSMT"/>
          <w:snapToGrid/>
          <w:szCs w:val="22"/>
          <w:lang w:val="lv-LV" w:eastAsia="lv-LV"/>
        </w:rPr>
        <w:t xml:space="preserve">ir iesaistīti </w:t>
      </w:r>
      <w:r w:rsidR="00175C80" w:rsidRPr="00175C80">
        <w:rPr>
          <w:rFonts w:eastAsia="TimesNewRomanPSMT"/>
          <w:snapToGrid/>
          <w:szCs w:val="22"/>
          <w:lang w:val="lv-LV" w:eastAsia="lv-LV"/>
        </w:rPr>
        <w:t xml:space="preserve"> diennakts</w:t>
      </w:r>
      <w:r w:rsidR="00175C80">
        <w:rPr>
          <w:rFonts w:eastAsia="TimesNewRomanPSMT"/>
          <w:snapToGrid/>
          <w:szCs w:val="22"/>
          <w:lang w:val="lv-LV" w:eastAsia="lv-LV"/>
        </w:rPr>
        <w:t xml:space="preserve"> </w:t>
      </w:r>
      <w:r w:rsidR="00175C80" w:rsidRPr="00175C80">
        <w:rPr>
          <w:rFonts w:eastAsia="TimesNewRomanPSMT"/>
          <w:snapToGrid/>
          <w:szCs w:val="22"/>
          <w:lang w:val="lv-LV" w:eastAsia="lv-LV"/>
        </w:rPr>
        <w:t xml:space="preserve"> ritmu </w:t>
      </w:r>
      <w:r>
        <w:rPr>
          <w:rFonts w:eastAsia="TimesNewRomanPSMT"/>
          <w:snapToGrid/>
          <w:szCs w:val="22"/>
          <w:lang w:val="lv-LV" w:eastAsia="lv-LV"/>
        </w:rPr>
        <w:t>un miega regulācijā</w:t>
      </w:r>
      <w:r w:rsidR="00175C80" w:rsidRPr="00175C80">
        <w:rPr>
          <w:rFonts w:eastAsia="TimesNewRomanPSMT"/>
          <w:snapToGrid/>
          <w:szCs w:val="22"/>
          <w:lang w:val="lv-LV" w:eastAsia="lv-LV"/>
        </w:rPr>
        <w:t>.</w:t>
      </w:r>
    </w:p>
    <w:p w14:paraId="724F262A" w14:textId="77777777" w:rsidR="00175C80" w:rsidRDefault="00175C80" w:rsidP="00657D6A">
      <w:pPr>
        <w:tabs>
          <w:tab w:val="clear" w:pos="567"/>
        </w:tabs>
        <w:spacing w:line="240" w:lineRule="auto"/>
        <w:rPr>
          <w:b/>
          <w:szCs w:val="22"/>
          <w:lang w:val="lv-LV"/>
        </w:rPr>
      </w:pPr>
    </w:p>
    <w:p w14:paraId="61781915" w14:textId="77777777" w:rsidR="00680E81" w:rsidRPr="006D7FDE" w:rsidRDefault="00F34762" w:rsidP="00657D6A">
      <w:pPr>
        <w:tabs>
          <w:tab w:val="clear" w:pos="567"/>
        </w:tabs>
        <w:spacing w:line="240" w:lineRule="auto"/>
        <w:rPr>
          <w:b/>
          <w:lang w:val="lv-LV"/>
        </w:rPr>
      </w:pPr>
      <w:r w:rsidRPr="006D7FDE">
        <w:rPr>
          <w:b/>
          <w:szCs w:val="22"/>
          <w:lang w:val="lv-LV"/>
        </w:rPr>
        <w:t>5.2.</w:t>
      </w:r>
      <w:r w:rsidR="00CE5FB6" w:rsidRPr="006D7FDE">
        <w:rPr>
          <w:b/>
          <w:szCs w:val="22"/>
          <w:lang w:val="lv-LV"/>
        </w:rPr>
        <w:tab/>
      </w:r>
      <w:proofErr w:type="spellStart"/>
      <w:r w:rsidR="004A50CF" w:rsidRPr="006D7FDE">
        <w:rPr>
          <w:b/>
          <w:lang w:val="lv-LV"/>
        </w:rPr>
        <w:t>Farmakokinētiskās</w:t>
      </w:r>
      <w:proofErr w:type="spellEnd"/>
      <w:r w:rsidR="004A50CF" w:rsidRPr="006D7FDE">
        <w:rPr>
          <w:b/>
          <w:lang w:val="lv-LV"/>
        </w:rPr>
        <w:t xml:space="preserve"> īpašības</w:t>
      </w:r>
    </w:p>
    <w:p w14:paraId="57673656" w14:textId="77777777" w:rsidR="00017525" w:rsidRPr="006D7FDE" w:rsidRDefault="00017525">
      <w:pPr>
        <w:tabs>
          <w:tab w:val="clear" w:pos="567"/>
        </w:tabs>
        <w:spacing w:line="240" w:lineRule="auto"/>
        <w:ind w:left="570"/>
        <w:rPr>
          <w:b/>
          <w:lang w:val="lv-LV"/>
        </w:rPr>
      </w:pPr>
    </w:p>
    <w:p w14:paraId="2D9C56D0" w14:textId="77777777" w:rsidR="00017525" w:rsidRDefault="004A50CF">
      <w:pPr>
        <w:tabs>
          <w:tab w:val="clear" w:pos="567"/>
        </w:tabs>
        <w:spacing w:line="240" w:lineRule="auto"/>
        <w:rPr>
          <w:u w:val="single"/>
          <w:lang w:val="lv-LV"/>
        </w:rPr>
      </w:pPr>
      <w:r w:rsidRPr="006D7FDE">
        <w:rPr>
          <w:u w:val="single"/>
          <w:lang w:val="lv-LV"/>
        </w:rPr>
        <w:t>Uzsūkšanās</w:t>
      </w:r>
    </w:p>
    <w:p w14:paraId="61BB2DAC" w14:textId="77777777" w:rsidR="008A4660" w:rsidRDefault="009E28BA">
      <w:pPr>
        <w:tabs>
          <w:tab w:val="clear" w:pos="567"/>
        </w:tabs>
        <w:spacing w:line="240" w:lineRule="auto"/>
        <w:rPr>
          <w:rFonts w:eastAsia="TimesNewRomanPSMT"/>
          <w:snapToGrid/>
          <w:szCs w:val="22"/>
          <w:lang w:val="lv-LV" w:eastAsia="lv-LV"/>
        </w:rPr>
      </w:pPr>
      <w:r>
        <w:rPr>
          <w:rFonts w:eastAsia="TimesNewRomanPSMT"/>
          <w:snapToGrid/>
          <w:szCs w:val="22"/>
          <w:lang w:val="lv-LV" w:eastAsia="lv-LV"/>
        </w:rPr>
        <w:t>Pieaugušajiem i</w:t>
      </w:r>
      <w:r w:rsidR="008A4660" w:rsidRPr="008A4660">
        <w:rPr>
          <w:rFonts w:eastAsia="TimesNewRomanPSMT"/>
          <w:snapToGrid/>
          <w:szCs w:val="22"/>
          <w:lang w:val="lv-LV" w:eastAsia="lv-LV"/>
        </w:rPr>
        <w:t xml:space="preserve">ekšķīgi lietots </w:t>
      </w:r>
      <w:proofErr w:type="spellStart"/>
      <w:r w:rsidR="008A4660" w:rsidRPr="008A4660">
        <w:rPr>
          <w:rFonts w:eastAsia="TimesNewRomanPSMT"/>
          <w:snapToGrid/>
          <w:szCs w:val="22"/>
          <w:lang w:val="lv-LV" w:eastAsia="lv-LV"/>
        </w:rPr>
        <w:t>melatonīns</w:t>
      </w:r>
      <w:proofErr w:type="spellEnd"/>
      <w:r w:rsidR="008A4660" w:rsidRPr="008A4660">
        <w:rPr>
          <w:rFonts w:eastAsia="TimesNewRomanPSMT"/>
          <w:snapToGrid/>
          <w:szCs w:val="22"/>
          <w:lang w:val="lv-LV" w:eastAsia="lv-LV"/>
        </w:rPr>
        <w:t xml:space="preserve"> absorbējas pilnīgi</w:t>
      </w:r>
      <w:r w:rsidR="008A4660">
        <w:rPr>
          <w:rFonts w:eastAsia="TimesNewRomanPSMT"/>
          <w:snapToGrid/>
          <w:szCs w:val="22"/>
          <w:lang w:val="lv-LV" w:eastAsia="lv-LV"/>
        </w:rPr>
        <w:t>.</w:t>
      </w:r>
    </w:p>
    <w:p w14:paraId="64D3FD98" w14:textId="77777777" w:rsidR="008A4660" w:rsidRDefault="008A4660" w:rsidP="008A4660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  <w:r w:rsidRPr="008A4660">
        <w:rPr>
          <w:rFonts w:eastAsia="TimesNewRomanPSMT"/>
          <w:snapToGrid/>
          <w:szCs w:val="22"/>
          <w:lang w:val="lv-LV" w:eastAsia="lv-LV"/>
        </w:rPr>
        <w:t>Bioloģiskā pieejamība ir apmēram 15%. Pirmā loka metabolismam ir ļoti svarīga loma</w:t>
      </w:r>
      <w:r w:rsidR="008866F4">
        <w:rPr>
          <w:rFonts w:eastAsia="TimesNewRomanPSMT"/>
          <w:snapToGrid/>
          <w:szCs w:val="22"/>
          <w:lang w:val="lv-LV" w:eastAsia="lv-LV"/>
        </w:rPr>
        <w:t>,</w:t>
      </w:r>
      <w:r>
        <w:rPr>
          <w:rFonts w:eastAsia="TimesNewRomanPSMT"/>
          <w:snapToGrid/>
          <w:szCs w:val="22"/>
          <w:lang w:val="lv-LV" w:eastAsia="lv-LV"/>
        </w:rPr>
        <w:t xml:space="preserve"> jo paredzamais pirmā loka </w:t>
      </w:r>
      <w:r w:rsidRPr="008A4660">
        <w:rPr>
          <w:rFonts w:eastAsia="TimesNewRomanPSMT"/>
          <w:snapToGrid/>
          <w:szCs w:val="22"/>
          <w:lang w:val="lv-LV" w:eastAsia="lv-LV"/>
        </w:rPr>
        <w:t>metaboli</w:t>
      </w:r>
      <w:r>
        <w:rPr>
          <w:rFonts w:eastAsia="TimesNewRomanPSMT"/>
          <w:snapToGrid/>
          <w:szCs w:val="22"/>
          <w:lang w:val="lv-LV" w:eastAsia="lv-LV"/>
        </w:rPr>
        <w:t xml:space="preserve">sms ir </w:t>
      </w:r>
      <w:r w:rsidRPr="008A4660">
        <w:rPr>
          <w:rFonts w:eastAsia="TimesNewRomanPSMT"/>
          <w:snapToGrid/>
          <w:szCs w:val="22"/>
          <w:lang w:val="lv-LV" w:eastAsia="lv-LV"/>
        </w:rPr>
        <w:t>apmēram 8</w:t>
      </w:r>
      <w:r>
        <w:rPr>
          <w:rFonts w:eastAsia="TimesNewRomanPSMT"/>
          <w:snapToGrid/>
          <w:szCs w:val="22"/>
          <w:lang w:val="lv-LV" w:eastAsia="lv-LV"/>
        </w:rPr>
        <w:t>0-90</w:t>
      </w:r>
      <w:r w:rsidRPr="008A4660">
        <w:rPr>
          <w:rFonts w:eastAsia="TimesNewRomanPSMT"/>
          <w:snapToGrid/>
          <w:szCs w:val="22"/>
          <w:lang w:val="lv-LV" w:eastAsia="lv-LV"/>
        </w:rPr>
        <w:t xml:space="preserve">%. </w:t>
      </w:r>
      <w:proofErr w:type="spellStart"/>
      <w:r w:rsidRPr="008A4660">
        <w:rPr>
          <w:rFonts w:eastAsia="TimesNewRomanPSMT"/>
          <w:snapToGrid/>
          <w:szCs w:val="22"/>
          <w:lang w:val="lv-LV" w:eastAsia="lv-LV"/>
        </w:rPr>
        <w:t>T</w:t>
      </w:r>
      <w:r w:rsidRPr="008A4660">
        <w:rPr>
          <w:rFonts w:eastAsia="TimesNewRomanPSMT"/>
          <w:snapToGrid/>
          <w:szCs w:val="22"/>
          <w:vertAlign w:val="subscript"/>
          <w:lang w:val="lv-LV" w:eastAsia="lv-LV"/>
        </w:rPr>
        <w:t>max</w:t>
      </w:r>
      <w:proofErr w:type="spellEnd"/>
      <w:r w:rsidRPr="008A4660">
        <w:rPr>
          <w:rFonts w:eastAsia="TimesNewRomanPSMT"/>
          <w:snapToGrid/>
          <w:szCs w:val="22"/>
          <w:lang w:val="lv-LV" w:eastAsia="lv-LV"/>
        </w:rPr>
        <w:t xml:space="preserve"> </w:t>
      </w:r>
      <w:r>
        <w:rPr>
          <w:rFonts w:eastAsia="TimesNewRomanPSMT"/>
          <w:snapToGrid/>
          <w:szCs w:val="22"/>
          <w:lang w:val="lv-LV" w:eastAsia="lv-LV"/>
        </w:rPr>
        <w:t xml:space="preserve">parasti </w:t>
      </w:r>
      <w:r w:rsidRPr="008A4660">
        <w:rPr>
          <w:rFonts w:eastAsia="TimesNewRomanPSMT"/>
          <w:snapToGrid/>
          <w:szCs w:val="22"/>
          <w:lang w:val="lv-LV" w:eastAsia="lv-LV"/>
        </w:rPr>
        <w:t xml:space="preserve">tiek sasniegts </w:t>
      </w:r>
      <w:r>
        <w:rPr>
          <w:rFonts w:eastAsia="TimesNewRomanPSMT"/>
          <w:snapToGrid/>
          <w:szCs w:val="22"/>
          <w:lang w:val="lv-LV" w:eastAsia="lv-LV"/>
        </w:rPr>
        <w:t>50 minūtēs (parasti robežās no 15 līdz 90 minūtēm) pēc lietošanas.</w:t>
      </w:r>
    </w:p>
    <w:p w14:paraId="33B48F74" w14:textId="77777777" w:rsidR="008A4660" w:rsidRDefault="008A4660" w:rsidP="008A4660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</w:p>
    <w:p w14:paraId="30F029D0" w14:textId="77777777" w:rsidR="008A4660" w:rsidRPr="005D12F7" w:rsidRDefault="00BE7561" w:rsidP="008A4660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u w:val="single"/>
          <w:lang w:val="lv-LV"/>
        </w:rPr>
      </w:pPr>
      <w:r>
        <w:rPr>
          <w:rFonts w:eastAsia="TimesNewRomanPSMT"/>
          <w:snapToGrid/>
          <w:szCs w:val="22"/>
          <w:lang w:val="lv-LV" w:eastAsia="lv-LV"/>
        </w:rPr>
        <w:t>D</w:t>
      </w:r>
      <w:r w:rsidR="005D12F7">
        <w:rPr>
          <w:rFonts w:eastAsia="TimesNewRomanPSMT"/>
          <w:snapToGrid/>
          <w:szCs w:val="22"/>
          <w:lang w:val="lv-LV" w:eastAsia="lv-LV"/>
        </w:rPr>
        <w:t xml:space="preserve">ati par </w:t>
      </w:r>
      <w:r>
        <w:rPr>
          <w:rFonts w:eastAsia="TimesNewRomanPSMT"/>
          <w:snapToGrid/>
          <w:szCs w:val="22"/>
          <w:lang w:val="lv-LV" w:eastAsia="lv-LV"/>
        </w:rPr>
        <w:t>uztura</w:t>
      </w:r>
      <w:r w:rsidR="005D12F7">
        <w:rPr>
          <w:rFonts w:eastAsia="TimesNewRomanPSMT"/>
          <w:snapToGrid/>
          <w:szCs w:val="22"/>
          <w:lang w:val="lv-LV" w:eastAsia="lv-LV"/>
        </w:rPr>
        <w:t xml:space="preserve"> ietekmi</w:t>
      </w:r>
      <w:r>
        <w:rPr>
          <w:rFonts w:eastAsia="TimesNewRomanPSMT"/>
          <w:snapToGrid/>
          <w:szCs w:val="22"/>
          <w:lang w:val="lv-LV" w:eastAsia="lv-LV"/>
        </w:rPr>
        <w:t>,</w:t>
      </w:r>
      <w:r w:rsidR="005D12F7">
        <w:rPr>
          <w:rFonts w:eastAsia="TimesNewRomanPSMT"/>
          <w:snapToGrid/>
          <w:szCs w:val="22"/>
          <w:lang w:val="lv-LV" w:eastAsia="lv-LV"/>
        </w:rPr>
        <w:t xml:space="preserve"> lietojot to </w:t>
      </w:r>
      <w:proofErr w:type="spellStart"/>
      <w:r w:rsidR="005D12F7">
        <w:rPr>
          <w:rFonts w:eastAsia="TimesNewRomanPSMT"/>
          <w:snapToGrid/>
          <w:szCs w:val="22"/>
          <w:lang w:val="lv-LV" w:eastAsia="lv-LV"/>
        </w:rPr>
        <w:t>melatonīna</w:t>
      </w:r>
      <w:proofErr w:type="spellEnd"/>
      <w:r w:rsidR="005D12F7">
        <w:rPr>
          <w:rFonts w:eastAsia="TimesNewRomanPSMT"/>
          <w:snapToGrid/>
          <w:szCs w:val="22"/>
          <w:lang w:val="lv-LV" w:eastAsia="lv-LV"/>
        </w:rPr>
        <w:t xml:space="preserve"> lietošanas laikā</w:t>
      </w:r>
      <w:r w:rsidR="009E28BA">
        <w:rPr>
          <w:rFonts w:eastAsia="TimesNewRomanPSMT"/>
          <w:snapToGrid/>
          <w:szCs w:val="22"/>
          <w:lang w:val="lv-LV" w:eastAsia="lv-LV"/>
        </w:rPr>
        <w:t xml:space="preserve"> vai ap šo laiku</w:t>
      </w:r>
      <w:r>
        <w:rPr>
          <w:rFonts w:eastAsia="TimesNewRomanPSMT"/>
          <w:snapToGrid/>
          <w:szCs w:val="22"/>
          <w:lang w:val="lv-LV" w:eastAsia="lv-LV"/>
        </w:rPr>
        <w:t>, ir ierobežoti</w:t>
      </w:r>
      <w:r w:rsidR="005D12F7">
        <w:rPr>
          <w:rFonts w:eastAsia="TimesNewRomanPSMT"/>
          <w:snapToGrid/>
          <w:szCs w:val="22"/>
          <w:lang w:val="lv-LV" w:eastAsia="lv-LV"/>
        </w:rPr>
        <w:t xml:space="preserve">. </w:t>
      </w:r>
      <w:r>
        <w:rPr>
          <w:rFonts w:eastAsia="TimesNewRomanPSMT"/>
          <w:snapToGrid/>
          <w:szCs w:val="22"/>
          <w:lang w:val="lv-LV" w:eastAsia="lv-LV"/>
        </w:rPr>
        <w:t>Uzturs</w:t>
      </w:r>
      <w:r w:rsidR="005D12F7">
        <w:rPr>
          <w:rFonts w:eastAsia="TimesNewRomanPSMT"/>
          <w:snapToGrid/>
          <w:szCs w:val="22"/>
          <w:lang w:val="lv-LV" w:eastAsia="lv-LV"/>
        </w:rPr>
        <w:t xml:space="preserve"> nedaudz ietekmē</w:t>
      </w:r>
      <w:r w:rsidR="004450BB">
        <w:rPr>
          <w:rFonts w:eastAsia="TimesNewRomanPSMT"/>
          <w:snapToGrid/>
          <w:szCs w:val="22"/>
          <w:lang w:val="lv-LV" w:eastAsia="lv-LV"/>
        </w:rPr>
        <w:t xml:space="preserve"> </w:t>
      </w:r>
      <w:r w:rsidR="004450BB" w:rsidRPr="004450BB">
        <w:rPr>
          <w:rFonts w:eastAsia="TimesNewRomanPSMT"/>
          <w:snapToGrid/>
          <w:szCs w:val="22"/>
          <w:lang w:val="lv-LV" w:eastAsia="lv-LV"/>
        </w:rPr>
        <w:t xml:space="preserve">tūlītējas iedarbības </w:t>
      </w:r>
      <w:proofErr w:type="spellStart"/>
      <w:r w:rsidR="004450BB" w:rsidRPr="004450BB">
        <w:rPr>
          <w:rFonts w:eastAsia="TimesNewRomanPSMT"/>
          <w:snapToGrid/>
          <w:szCs w:val="22"/>
          <w:lang w:val="lv-LV" w:eastAsia="lv-LV"/>
        </w:rPr>
        <w:t>melatonīna</w:t>
      </w:r>
      <w:proofErr w:type="spellEnd"/>
      <w:r w:rsidR="005D12F7">
        <w:rPr>
          <w:rFonts w:eastAsia="TimesNewRomanPSMT"/>
          <w:snapToGrid/>
          <w:szCs w:val="22"/>
          <w:lang w:val="lv-LV" w:eastAsia="lv-LV"/>
        </w:rPr>
        <w:t xml:space="preserve"> </w:t>
      </w:r>
      <w:proofErr w:type="spellStart"/>
      <w:r w:rsidR="005D12F7">
        <w:rPr>
          <w:rFonts w:eastAsia="TimesNewRomanPSMT"/>
          <w:snapToGrid/>
          <w:szCs w:val="22"/>
          <w:lang w:val="lv-LV" w:eastAsia="lv-LV"/>
        </w:rPr>
        <w:t>T</w:t>
      </w:r>
      <w:r w:rsidR="005D12F7" w:rsidRPr="005D12F7">
        <w:rPr>
          <w:rFonts w:eastAsia="TimesNewRomanPSMT"/>
          <w:snapToGrid/>
          <w:szCs w:val="22"/>
          <w:vertAlign w:val="subscript"/>
          <w:lang w:val="lv-LV" w:eastAsia="lv-LV"/>
        </w:rPr>
        <w:t>max</w:t>
      </w:r>
      <w:proofErr w:type="spellEnd"/>
      <w:r w:rsidR="005D12F7">
        <w:rPr>
          <w:rFonts w:eastAsia="TimesNewRomanPSMT"/>
          <w:snapToGrid/>
          <w:szCs w:val="22"/>
          <w:lang w:val="lv-LV" w:eastAsia="lv-LV"/>
        </w:rPr>
        <w:t xml:space="preserve">, bet  </w:t>
      </w:r>
      <w:r>
        <w:rPr>
          <w:rFonts w:eastAsia="TimesNewRomanPSMT"/>
          <w:snapToGrid/>
          <w:szCs w:val="22"/>
          <w:lang w:val="lv-LV" w:eastAsia="lv-LV"/>
        </w:rPr>
        <w:t>būtiski</w:t>
      </w:r>
      <w:r w:rsidR="005D12F7">
        <w:rPr>
          <w:rFonts w:eastAsia="TimesNewRomanPSMT"/>
          <w:snapToGrid/>
          <w:szCs w:val="22"/>
          <w:lang w:val="lv-LV" w:eastAsia="lv-LV"/>
        </w:rPr>
        <w:t xml:space="preserve"> palielina </w:t>
      </w:r>
      <w:proofErr w:type="spellStart"/>
      <w:r w:rsidR="005D12F7">
        <w:rPr>
          <w:rFonts w:eastAsia="TimesNewRomanPSMT"/>
          <w:snapToGrid/>
          <w:szCs w:val="22"/>
          <w:lang w:val="lv-LV" w:eastAsia="lv-LV"/>
        </w:rPr>
        <w:t>C</w:t>
      </w:r>
      <w:r w:rsidR="005D12F7" w:rsidRPr="005D12F7">
        <w:rPr>
          <w:rFonts w:eastAsia="TimesNewRomanPSMT"/>
          <w:snapToGrid/>
          <w:szCs w:val="22"/>
          <w:vertAlign w:val="subscript"/>
          <w:lang w:val="lv-LV" w:eastAsia="lv-LV"/>
        </w:rPr>
        <w:t>max</w:t>
      </w:r>
      <w:proofErr w:type="spellEnd"/>
      <w:r w:rsidR="005D12F7">
        <w:rPr>
          <w:rFonts w:eastAsia="TimesNewRomanPSMT"/>
          <w:snapToGrid/>
          <w:szCs w:val="22"/>
          <w:lang w:val="lv-LV" w:eastAsia="lv-LV"/>
        </w:rPr>
        <w:t xml:space="preserve"> mainī</w:t>
      </w:r>
      <w:r>
        <w:rPr>
          <w:rFonts w:eastAsia="TimesNewRomanPSMT"/>
          <w:snapToGrid/>
          <w:szCs w:val="22"/>
          <w:lang w:val="lv-LV" w:eastAsia="lv-LV"/>
        </w:rPr>
        <w:t>b</w:t>
      </w:r>
      <w:r w:rsidR="005D12F7">
        <w:rPr>
          <w:rFonts w:eastAsia="TimesNewRomanPSMT"/>
          <w:snapToGrid/>
          <w:szCs w:val="22"/>
          <w:lang w:val="lv-LV" w:eastAsia="lv-LV"/>
        </w:rPr>
        <w:t xml:space="preserve">u.  Nav sagaidāms, ka pēdējais ietekmēs </w:t>
      </w:r>
      <w:proofErr w:type="spellStart"/>
      <w:r w:rsidR="005D12F7">
        <w:rPr>
          <w:rFonts w:eastAsia="TimesNewRomanPSMT"/>
          <w:snapToGrid/>
          <w:szCs w:val="22"/>
          <w:lang w:val="lv-LV" w:eastAsia="lv-LV"/>
        </w:rPr>
        <w:t>melatonīna</w:t>
      </w:r>
      <w:proofErr w:type="spellEnd"/>
      <w:r w:rsidR="005D12F7">
        <w:rPr>
          <w:rFonts w:eastAsia="TimesNewRomanPSMT"/>
          <w:snapToGrid/>
          <w:szCs w:val="22"/>
          <w:lang w:val="lv-LV" w:eastAsia="lv-LV"/>
        </w:rPr>
        <w:t xml:space="preserve"> drošumu un efektivitāti, tomēr, ir ieteicams nelietot </w:t>
      </w:r>
      <w:r w:rsidR="004450BB">
        <w:rPr>
          <w:rFonts w:eastAsia="TimesNewRomanPSMT"/>
          <w:snapToGrid/>
          <w:szCs w:val="22"/>
          <w:lang w:val="lv-LV" w:eastAsia="lv-LV"/>
        </w:rPr>
        <w:t>uzturu</w:t>
      </w:r>
      <w:r w:rsidR="005D12F7">
        <w:rPr>
          <w:rFonts w:eastAsia="TimesNewRomanPSMT"/>
          <w:snapToGrid/>
          <w:szCs w:val="22"/>
          <w:lang w:val="lv-LV" w:eastAsia="lv-LV"/>
        </w:rPr>
        <w:t xml:space="preserve"> apmēram 2 st. pirms </w:t>
      </w:r>
      <w:r w:rsidR="00CF5923">
        <w:rPr>
          <w:rFonts w:eastAsia="TimesNewRomanPSMT"/>
          <w:snapToGrid/>
          <w:szCs w:val="22"/>
          <w:lang w:val="lv-LV" w:eastAsia="lv-LV"/>
        </w:rPr>
        <w:t>vai</w:t>
      </w:r>
      <w:r w:rsidR="005D12F7">
        <w:rPr>
          <w:rFonts w:eastAsia="TimesNewRomanPSMT"/>
          <w:snapToGrid/>
          <w:szCs w:val="22"/>
          <w:lang w:val="lv-LV" w:eastAsia="lv-LV"/>
        </w:rPr>
        <w:t xml:space="preserve"> 2 st. pēc </w:t>
      </w:r>
      <w:proofErr w:type="spellStart"/>
      <w:r w:rsidR="005D12F7">
        <w:rPr>
          <w:rFonts w:eastAsia="TimesNewRomanPSMT"/>
          <w:snapToGrid/>
          <w:szCs w:val="22"/>
          <w:lang w:val="lv-LV" w:eastAsia="lv-LV"/>
        </w:rPr>
        <w:t>melatonīna</w:t>
      </w:r>
      <w:proofErr w:type="spellEnd"/>
      <w:r w:rsidR="005D12F7">
        <w:rPr>
          <w:rFonts w:eastAsia="TimesNewRomanPSMT"/>
          <w:snapToGrid/>
          <w:szCs w:val="22"/>
          <w:lang w:val="lv-LV" w:eastAsia="lv-LV"/>
        </w:rPr>
        <w:t xml:space="preserve"> lietošanas.</w:t>
      </w:r>
    </w:p>
    <w:p w14:paraId="0880CDC8" w14:textId="77777777" w:rsidR="008A4660" w:rsidRDefault="008A4660">
      <w:pPr>
        <w:tabs>
          <w:tab w:val="clear" w:pos="567"/>
        </w:tabs>
        <w:spacing w:line="240" w:lineRule="auto"/>
        <w:rPr>
          <w:szCs w:val="22"/>
          <w:u w:val="single"/>
          <w:lang w:val="lv-LV"/>
        </w:rPr>
      </w:pPr>
    </w:p>
    <w:p w14:paraId="5063347E" w14:textId="77777777" w:rsidR="00017525" w:rsidRDefault="00F34762">
      <w:pPr>
        <w:tabs>
          <w:tab w:val="clear" w:pos="567"/>
        </w:tabs>
        <w:spacing w:line="240" w:lineRule="auto"/>
        <w:rPr>
          <w:szCs w:val="22"/>
          <w:u w:val="single"/>
          <w:lang w:val="lv-LV"/>
        </w:rPr>
      </w:pPr>
      <w:r w:rsidRPr="008A4660">
        <w:rPr>
          <w:szCs w:val="22"/>
          <w:u w:val="single"/>
          <w:lang w:val="lv-LV"/>
        </w:rPr>
        <w:t>Izkliede</w:t>
      </w:r>
    </w:p>
    <w:p w14:paraId="08E1A084" w14:textId="77777777" w:rsidR="005D12F7" w:rsidRPr="005D12F7" w:rsidRDefault="005D12F7">
      <w:pPr>
        <w:tabs>
          <w:tab w:val="clear" w:pos="567"/>
        </w:tabs>
        <w:spacing w:line="240" w:lineRule="auto"/>
        <w:rPr>
          <w:szCs w:val="22"/>
          <w:lang w:val="lv-LV"/>
        </w:rPr>
      </w:pPr>
      <w:proofErr w:type="spellStart"/>
      <w:r w:rsidRPr="005D12F7">
        <w:rPr>
          <w:i/>
          <w:iCs/>
          <w:snapToGrid/>
          <w:szCs w:val="22"/>
          <w:lang w:val="lv-LV" w:eastAsia="lv-LV"/>
        </w:rPr>
        <w:t>In</w:t>
      </w:r>
      <w:proofErr w:type="spellEnd"/>
      <w:r w:rsidRPr="005D12F7">
        <w:rPr>
          <w:i/>
          <w:iCs/>
          <w:snapToGrid/>
          <w:szCs w:val="22"/>
          <w:lang w:val="lv-LV" w:eastAsia="lv-LV"/>
        </w:rPr>
        <w:t xml:space="preserve"> </w:t>
      </w:r>
      <w:proofErr w:type="spellStart"/>
      <w:r w:rsidRPr="005D12F7">
        <w:rPr>
          <w:i/>
          <w:iCs/>
          <w:snapToGrid/>
          <w:szCs w:val="22"/>
          <w:lang w:val="lv-LV" w:eastAsia="lv-LV"/>
        </w:rPr>
        <w:t>vitro</w:t>
      </w:r>
      <w:proofErr w:type="spellEnd"/>
      <w:r w:rsidRPr="005D12F7">
        <w:rPr>
          <w:i/>
          <w:iCs/>
          <w:snapToGrid/>
          <w:szCs w:val="22"/>
          <w:lang w:val="lv-LV" w:eastAsia="lv-LV"/>
        </w:rPr>
        <w:t xml:space="preserve"> </w:t>
      </w:r>
      <w:r w:rsidRPr="005D12F7">
        <w:rPr>
          <w:rFonts w:eastAsia="TimesNewRomanPSMT"/>
          <w:snapToGrid/>
          <w:szCs w:val="22"/>
          <w:lang w:val="lv-LV" w:eastAsia="lv-LV"/>
        </w:rPr>
        <w:t xml:space="preserve">ar plazmas proteīniem saistās apmēram 60% </w:t>
      </w:r>
      <w:proofErr w:type="spellStart"/>
      <w:r w:rsidRPr="005D12F7">
        <w:rPr>
          <w:rFonts w:eastAsia="TimesNewRomanPSMT"/>
          <w:snapToGrid/>
          <w:szCs w:val="22"/>
          <w:lang w:val="lv-LV" w:eastAsia="lv-LV"/>
        </w:rPr>
        <w:t>melatonīna</w:t>
      </w:r>
      <w:proofErr w:type="spellEnd"/>
      <w:r w:rsidRPr="005D12F7">
        <w:rPr>
          <w:rFonts w:eastAsia="TimesNewRomanPSMT"/>
          <w:snapToGrid/>
          <w:szCs w:val="22"/>
          <w:lang w:val="lv-LV" w:eastAsia="lv-LV"/>
        </w:rPr>
        <w:t>.</w:t>
      </w:r>
    </w:p>
    <w:p w14:paraId="52D79A27" w14:textId="77777777" w:rsidR="005D12F7" w:rsidRDefault="005D12F7">
      <w:pPr>
        <w:tabs>
          <w:tab w:val="clear" w:pos="567"/>
        </w:tabs>
        <w:spacing w:line="240" w:lineRule="auto"/>
        <w:rPr>
          <w:u w:val="single"/>
          <w:lang w:val="lv-LV"/>
        </w:rPr>
      </w:pPr>
    </w:p>
    <w:p w14:paraId="3441BED5" w14:textId="77777777" w:rsidR="00017525" w:rsidRDefault="004A50CF">
      <w:pPr>
        <w:tabs>
          <w:tab w:val="clear" w:pos="567"/>
        </w:tabs>
        <w:spacing w:line="240" w:lineRule="auto"/>
        <w:rPr>
          <w:u w:val="single"/>
          <w:lang w:val="lv-LV"/>
        </w:rPr>
      </w:pPr>
      <w:proofErr w:type="spellStart"/>
      <w:r w:rsidRPr="006D7FDE">
        <w:rPr>
          <w:u w:val="single"/>
          <w:lang w:val="lv-LV"/>
        </w:rPr>
        <w:t>Biotransformācija</w:t>
      </w:r>
      <w:proofErr w:type="spellEnd"/>
    </w:p>
    <w:p w14:paraId="5942C419" w14:textId="77777777" w:rsidR="005D12F7" w:rsidRPr="00D123B6" w:rsidRDefault="00D123B6" w:rsidP="00D123B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lang w:val="lv-LV"/>
        </w:rPr>
      </w:pPr>
      <w:r w:rsidRPr="00D123B6">
        <w:rPr>
          <w:lang w:val="lv-LV"/>
        </w:rPr>
        <w:t xml:space="preserve">Galvenais </w:t>
      </w:r>
      <w:r>
        <w:rPr>
          <w:lang w:val="lv-LV"/>
        </w:rPr>
        <w:t xml:space="preserve">eliminācijas ceļš ir metabolisms aknās. </w:t>
      </w:r>
      <w:r w:rsidRPr="00D123B6">
        <w:rPr>
          <w:rFonts w:eastAsia="TimesNewRomanPSMT"/>
          <w:snapToGrid/>
          <w:szCs w:val="22"/>
          <w:lang w:val="lv-LV" w:eastAsia="lv-LV"/>
        </w:rPr>
        <w:t xml:space="preserve">Eksperimentālie dati </w:t>
      </w:r>
      <w:r w:rsidR="00CF5923">
        <w:rPr>
          <w:rFonts w:eastAsia="TimesNewRomanPSMT"/>
          <w:snapToGrid/>
          <w:szCs w:val="22"/>
          <w:lang w:val="lv-LV" w:eastAsia="lv-LV"/>
        </w:rPr>
        <w:t>liecina</w:t>
      </w:r>
      <w:r w:rsidRPr="00D123B6">
        <w:rPr>
          <w:rFonts w:eastAsia="TimesNewRomanPSMT"/>
          <w:snapToGrid/>
          <w:szCs w:val="22"/>
          <w:lang w:val="lv-LV" w:eastAsia="lv-LV"/>
        </w:rPr>
        <w:t xml:space="preserve">, ka citohroma P450 </w:t>
      </w:r>
      <w:proofErr w:type="spellStart"/>
      <w:r w:rsidR="00C00B7C">
        <w:rPr>
          <w:rFonts w:eastAsia="TimesNewRomanPSMT"/>
          <w:snapToGrid/>
          <w:szCs w:val="22"/>
          <w:lang w:val="lv-LV" w:eastAsia="lv-LV"/>
        </w:rPr>
        <w:t>izoenzīmu</w:t>
      </w:r>
      <w:proofErr w:type="spellEnd"/>
      <w:r w:rsidR="00C00B7C" w:rsidRPr="00C00B7C">
        <w:rPr>
          <w:rFonts w:eastAsia="TimesNewRomanPSMT"/>
          <w:snapToGrid/>
          <w:szCs w:val="22"/>
          <w:lang w:val="lv-LV" w:eastAsia="lv-LV"/>
        </w:rPr>
        <w:t xml:space="preserve"> </w:t>
      </w:r>
      <w:r w:rsidRPr="00C00B7C">
        <w:rPr>
          <w:rFonts w:eastAsia="TimesNewRomanPSMT"/>
          <w:snapToGrid/>
          <w:szCs w:val="22"/>
          <w:lang w:val="lv-LV" w:eastAsia="lv-LV"/>
        </w:rPr>
        <w:t>s</w:t>
      </w:r>
      <w:r w:rsidRPr="00D123B6">
        <w:rPr>
          <w:rFonts w:eastAsia="TimesNewRomanPSMT"/>
          <w:snapToGrid/>
          <w:szCs w:val="22"/>
          <w:lang w:val="lv-LV" w:eastAsia="lv-LV"/>
        </w:rPr>
        <w:t>istēmas CYP1A1, CYP1A2 un</w:t>
      </w:r>
      <w:r w:rsidR="00CF5923">
        <w:rPr>
          <w:rFonts w:eastAsia="TimesNewRomanPSMT"/>
          <w:snapToGrid/>
          <w:szCs w:val="22"/>
          <w:lang w:val="lv-LV" w:eastAsia="lv-LV"/>
        </w:rPr>
        <w:t>,</w:t>
      </w:r>
      <w:r w:rsidRPr="00D123B6">
        <w:rPr>
          <w:rFonts w:eastAsia="TimesNewRomanPSMT"/>
          <w:snapToGrid/>
          <w:szCs w:val="22"/>
          <w:lang w:val="lv-LV" w:eastAsia="lv-LV"/>
        </w:rPr>
        <w:t xml:space="preserve"> iespējams</w:t>
      </w:r>
      <w:r w:rsidR="00CF5923">
        <w:rPr>
          <w:rFonts w:eastAsia="TimesNewRomanPSMT"/>
          <w:snapToGrid/>
          <w:szCs w:val="22"/>
          <w:lang w:val="lv-LV" w:eastAsia="lv-LV"/>
        </w:rPr>
        <w:t>,</w:t>
      </w:r>
      <w:r w:rsidRPr="00D123B6">
        <w:rPr>
          <w:rFonts w:eastAsia="TimesNewRomanPSMT"/>
          <w:snapToGrid/>
          <w:szCs w:val="22"/>
          <w:lang w:val="lv-LV" w:eastAsia="lv-LV"/>
        </w:rPr>
        <w:t xml:space="preserve"> arī CYP2C19</w:t>
      </w:r>
      <w:r w:rsidR="00CF5923">
        <w:rPr>
          <w:rFonts w:eastAsia="TimesNewRomanPSMT"/>
          <w:snapToGrid/>
          <w:szCs w:val="22"/>
          <w:lang w:val="lv-LV" w:eastAsia="lv-LV"/>
        </w:rPr>
        <w:t xml:space="preserve"> ir galvenie </w:t>
      </w:r>
      <w:proofErr w:type="spellStart"/>
      <w:r w:rsidR="00CF5923">
        <w:rPr>
          <w:rFonts w:eastAsia="TimesNewRomanPSMT"/>
          <w:snapToGrid/>
          <w:szCs w:val="22"/>
          <w:lang w:val="lv-LV" w:eastAsia="lv-LV"/>
        </w:rPr>
        <w:t>melatonīna</w:t>
      </w:r>
      <w:proofErr w:type="spellEnd"/>
      <w:r w:rsidR="00CF5923">
        <w:rPr>
          <w:rFonts w:eastAsia="TimesNewRomanPSMT"/>
          <w:snapToGrid/>
          <w:szCs w:val="22"/>
          <w:lang w:val="lv-LV" w:eastAsia="lv-LV"/>
        </w:rPr>
        <w:t xml:space="preserve"> metabolisma katalizatori </w:t>
      </w:r>
      <w:r w:rsidRPr="00D123B6">
        <w:rPr>
          <w:rFonts w:eastAsia="TimesNewRomanPSMT"/>
          <w:snapToGrid/>
          <w:szCs w:val="22"/>
          <w:lang w:val="lv-LV" w:eastAsia="lv-LV"/>
        </w:rPr>
        <w:t xml:space="preserve">. Galvenais metabolīts ir </w:t>
      </w:r>
      <w:r w:rsidR="00C00B7C">
        <w:rPr>
          <w:rFonts w:eastAsia="TimesNewRomanPSMT"/>
          <w:snapToGrid/>
          <w:szCs w:val="22"/>
          <w:lang w:val="lv-LV" w:eastAsia="lv-LV"/>
        </w:rPr>
        <w:t xml:space="preserve">neaktīvais </w:t>
      </w:r>
      <w:r w:rsidRPr="00D123B6">
        <w:rPr>
          <w:rFonts w:eastAsia="TimesNewRomanPSMT"/>
          <w:snapToGrid/>
          <w:szCs w:val="22"/>
          <w:lang w:val="lv-LV" w:eastAsia="lv-LV"/>
        </w:rPr>
        <w:t>6-sulfatoksimelatonīns.</w:t>
      </w:r>
    </w:p>
    <w:p w14:paraId="7169E14D" w14:textId="77777777" w:rsidR="00D123B6" w:rsidRDefault="00D123B6">
      <w:pPr>
        <w:tabs>
          <w:tab w:val="clear" w:pos="567"/>
        </w:tabs>
        <w:spacing w:line="240" w:lineRule="auto"/>
        <w:rPr>
          <w:u w:val="single"/>
          <w:lang w:val="lv-LV"/>
        </w:rPr>
      </w:pPr>
    </w:p>
    <w:p w14:paraId="05F5283C" w14:textId="77777777" w:rsidR="00017525" w:rsidRDefault="004A50CF">
      <w:pPr>
        <w:tabs>
          <w:tab w:val="clear" w:pos="567"/>
        </w:tabs>
        <w:spacing w:line="240" w:lineRule="auto"/>
        <w:rPr>
          <w:u w:val="single"/>
          <w:lang w:val="lv-LV"/>
        </w:rPr>
      </w:pPr>
      <w:r w:rsidRPr="006D7FDE">
        <w:rPr>
          <w:u w:val="single"/>
          <w:lang w:val="lv-LV"/>
        </w:rPr>
        <w:t>Eliminācija</w:t>
      </w:r>
    </w:p>
    <w:p w14:paraId="29153095" w14:textId="77777777" w:rsidR="00D123B6" w:rsidRDefault="00D123B6">
      <w:pPr>
        <w:tabs>
          <w:tab w:val="clear" w:pos="567"/>
        </w:tabs>
        <w:spacing w:line="240" w:lineRule="auto"/>
        <w:rPr>
          <w:rFonts w:eastAsia="TimesNewRomanPSMT"/>
          <w:snapToGrid/>
          <w:szCs w:val="22"/>
          <w:lang w:val="lv-LV" w:eastAsia="lv-LV"/>
        </w:rPr>
      </w:pPr>
      <w:r>
        <w:rPr>
          <w:lang w:val="lv-LV"/>
        </w:rPr>
        <w:t xml:space="preserve">Metabolīti tiek izvadīti caur nierēm, 80% </w:t>
      </w:r>
      <w:r w:rsidRPr="00D123B6">
        <w:rPr>
          <w:rFonts w:eastAsia="TimesNewRomanPSMT"/>
          <w:snapToGrid/>
          <w:szCs w:val="22"/>
          <w:lang w:val="lv-LV" w:eastAsia="lv-LV"/>
        </w:rPr>
        <w:t>6-sulfatoksimelatonīn</w:t>
      </w:r>
      <w:r>
        <w:rPr>
          <w:rFonts w:eastAsia="TimesNewRomanPSMT"/>
          <w:snapToGrid/>
          <w:szCs w:val="22"/>
          <w:lang w:val="lv-LV" w:eastAsia="lv-LV"/>
        </w:rPr>
        <w:t>a veidā.</w:t>
      </w:r>
    </w:p>
    <w:p w14:paraId="2CF5931B" w14:textId="77777777" w:rsidR="00D123B6" w:rsidRDefault="00D123B6">
      <w:pPr>
        <w:tabs>
          <w:tab w:val="clear" w:pos="567"/>
        </w:tabs>
        <w:spacing w:line="240" w:lineRule="auto"/>
        <w:rPr>
          <w:rFonts w:eastAsia="TimesNewRomanPSMT"/>
          <w:snapToGrid/>
          <w:szCs w:val="22"/>
          <w:lang w:val="lv-LV" w:eastAsia="lv-LV"/>
        </w:rPr>
      </w:pPr>
    </w:p>
    <w:p w14:paraId="64193784" w14:textId="77777777" w:rsidR="00D123B6" w:rsidRDefault="00D123B6">
      <w:pPr>
        <w:tabs>
          <w:tab w:val="clear" w:pos="567"/>
        </w:tabs>
        <w:spacing w:line="240" w:lineRule="auto"/>
        <w:rPr>
          <w:rFonts w:eastAsia="TimesNewRomanPSMT"/>
          <w:snapToGrid/>
          <w:szCs w:val="22"/>
          <w:lang w:val="lv-LV" w:eastAsia="lv-LV"/>
        </w:rPr>
      </w:pPr>
      <w:r>
        <w:rPr>
          <w:rFonts w:eastAsia="TimesNewRomanPSMT"/>
          <w:snapToGrid/>
          <w:szCs w:val="22"/>
          <w:lang w:val="lv-LV" w:eastAsia="lv-LV"/>
        </w:rPr>
        <w:t>Eliminācijas pusperiods (t½) ir apmēram 45 minūtes.</w:t>
      </w:r>
    </w:p>
    <w:p w14:paraId="3673B273" w14:textId="77777777" w:rsidR="00D123B6" w:rsidRDefault="00D123B6">
      <w:pPr>
        <w:tabs>
          <w:tab w:val="clear" w:pos="567"/>
        </w:tabs>
        <w:spacing w:line="240" w:lineRule="auto"/>
        <w:rPr>
          <w:rFonts w:eastAsia="TimesNewRomanPSMT"/>
          <w:snapToGrid/>
          <w:szCs w:val="22"/>
          <w:lang w:val="lv-LV" w:eastAsia="lv-LV"/>
        </w:rPr>
      </w:pPr>
    </w:p>
    <w:p w14:paraId="0F91A40C" w14:textId="77777777" w:rsidR="00D123B6" w:rsidRDefault="00D123B6">
      <w:pPr>
        <w:tabs>
          <w:tab w:val="clear" w:pos="567"/>
        </w:tabs>
        <w:spacing w:line="240" w:lineRule="auto"/>
        <w:rPr>
          <w:rFonts w:eastAsia="TimesNewRomanPSMT"/>
          <w:snapToGrid/>
          <w:szCs w:val="22"/>
          <w:lang w:val="lv-LV" w:eastAsia="lv-LV"/>
        </w:rPr>
      </w:pPr>
      <w:proofErr w:type="spellStart"/>
      <w:r>
        <w:rPr>
          <w:rFonts w:eastAsia="TimesNewRomanPSMT"/>
          <w:snapToGrid/>
          <w:szCs w:val="22"/>
          <w:lang w:val="lv-LV" w:eastAsia="lv-LV"/>
        </w:rPr>
        <w:t>Melatonīna</w:t>
      </w:r>
      <w:proofErr w:type="spellEnd"/>
      <w:r>
        <w:rPr>
          <w:rFonts w:eastAsia="TimesNewRomanPSMT"/>
          <w:snapToGrid/>
          <w:szCs w:val="22"/>
          <w:lang w:val="lv-LV" w:eastAsia="lv-LV"/>
        </w:rPr>
        <w:t xml:space="preserve"> farmakokinētika dažādiem indivīdiem ievērojami atšķiras.</w:t>
      </w:r>
    </w:p>
    <w:p w14:paraId="614F11A9" w14:textId="77777777" w:rsidR="00D123B6" w:rsidRPr="00D123B6" w:rsidRDefault="00D123B6">
      <w:pPr>
        <w:tabs>
          <w:tab w:val="clear" w:pos="567"/>
        </w:tabs>
        <w:spacing w:line="240" w:lineRule="auto"/>
        <w:rPr>
          <w:lang w:val="lv-LV"/>
        </w:rPr>
      </w:pPr>
    </w:p>
    <w:p w14:paraId="31656E2A" w14:textId="77777777" w:rsidR="00017525" w:rsidRDefault="004A50CF">
      <w:pPr>
        <w:tabs>
          <w:tab w:val="clear" w:pos="567"/>
        </w:tabs>
        <w:spacing w:line="240" w:lineRule="auto"/>
        <w:rPr>
          <w:u w:val="single"/>
          <w:lang w:val="lv-LV"/>
        </w:rPr>
      </w:pPr>
      <w:proofErr w:type="spellStart"/>
      <w:r w:rsidRPr="006D7FDE">
        <w:rPr>
          <w:u w:val="single"/>
          <w:lang w:val="lv-LV"/>
        </w:rPr>
        <w:t>Linearitāte</w:t>
      </w:r>
      <w:proofErr w:type="spellEnd"/>
    </w:p>
    <w:p w14:paraId="1B401F12" w14:textId="77777777" w:rsidR="00D123B6" w:rsidRDefault="00D123B6">
      <w:pPr>
        <w:tabs>
          <w:tab w:val="clear" w:pos="567"/>
        </w:tabs>
        <w:spacing w:line="240" w:lineRule="auto"/>
        <w:rPr>
          <w:lang w:val="lv-LV"/>
        </w:rPr>
      </w:pPr>
      <w:r>
        <w:rPr>
          <w:lang w:val="lv-LV"/>
        </w:rPr>
        <w:t xml:space="preserve">Iekšķīgi lietota </w:t>
      </w:r>
      <w:proofErr w:type="spellStart"/>
      <w:r>
        <w:rPr>
          <w:lang w:val="lv-LV"/>
        </w:rPr>
        <w:t>melatonīna</w:t>
      </w:r>
      <w:proofErr w:type="spellEnd"/>
      <w:r>
        <w:rPr>
          <w:lang w:val="lv-LV"/>
        </w:rPr>
        <w:t xml:space="preserve"> kinētika ir lineāra</w:t>
      </w:r>
      <w:r w:rsidR="001834AC">
        <w:rPr>
          <w:lang w:val="lv-LV"/>
        </w:rPr>
        <w:t xml:space="preserve"> diapazonā</w:t>
      </w:r>
      <w:r>
        <w:rPr>
          <w:lang w:val="lv-LV"/>
        </w:rPr>
        <w:t xml:space="preserve"> no 0,1 līdz 8 mg.</w:t>
      </w:r>
    </w:p>
    <w:p w14:paraId="05F4B8E7" w14:textId="77777777" w:rsidR="00D123B6" w:rsidRDefault="00D123B6">
      <w:pPr>
        <w:tabs>
          <w:tab w:val="clear" w:pos="567"/>
        </w:tabs>
        <w:spacing w:line="240" w:lineRule="auto"/>
        <w:rPr>
          <w:lang w:val="lv-LV"/>
        </w:rPr>
      </w:pPr>
    </w:p>
    <w:p w14:paraId="186634B6" w14:textId="77777777" w:rsidR="00D123B6" w:rsidRDefault="00D123B6">
      <w:pPr>
        <w:tabs>
          <w:tab w:val="clear" w:pos="567"/>
        </w:tabs>
        <w:spacing w:line="240" w:lineRule="auto"/>
        <w:rPr>
          <w:u w:val="single"/>
          <w:lang w:val="lv-LV"/>
        </w:rPr>
      </w:pPr>
      <w:r>
        <w:rPr>
          <w:u w:val="single"/>
          <w:lang w:val="lv-LV"/>
        </w:rPr>
        <w:t>Dzimums</w:t>
      </w:r>
    </w:p>
    <w:p w14:paraId="2400E5D6" w14:textId="77777777" w:rsidR="00D123B6" w:rsidRPr="00D123B6" w:rsidRDefault="00D123B6" w:rsidP="00E91BD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lv-LV"/>
        </w:rPr>
      </w:pPr>
      <w:r>
        <w:rPr>
          <w:rFonts w:eastAsia="TimesNewRomanPSMT"/>
          <w:snapToGrid/>
          <w:szCs w:val="22"/>
          <w:lang w:val="lv-LV" w:eastAsia="lv-LV"/>
        </w:rPr>
        <w:t xml:space="preserve">Ierobežoti dati </w:t>
      </w:r>
      <w:r w:rsidR="001834AC">
        <w:rPr>
          <w:rFonts w:eastAsia="TimesNewRomanPSMT"/>
          <w:snapToGrid/>
          <w:szCs w:val="22"/>
          <w:lang w:val="lv-LV" w:eastAsia="lv-LV"/>
        </w:rPr>
        <w:t>liecina</w:t>
      </w:r>
      <w:r>
        <w:rPr>
          <w:rFonts w:eastAsia="TimesNewRomanPSMT"/>
          <w:snapToGrid/>
          <w:szCs w:val="22"/>
          <w:lang w:val="lv-LV" w:eastAsia="lv-LV"/>
        </w:rPr>
        <w:t>, ka s</w:t>
      </w:r>
      <w:r w:rsidRPr="00D123B6">
        <w:rPr>
          <w:rFonts w:eastAsia="TimesNewRomanPSMT"/>
          <w:snapToGrid/>
          <w:szCs w:val="22"/>
          <w:lang w:val="lv-LV" w:eastAsia="lv-LV"/>
        </w:rPr>
        <w:t xml:space="preserve">ievietēm </w:t>
      </w:r>
      <w:proofErr w:type="spellStart"/>
      <w:r w:rsidRPr="00D123B6">
        <w:rPr>
          <w:rFonts w:eastAsia="TimesNewRomanPSMT"/>
          <w:snapToGrid/>
          <w:szCs w:val="22"/>
          <w:lang w:val="lv-LV" w:eastAsia="lv-LV"/>
        </w:rPr>
        <w:t>C</w:t>
      </w:r>
      <w:r w:rsidRPr="00D123B6">
        <w:rPr>
          <w:rFonts w:eastAsia="TimesNewRomanPSMT"/>
          <w:snapToGrid/>
          <w:szCs w:val="22"/>
          <w:vertAlign w:val="subscript"/>
          <w:lang w:val="lv-LV" w:eastAsia="lv-LV"/>
        </w:rPr>
        <w:t>max</w:t>
      </w:r>
      <w:proofErr w:type="spellEnd"/>
      <w:r w:rsidRPr="00D123B6">
        <w:rPr>
          <w:rFonts w:eastAsia="TimesNewRomanPSMT"/>
          <w:snapToGrid/>
          <w:szCs w:val="22"/>
          <w:lang w:val="lv-LV" w:eastAsia="lv-LV"/>
        </w:rPr>
        <w:t xml:space="preserve"> </w:t>
      </w:r>
      <w:r>
        <w:rPr>
          <w:rFonts w:eastAsia="TimesNewRomanPSMT"/>
          <w:snapToGrid/>
          <w:szCs w:val="22"/>
          <w:lang w:val="lv-LV" w:eastAsia="lv-LV"/>
        </w:rPr>
        <w:t xml:space="preserve">un AUC pēc iekšķīgas tūlītējas </w:t>
      </w:r>
      <w:r w:rsidR="001834AC">
        <w:rPr>
          <w:rFonts w:eastAsia="TimesNewRomanPSMT"/>
          <w:snapToGrid/>
          <w:szCs w:val="22"/>
          <w:lang w:val="lv-LV" w:eastAsia="lv-LV"/>
        </w:rPr>
        <w:t>iedarbības</w:t>
      </w:r>
      <w:r>
        <w:rPr>
          <w:rFonts w:eastAsia="TimesNewRomanPSMT"/>
          <w:snapToGrid/>
          <w:szCs w:val="22"/>
          <w:lang w:val="lv-LV" w:eastAsia="lv-LV"/>
        </w:rPr>
        <w:t xml:space="preserve"> </w:t>
      </w:r>
      <w:proofErr w:type="spellStart"/>
      <w:r>
        <w:rPr>
          <w:rFonts w:eastAsia="TimesNewRomanPSMT"/>
          <w:snapToGrid/>
          <w:szCs w:val="22"/>
          <w:lang w:val="lv-LV" w:eastAsia="lv-LV"/>
        </w:rPr>
        <w:t>melatonīna</w:t>
      </w:r>
      <w:proofErr w:type="spellEnd"/>
      <w:r>
        <w:rPr>
          <w:rFonts w:eastAsia="TimesNewRomanPSMT"/>
          <w:snapToGrid/>
          <w:szCs w:val="22"/>
          <w:lang w:val="lv-LV" w:eastAsia="lv-LV"/>
        </w:rPr>
        <w:t xml:space="preserve"> lietošanas var būt </w:t>
      </w:r>
      <w:r w:rsidR="00361848">
        <w:rPr>
          <w:rFonts w:eastAsia="TimesNewRomanPSMT"/>
          <w:snapToGrid/>
          <w:szCs w:val="22"/>
          <w:lang w:val="lv-LV" w:eastAsia="lv-LV"/>
        </w:rPr>
        <w:t>augstāki</w:t>
      </w:r>
      <w:r w:rsidRPr="00D123B6">
        <w:rPr>
          <w:rFonts w:eastAsia="TimesNewRomanPSMT"/>
          <w:snapToGrid/>
          <w:szCs w:val="22"/>
          <w:lang w:val="lv-LV" w:eastAsia="lv-LV"/>
        </w:rPr>
        <w:t xml:space="preserve"> </w:t>
      </w:r>
      <w:r w:rsidR="00361848">
        <w:rPr>
          <w:rFonts w:eastAsia="TimesNewRomanPSMT"/>
          <w:snapToGrid/>
          <w:szCs w:val="22"/>
          <w:lang w:val="lv-LV" w:eastAsia="lv-LV"/>
        </w:rPr>
        <w:t xml:space="preserve">(iespējams, </w:t>
      </w:r>
      <w:r w:rsidR="00361848" w:rsidRPr="00361848">
        <w:rPr>
          <w:rFonts w:eastAsia="TimesNewRomanPSMT"/>
          <w:snapToGrid/>
          <w:szCs w:val="22"/>
          <w:lang w:val="lv-LV" w:eastAsia="lv-LV"/>
        </w:rPr>
        <w:t xml:space="preserve">apmēram divas reizes)  </w:t>
      </w:r>
      <w:r w:rsidRPr="00D123B6">
        <w:rPr>
          <w:rFonts w:eastAsia="TimesNewRomanPSMT"/>
          <w:snapToGrid/>
          <w:szCs w:val="22"/>
          <w:lang w:val="lv-LV" w:eastAsia="lv-LV"/>
        </w:rPr>
        <w:t>kā vīriešiem</w:t>
      </w:r>
      <w:r>
        <w:rPr>
          <w:rFonts w:eastAsia="TimesNewRomanPSMT"/>
          <w:snapToGrid/>
          <w:szCs w:val="22"/>
          <w:lang w:val="lv-LV" w:eastAsia="lv-LV"/>
        </w:rPr>
        <w:t xml:space="preserve">, bet </w:t>
      </w:r>
      <w:r w:rsidR="00361848">
        <w:rPr>
          <w:rFonts w:eastAsia="TimesNewRomanPSMT"/>
          <w:snapToGrid/>
          <w:szCs w:val="22"/>
          <w:lang w:val="lv-LV" w:eastAsia="lv-LV"/>
        </w:rPr>
        <w:t xml:space="preserve">liecina arī to, ka </w:t>
      </w:r>
      <w:r>
        <w:rPr>
          <w:rFonts w:eastAsia="TimesNewRomanPSMT"/>
          <w:snapToGrid/>
          <w:szCs w:val="22"/>
          <w:lang w:val="lv-LV" w:eastAsia="lv-LV"/>
        </w:rPr>
        <w:t>atšķirība starp dzimumiem ir mazāk</w:t>
      </w:r>
      <w:r w:rsidR="00E91BDE">
        <w:rPr>
          <w:rFonts w:eastAsia="TimesNewRomanPSMT"/>
          <w:snapToGrid/>
          <w:szCs w:val="22"/>
          <w:lang w:val="lv-LV" w:eastAsia="lv-LV"/>
        </w:rPr>
        <w:t>a</w:t>
      </w:r>
      <w:r w:rsidR="00691DF2">
        <w:rPr>
          <w:rFonts w:eastAsia="TimesNewRomanPSMT"/>
          <w:snapToGrid/>
          <w:szCs w:val="22"/>
          <w:lang w:val="lv-LV" w:eastAsia="lv-LV"/>
        </w:rPr>
        <w:t xml:space="preserve"> par</w:t>
      </w:r>
      <w:r w:rsidR="00E91BDE">
        <w:rPr>
          <w:rFonts w:eastAsia="TimesNewRomanPSMT"/>
          <w:snapToGrid/>
          <w:szCs w:val="22"/>
          <w:lang w:val="lv-LV" w:eastAsia="lv-LV"/>
        </w:rPr>
        <w:t xml:space="preserve"> atšķirīb</w:t>
      </w:r>
      <w:r w:rsidR="00691DF2">
        <w:rPr>
          <w:rFonts w:eastAsia="TimesNewRomanPSMT"/>
          <w:snapToGrid/>
          <w:szCs w:val="22"/>
          <w:lang w:val="lv-LV" w:eastAsia="lv-LV"/>
        </w:rPr>
        <w:t>u</w:t>
      </w:r>
      <w:r w:rsidR="00E91BDE">
        <w:rPr>
          <w:rFonts w:eastAsia="TimesNewRomanPSMT"/>
          <w:snapToGrid/>
          <w:szCs w:val="22"/>
          <w:lang w:val="lv-LV" w:eastAsia="lv-LV"/>
        </w:rPr>
        <w:t xml:space="preserve"> starp dažādiem viena dzimuma pārstāvjiem, </w:t>
      </w:r>
      <w:r w:rsidR="00361848">
        <w:rPr>
          <w:rFonts w:eastAsia="TimesNewRomanPSMT"/>
          <w:snapToGrid/>
          <w:szCs w:val="22"/>
          <w:lang w:val="lv-LV" w:eastAsia="lv-LV"/>
        </w:rPr>
        <w:t xml:space="preserve">galvenokārt, </w:t>
      </w:r>
      <w:r w:rsidR="00E91BDE">
        <w:rPr>
          <w:rFonts w:eastAsia="TimesNewRomanPSMT"/>
          <w:snapToGrid/>
          <w:szCs w:val="22"/>
          <w:lang w:val="lv-LV" w:eastAsia="lv-LV"/>
        </w:rPr>
        <w:t xml:space="preserve"> sievietēm, kam </w:t>
      </w:r>
      <w:proofErr w:type="spellStart"/>
      <w:r w:rsidR="00E91BDE">
        <w:rPr>
          <w:rFonts w:eastAsia="TimesNewRomanPSMT"/>
          <w:snapToGrid/>
          <w:szCs w:val="22"/>
          <w:lang w:val="lv-LV" w:eastAsia="lv-LV"/>
        </w:rPr>
        <w:t>C</w:t>
      </w:r>
      <w:r w:rsidR="00E91BDE" w:rsidRPr="00E91BDE">
        <w:rPr>
          <w:rFonts w:eastAsia="TimesNewRomanPSMT"/>
          <w:snapToGrid/>
          <w:szCs w:val="22"/>
          <w:vertAlign w:val="subscript"/>
          <w:lang w:val="lv-LV" w:eastAsia="lv-LV"/>
        </w:rPr>
        <w:t>max</w:t>
      </w:r>
      <w:proofErr w:type="spellEnd"/>
      <w:r w:rsidR="00E91BDE">
        <w:rPr>
          <w:rFonts w:eastAsia="TimesNewRomanPSMT"/>
          <w:snapToGrid/>
          <w:szCs w:val="22"/>
          <w:lang w:val="lv-LV" w:eastAsia="lv-LV"/>
        </w:rPr>
        <w:t xml:space="preserve"> var atšķirties daudzkārtīgi.  Plazmas pusperiods būtiski neatšķiras vīriešiem un sievietēm. </w:t>
      </w:r>
    </w:p>
    <w:p w14:paraId="517E13AA" w14:textId="77777777" w:rsidR="00D123B6" w:rsidRDefault="00D123B6">
      <w:pPr>
        <w:tabs>
          <w:tab w:val="clear" w:pos="567"/>
        </w:tabs>
        <w:spacing w:line="240" w:lineRule="auto"/>
        <w:rPr>
          <w:u w:val="single"/>
          <w:lang w:val="lv-LV"/>
        </w:rPr>
      </w:pPr>
    </w:p>
    <w:p w14:paraId="6CC54130" w14:textId="77777777" w:rsidR="00E91BDE" w:rsidRDefault="00E91BDE">
      <w:pPr>
        <w:tabs>
          <w:tab w:val="clear" w:pos="567"/>
        </w:tabs>
        <w:spacing w:line="240" w:lineRule="auto"/>
        <w:rPr>
          <w:u w:val="single"/>
          <w:lang w:val="lv-LV"/>
        </w:rPr>
      </w:pPr>
      <w:r>
        <w:rPr>
          <w:u w:val="single"/>
          <w:lang w:val="lv-LV"/>
        </w:rPr>
        <w:t>Īpašas pacientu grupas</w:t>
      </w:r>
    </w:p>
    <w:p w14:paraId="6662C5DF" w14:textId="77777777" w:rsidR="00E91BDE" w:rsidRDefault="00E91BDE">
      <w:pPr>
        <w:tabs>
          <w:tab w:val="clear" w:pos="567"/>
        </w:tabs>
        <w:spacing w:line="240" w:lineRule="auto"/>
        <w:rPr>
          <w:i/>
          <w:iCs/>
          <w:lang w:val="lv-LV"/>
        </w:rPr>
      </w:pPr>
    </w:p>
    <w:p w14:paraId="764DEA87" w14:textId="77777777" w:rsidR="00E91BDE" w:rsidRDefault="00E91BDE">
      <w:pPr>
        <w:tabs>
          <w:tab w:val="clear" w:pos="567"/>
        </w:tabs>
        <w:spacing w:line="240" w:lineRule="auto"/>
        <w:rPr>
          <w:i/>
          <w:iCs/>
          <w:lang w:val="lv-LV"/>
        </w:rPr>
      </w:pPr>
      <w:r>
        <w:rPr>
          <w:i/>
          <w:iCs/>
          <w:lang w:val="lv-LV"/>
        </w:rPr>
        <w:lastRenderedPageBreak/>
        <w:t>Gados vecāki pacienti</w:t>
      </w:r>
    </w:p>
    <w:p w14:paraId="262B3A2D" w14:textId="77777777" w:rsidR="00E91BDE" w:rsidRDefault="00E91BDE">
      <w:pPr>
        <w:tabs>
          <w:tab w:val="clear" w:pos="567"/>
        </w:tabs>
        <w:spacing w:line="240" w:lineRule="auto"/>
        <w:rPr>
          <w:lang w:val="lv-LV"/>
        </w:rPr>
      </w:pPr>
      <w:r>
        <w:rPr>
          <w:lang w:val="lv-LV"/>
        </w:rPr>
        <w:t xml:space="preserve">Ar gadiem </w:t>
      </w:r>
      <w:proofErr w:type="spellStart"/>
      <w:r>
        <w:rPr>
          <w:lang w:val="lv-LV"/>
        </w:rPr>
        <w:t>melatonīna</w:t>
      </w:r>
      <w:proofErr w:type="spellEnd"/>
      <w:r>
        <w:rPr>
          <w:lang w:val="lv-LV"/>
        </w:rPr>
        <w:t xml:space="preserve"> metabolisms samazinās. </w:t>
      </w:r>
      <w:proofErr w:type="spellStart"/>
      <w:r w:rsidR="008866F4">
        <w:rPr>
          <w:lang w:val="lv-LV"/>
        </w:rPr>
        <w:t>E</w:t>
      </w:r>
      <w:r>
        <w:rPr>
          <w:lang w:val="lv-LV"/>
        </w:rPr>
        <w:t>ndogēnā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melatonīna</w:t>
      </w:r>
      <w:proofErr w:type="spellEnd"/>
      <w:r>
        <w:rPr>
          <w:lang w:val="lv-LV"/>
        </w:rPr>
        <w:t xml:space="preserve"> koncentrācija plazmā </w:t>
      </w:r>
      <w:r w:rsidR="008866F4">
        <w:rPr>
          <w:lang w:val="lv-LV"/>
        </w:rPr>
        <w:t xml:space="preserve">nakts laikā </w:t>
      </w:r>
      <w:r>
        <w:rPr>
          <w:lang w:val="lv-LV"/>
        </w:rPr>
        <w:t xml:space="preserve">ir zemāka gados vecākiem cilvēkiem salīdzinot ar jauniem pieaugušajiem. </w:t>
      </w:r>
      <w:r w:rsidR="001F10F2">
        <w:rPr>
          <w:lang w:val="lv-LV"/>
        </w:rPr>
        <w:t>Kopumā, i</w:t>
      </w:r>
      <w:r>
        <w:rPr>
          <w:lang w:val="lv-LV"/>
        </w:rPr>
        <w:t>erobežoti dati</w:t>
      </w:r>
      <w:r w:rsidR="001F10F2">
        <w:rPr>
          <w:lang w:val="lv-LV"/>
        </w:rPr>
        <w:t xml:space="preserve"> par </w:t>
      </w:r>
      <w:proofErr w:type="spellStart"/>
      <w:r w:rsidR="001F10F2">
        <w:rPr>
          <w:lang w:val="lv-LV"/>
        </w:rPr>
        <w:t>T</w:t>
      </w:r>
      <w:r w:rsidR="001F10F2" w:rsidRPr="001F10F2">
        <w:rPr>
          <w:vertAlign w:val="subscript"/>
          <w:lang w:val="lv-LV"/>
        </w:rPr>
        <w:t>max</w:t>
      </w:r>
      <w:proofErr w:type="spellEnd"/>
      <w:r w:rsidR="001F10F2">
        <w:rPr>
          <w:vertAlign w:val="subscript"/>
          <w:lang w:val="lv-LV"/>
        </w:rPr>
        <w:t xml:space="preserve">, </w:t>
      </w:r>
      <w:proofErr w:type="spellStart"/>
      <w:r w:rsidR="001F10F2">
        <w:rPr>
          <w:lang w:val="lv-LV"/>
        </w:rPr>
        <w:t>C</w:t>
      </w:r>
      <w:r w:rsidR="001F10F2" w:rsidRPr="001F10F2">
        <w:rPr>
          <w:vertAlign w:val="subscript"/>
          <w:lang w:val="lv-LV"/>
        </w:rPr>
        <w:t>max</w:t>
      </w:r>
      <w:proofErr w:type="spellEnd"/>
      <w:r w:rsidR="001F10F2">
        <w:rPr>
          <w:lang w:val="lv-LV"/>
        </w:rPr>
        <w:t xml:space="preserve">, eliminācijas pusperiodu (T½) un AUC  plazmā/serumā, pēc tūlītējas </w:t>
      </w:r>
      <w:r w:rsidR="00B46A53">
        <w:rPr>
          <w:lang w:val="lv-LV"/>
        </w:rPr>
        <w:t>iedarbības</w:t>
      </w:r>
      <w:r w:rsidR="001F10F2">
        <w:rPr>
          <w:lang w:val="lv-LV"/>
        </w:rPr>
        <w:t xml:space="preserve"> </w:t>
      </w:r>
      <w:proofErr w:type="spellStart"/>
      <w:r w:rsidR="001F10F2">
        <w:rPr>
          <w:lang w:val="lv-LV"/>
        </w:rPr>
        <w:t>melatonīna</w:t>
      </w:r>
      <w:proofErr w:type="spellEnd"/>
      <w:r w:rsidR="001F10F2">
        <w:rPr>
          <w:lang w:val="lv-LV"/>
        </w:rPr>
        <w:t xml:space="preserve"> lietošanas neuzrāda būtisku atšķirību starp gados jaunākiem pieaugušajiem un gados vecākiem cilvēkiem, tomēr vērtību lielumu diapazonam (</w:t>
      </w:r>
      <w:proofErr w:type="spellStart"/>
      <w:r w:rsidR="001E115A">
        <w:rPr>
          <w:lang w:val="lv-LV"/>
        </w:rPr>
        <w:t>starppersonu</w:t>
      </w:r>
      <w:proofErr w:type="spellEnd"/>
      <w:r w:rsidR="001E115A">
        <w:rPr>
          <w:lang w:val="lv-LV"/>
        </w:rPr>
        <w:t xml:space="preserve"> </w:t>
      </w:r>
      <w:r w:rsidR="008B248D">
        <w:rPr>
          <w:lang w:val="lv-LV"/>
        </w:rPr>
        <w:t>mainībai</w:t>
      </w:r>
      <w:r w:rsidR="001F10F2">
        <w:rPr>
          <w:lang w:val="lv-LV"/>
        </w:rPr>
        <w:t xml:space="preserve">) katram parametram (īpaši </w:t>
      </w:r>
      <w:proofErr w:type="spellStart"/>
      <w:r w:rsidR="001F10F2">
        <w:rPr>
          <w:lang w:val="lv-LV"/>
        </w:rPr>
        <w:t>T</w:t>
      </w:r>
      <w:r w:rsidR="001F10F2" w:rsidRPr="001F10F2">
        <w:rPr>
          <w:vertAlign w:val="subscript"/>
          <w:lang w:val="lv-LV"/>
        </w:rPr>
        <w:t>max</w:t>
      </w:r>
      <w:proofErr w:type="spellEnd"/>
      <w:r w:rsidR="001F10F2">
        <w:rPr>
          <w:lang w:val="lv-LV"/>
        </w:rPr>
        <w:t xml:space="preserve"> un AUC) ir </w:t>
      </w:r>
      <w:r w:rsidR="008866F4">
        <w:rPr>
          <w:lang w:val="lv-LV"/>
        </w:rPr>
        <w:t xml:space="preserve"> </w:t>
      </w:r>
      <w:r w:rsidR="001F10F2">
        <w:rPr>
          <w:lang w:val="lv-LV"/>
        </w:rPr>
        <w:t>nosliec</w:t>
      </w:r>
      <w:r w:rsidR="008B248D">
        <w:rPr>
          <w:lang w:val="lv-LV"/>
        </w:rPr>
        <w:t>e</w:t>
      </w:r>
      <w:r w:rsidR="008866F4">
        <w:rPr>
          <w:lang w:val="lv-LV"/>
        </w:rPr>
        <w:t xml:space="preserve"> </w:t>
      </w:r>
      <w:r w:rsidR="001F10F2">
        <w:rPr>
          <w:lang w:val="lv-LV"/>
        </w:rPr>
        <w:t>bū</w:t>
      </w:r>
      <w:r w:rsidR="008866F4">
        <w:rPr>
          <w:lang w:val="lv-LV"/>
        </w:rPr>
        <w:t>t</w:t>
      </w:r>
      <w:r w:rsidR="001F10F2">
        <w:rPr>
          <w:lang w:val="lv-LV"/>
        </w:rPr>
        <w:t xml:space="preserve"> lielākam gados vecākiem cilvēkiem.</w:t>
      </w:r>
    </w:p>
    <w:p w14:paraId="63639102" w14:textId="77777777" w:rsidR="001F10F2" w:rsidRDefault="001F10F2">
      <w:pPr>
        <w:tabs>
          <w:tab w:val="clear" w:pos="567"/>
        </w:tabs>
        <w:spacing w:line="240" w:lineRule="auto"/>
        <w:rPr>
          <w:lang w:val="lv-LV"/>
        </w:rPr>
      </w:pPr>
    </w:p>
    <w:p w14:paraId="7DBEF08F" w14:textId="77777777" w:rsidR="001F10F2" w:rsidRDefault="001F10F2">
      <w:pPr>
        <w:tabs>
          <w:tab w:val="clear" w:pos="567"/>
        </w:tabs>
        <w:spacing w:line="240" w:lineRule="auto"/>
        <w:rPr>
          <w:i/>
          <w:iCs/>
          <w:lang w:val="lv-LV"/>
        </w:rPr>
      </w:pPr>
      <w:r>
        <w:rPr>
          <w:i/>
          <w:iCs/>
          <w:lang w:val="lv-LV"/>
        </w:rPr>
        <w:t>Nieru darbības traucējumi</w:t>
      </w:r>
    </w:p>
    <w:p w14:paraId="211FA14D" w14:textId="77777777" w:rsidR="001F10F2" w:rsidRDefault="001F10F2">
      <w:pPr>
        <w:tabs>
          <w:tab w:val="clear" w:pos="567"/>
        </w:tabs>
        <w:spacing w:line="240" w:lineRule="auto"/>
        <w:rPr>
          <w:lang w:val="lv-LV"/>
        </w:rPr>
      </w:pPr>
      <w:r>
        <w:rPr>
          <w:lang w:val="lv-LV"/>
        </w:rPr>
        <w:t>Publicēt</w:t>
      </w:r>
      <w:r w:rsidR="008B248D">
        <w:rPr>
          <w:lang w:val="lv-LV"/>
        </w:rPr>
        <w:t>ie</w:t>
      </w:r>
      <w:r>
        <w:rPr>
          <w:lang w:val="lv-LV"/>
        </w:rPr>
        <w:t xml:space="preserve"> dat</w:t>
      </w:r>
      <w:r w:rsidR="008B248D">
        <w:rPr>
          <w:lang w:val="lv-LV"/>
        </w:rPr>
        <w:t>i liecina</w:t>
      </w:r>
      <w:r>
        <w:rPr>
          <w:lang w:val="lv-LV"/>
        </w:rPr>
        <w:t xml:space="preserve">, ka pacientiem, kam ir stabila hemodialīze, </w:t>
      </w:r>
      <w:proofErr w:type="spellStart"/>
      <w:r>
        <w:rPr>
          <w:lang w:val="lv-LV"/>
        </w:rPr>
        <w:t>melatonīns</w:t>
      </w:r>
      <w:proofErr w:type="spellEnd"/>
      <w:r>
        <w:rPr>
          <w:lang w:val="lv-LV"/>
        </w:rPr>
        <w:t xml:space="preserve"> pēc vairāku devu lietošanas neuzkrājas. Tā kā </w:t>
      </w:r>
      <w:proofErr w:type="spellStart"/>
      <w:r>
        <w:rPr>
          <w:lang w:val="lv-LV"/>
        </w:rPr>
        <w:t>melatonīns</w:t>
      </w:r>
      <w:proofErr w:type="spellEnd"/>
      <w:r>
        <w:rPr>
          <w:lang w:val="lv-LV"/>
        </w:rPr>
        <w:t xml:space="preserve"> primāri izdalās kā metabolīt</w:t>
      </w:r>
      <w:r w:rsidR="000A7FE4">
        <w:rPr>
          <w:lang w:val="lv-LV"/>
        </w:rPr>
        <w:t xml:space="preserve">i </w:t>
      </w:r>
      <w:r>
        <w:rPr>
          <w:lang w:val="lv-LV"/>
        </w:rPr>
        <w:t>urīn</w:t>
      </w:r>
      <w:r w:rsidR="000A7FE4">
        <w:rPr>
          <w:lang w:val="lv-LV"/>
        </w:rPr>
        <w:t>ā</w:t>
      </w:r>
      <w:r>
        <w:rPr>
          <w:lang w:val="lv-LV"/>
        </w:rPr>
        <w:t xml:space="preserve">, sagaidāms, ka </w:t>
      </w:r>
      <w:proofErr w:type="spellStart"/>
      <w:r>
        <w:rPr>
          <w:lang w:val="lv-LV"/>
        </w:rPr>
        <w:t>melatonīna</w:t>
      </w:r>
      <w:proofErr w:type="spellEnd"/>
      <w:r>
        <w:rPr>
          <w:lang w:val="lv-LV"/>
        </w:rPr>
        <w:t xml:space="preserve"> metabolītu koncentrācija</w:t>
      </w:r>
      <w:r w:rsidR="008866F4">
        <w:rPr>
          <w:lang w:val="lv-LV"/>
        </w:rPr>
        <w:t>s</w:t>
      </w:r>
      <w:r>
        <w:rPr>
          <w:lang w:val="lv-LV"/>
        </w:rPr>
        <w:t xml:space="preserve"> līmeņi serumā/plazmā palielinās pacientiem ar  izteikt</w:t>
      </w:r>
      <w:r w:rsidR="000A7FE4">
        <w:rPr>
          <w:lang w:val="lv-LV"/>
        </w:rPr>
        <w:t>āk</w:t>
      </w:r>
      <w:r>
        <w:rPr>
          <w:lang w:val="lv-LV"/>
        </w:rPr>
        <w:t>iem nieru darbības traucējumiem.</w:t>
      </w:r>
    </w:p>
    <w:p w14:paraId="557BCA7B" w14:textId="77777777" w:rsidR="001F10F2" w:rsidRDefault="001F10F2">
      <w:pPr>
        <w:tabs>
          <w:tab w:val="clear" w:pos="567"/>
        </w:tabs>
        <w:spacing w:line="240" w:lineRule="auto"/>
        <w:rPr>
          <w:lang w:val="lv-LV"/>
        </w:rPr>
      </w:pPr>
    </w:p>
    <w:p w14:paraId="0913C3C7" w14:textId="77777777" w:rsidR="00B81D75" w:rsidRDefault="00B81D75">
      <w:pPr>
        <w:tabs>
          <w:tab w:val="clear" w:pos="567"/>
        </w:tabs>
        <w:spacing w:line="240" w:lineRule="auto"/>
        <w:rPr>
          <w:i/>
          <w:iCs/>
          <w:lang w:val="lv-LV"/>
        </w:rPr>
      </w:pPr>
      <w:r>
        <w:rPr>
          <w:i/>
          <w:iCs/>
          <w:lang w:val="lv-LV"/>
        </w:rPr>
        <w:t>Aknu darbības traucējumi</w:t>
      </w:r>
    </w:p>
    <w:p w14:paraId="564A5CC5" w14:textId="77777777" w:rsidR="00B81D75" w:rsidRPr="00B81D75" w:rsidRDefault="00B81D75">
      <w:pPr>
        <w:tabs>
          <w:tab w:val="clear" w:pos="567"/>
        </w:tabs>
        <w:spacing w:line="240" w:lineRule="auto"/>
        <w:rPr>
          <w:lang w:val="lv-LV"/>
        </w:rPr>
      </w:pPr>
      <w:r>
        <w:rPr>
          <w:lang w:val="lv-LV"/>
        </w:rPr>
        <w:t xml:space="preserve">Ierobežoti dati norāda, ka diennakts gaišajā laikā </w:t>
      </w:r>
      <w:proofErr w:type="spellStart"/>
      <w:r>
        <w:rPr>
          <w:lang w:val="lv-LV"/>
        </w:rPr>
        <w:t>endogēna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melatonīna</w:t>
      </w:r>
      <w:proofErr w:type="spellEnd"/>
      <w:r>
        <w:rPr>
          <w:lang w:val="lv-LV"/>
        </w:rPr>
        <w:t xml:space="preserve"> koncentrācijas serumā/plazmā, ir ievērojami paaugstināta pacientiem ar aknu cirozi, iespējams</w:t>
      </w:r>
      <w:r w:rsidR="00BE37DB">
        <w:rPr>
          <w:lang w:val="lv-LV"/>
        </w:rPr>
        <w:t>,</w:t>
      </w:r>
      <w:r>
        <w:rPr>
          <w:lang w:val="lv-LV"/>
        </w:rPr>
        <w:t xml:space="preserve"> samazināta </w:t>
      </w:r>
      <w:proofErr w:type="spellStart"/>
      <w:r>
        <w:rPr>
          <w:lang w:val="lv-LV"/>
        </w:rPr>
        <w:t>melatonīna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klīrensa</w:t>
      </w:r>
      <w:proofErr w:type="spellEnd"/>
      <w:r>
        <w:rPr>
          <w:lang w:val="lv-LV"/>
        </w:rPr>
        <w:t xml:space="preserve"> dēļ; </w:t>
      </w:r>
      <w:r w:rsidR="00BE37DB">
        <w:rPr>
          <w:lang w:val="lv-LV"/>
        </w:rPr>
        <w:t xml:space="preserve">Seruma </w:t>
      </w:r>
      <w:r>
        <w:rPr>
          <w:lang w:val="lv-LV"/>
        </w:rPr>
        <w:t>T½  cirozes pacientiem bija div</w:t>
      </w:r>
      <w:r w:rsidR="00BE37DB">
        <w:rPr>
          <w:lang w:val="lv-LV"/>
        </w:rPr>
        <w:t>as reizes lielāks,</w:t>
      </w:r>
      <w:r>
        <w:rPr>
          <w:lang w:val="lv-LV"/>
        </w:rPr>
        <w:t xml:space="preserve"> salīdzinot ar kontroles grupu. Tā kā aknas ir primārā </w:t>
      </w:r>
      <w:proofErr w:type="spellStart"/>
      <w:r>
        <w:rPr>
          <w:lang w:val="lv-LV"/>
        </w:rPr>
        <w:t>melatonīna</w:t>
      </w:r>
      <w:proofErr w:type="spellEnd"/>
      <w:r>
        <w:rPr>
          <w:lang w:val="lv-LV"/>
        </w:rPr>
        <w:t xml:space="preserve"> metabolisma vieta, sagaidāms, ka aknu darbības traucējumi var izraisīt palielinātu eksogēna </w:t>
      </w:r>
      <w:proofErr w:type="spellStart"/>
      <w:r>
        <w:rPr>
          <w:lang w:val="lv-LV"/>
        </w:rPr>
        <w:t>melatonīna</w:t>
      </w:r>
      <w:proofErr w:type="spellEnd"/>
      <w:r>
        <w:rPr>
          <w:lang w:val="lv-LV"/>
        </w:rPr>
        <w:t xml:space="preserve"> iedarbību.</w:t>
      </w:r>
    </w:p>
    <w:p w14:paraId="7DD5C33C" w14:textId="77777777" w:rsidR="001F10F2" w:rsidRPr="001F10F2" w:rsidRDefault="001F10F2">
      <w:pPr>
        <w:tabs>
          <w:tab w:val="clear" w:pos="567"/>
        </w:tabs>
        <w:spacing w:line="240" w:lineRule="auto"/>
        <w:rPr>
          <w:lang w:val="lv-LV"/>
        </w:rPr>
      </w:pPr>
    </w:p>
    <w:p w14:paraId="0CAFD48E" w14:textId="77777777" w:rsidR="00017525" w:rsidRPr="006D7FDE" w:rsidRDefault="004A50CF">
      <w:pPr>
        <w:tabs>
          <w:tab w:val="clear" w:pos="567"/>
        </w:tabs>
        <w:spacing w:line="240" w:lineRule="auto"/>
        <w:rPr>
          <w:lang w:val="lv-LV"/>
        </w:rPr>
      </w:pPr>
      <w:r w:rsidRPr="006D7FDE">
        <w:rPr>
          <w:b/>
          <w:lang w:val="lv-LV"/>
        </w:rPr>
        <w:t>5.3</w:t>
      </w:r>
      <w:r w:rsidR="00F34762" w:rsidRPr="006D7FDE">
        <w:rPr>
          <w:b/>
          <w:szCs w:val="22"/>
          <w:lang w:val="lv-LV"/>
        </w:rPr>
        <w:t>.</w:t>
      </w:r>
      <w:r w:rsidRPr="006D7FDE">
        <w:rPr>
          <w:b/>
          <w:lang w:val="lv-LV"/>
        </w:rPr>
        <w:tab/>
      </w:r>
      <w:proofErr w:type="spellStart"/>
      <w:r w:rsidRPr="006D7FDE">
        <w:rPr>
          <w:b/>
          <w:lang w:val="lv-LV"/>
        </w:rPr>
        <w:t>Preklīniskie</w:t>
      </w:r>
      <w:proofErr w:type="spellEnd"/>
      <w:r w:rsidRPr="006D7FDE">
        <w:rPr>
          <w:b/>
          <w:lang w:val="lv-LV"/>
        </w:rPr>
        <w:t xml:space="preserve"> dati par drošumu</w:t>
      </w:r>
    </w:p>
    <w:p w14:paraId="5079F386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71802E66" w14:textId="77777777" w:rsidR="00B81D75" w:rsidRPr="00B81D75" w:rsidRDefault="00B81D75" w:rsidP="00B81D7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  <w:r w:rsidRPr="00B81D75">
        <w:rPr>
          <w:rFonts w:eastAsia="TimesNewRomanPSMT"/>
          <w:snapToGrid/>
          <w:szCs w:val="22"/>
          <w:lang w:val="lv-LV" w:eastAsia="lv-LV"/>
        </w:rPr>
        <w:t xml:space="preserve">Neklīniskajos </w:t>
      </w:r>
      <w:proofErr w:type="spellStart"/>
      <w:r w:rsidRPr="00B81D75">
        <w:rPr>
          <w:rFonts w:eastAsia="TimesNewRomanPSMT"/>
          <w:snapToGrid/>
          <w:szCs w:val="22"/>
          <w:lang w:val="lv-LV" w:eastAsia="lv-LV"/>
        </w:rPr>
        <w:t>standartpētījumos</w:t>
      </w:r>
      <w:proofErr w:type="spellEnd"/>
      <w:r w:rsidRPr="00B81D75">
        <w:rPr>
          <w:rFonts w:eastAsia="TimesNewRomanPSMT"/>
          <w:snapToGrid/>
          <w:szCs w:val="22"/>
          <w:lang w:val="lv-LV" w:eastAsia="lv-LV"/>
        </w:rPr>
        <w:t xml:space="preserve"> iegūtie dati par farmakoloģisko drošumu, atkārtotu devu </w:t>
      </w:r>
      <w:proofErr w:type="spellStart"/>
      <w:r w:rsidRPr="00B81D75">
        <w:rPr>
          <w:rFonts w:eastAsia="TimesNewRomanPSMT"/>
          <w:snapToGrid/>
          <w:szCs w:val="22"/>
          <w:lang w:val="lv-LV" w:eastAsia="lv-LV"/>
        </w:rPr>
        <w:t>toksicitāti</w:t>
      </w:r>
      <w:proofErr w:type="spellEnd"/>
      <w:r w:rsidRPr="00B81D75">
        <w:rPr>
          <w:rFonts w:eastAsia="TimesNewRomanPSMT"/>
          <w:snapToGrid/>
          <w:szCs w:val="22"/>
          <w:lang w:val="lv-LV" w:eastAsia="lv-LV"/>
        </w:rPr>
        <w:t>,</w:t>
      </w:r>
    </w:p>
    <w:p w14:paraId="5D80ED46" w14:textId="77777777" w:rsidR="00B81D75" w:rsidRPr="00B81D75" w:rsidRDefault="00B81D75" w:rsidP="00B81D7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  <w:proofErr w:type="spellStart"/>
      <w:r w:rsidRPr="00B81D75">
        <w:rPr>
          <w:rFonts w:eastAsia="TimesNewRomanPSMT"/>
          <w:snapToGrid/>
          <w:szCs w:val="22"/>
          <w:lang w:val="lv-LV" w:eastAsia="lv-LV"/>
        </w:rPr>
        <w:t>genotoksicitāti</w:t>
      </w:r>
      <w:proofErr w:type="spellEnd"/>
      <w:r w:rsidRPr="00B81D75">
        <w:rPr>
          <w:rFonts w:eastAsia="TimesNewRomanPSMT"/>
          <w:snapToGrid/>
          <w:szCs w:val="22"/>
          <w:lang w:val="lv-LV" w:eastAsia="lv-LV"/>
        </w:rPr>
        <w:t xml:space="preserve">, iespējamu </w:t>
      </w:r>
      <w:proofErr w:type="spellStart"/>
      <w:r w:rsidRPr="00B81D75">
        <w:rPr>
          <w:rFonts w:eastAsia="TimesNewRomanPSMT"/>
          <w:snapToGrid/>
          <w:szCs w:val="22"/>
          <w:lang w:val="lv-LV" w:eastAsia="lv-LV"/>
        </w:rPr>
        <w:t>kancerogenitāti</w:t>
      </w:r>
      <w:proofErr w:type="spellEnd"/>
      <w:r w:rsidRPr="00B81D75">
        <w:rPr>
          <w:rFonts w:eastAsia="TimesNewRomanPSMT"/>
          <w:snapToGrid/>
          <w:szCs w:val="22"/>
          <w:lang w:val="lv-LV" w:eastAsia="lv-LV"/>
        </w:rPr>
        <w:t xml:space="preserve"> un toksisku ietekmi uz </w:t>
      </w:r>
      <w:proofErr w:type="spellStart"/>
      <w:r w:rsidRPr="00B81D75">
        <w:rPr>
          <w:rFonts w:eastAsia="TimesNewRomanPSMT"/>
          <w:snapToGrid/>
          <w:szCs w:val="22"/>
          <w:lang w:val="lv-LV" w:eastAsia="lv-LV"/>
        </w:rPr>
        <w:t>reproduktivitāti</w:t>
      </w:r>
      <w:proofErr w:type="spellEnd"/>
      <w:r w:rsidRPr="00B81D75">
        <w:rPr>
          <w:rFonts w:eastAsia="TimesNewRomanPSMT"/>
          <w:snapToGrid/>
          <w:szCs w:val="22"/>
          <w:lang w:val="lv-LV" w:eastAsia="lv-LV"/>
        </w:rPr>
        <w:t xml:space="preserve"> un attīstību</w:t>
      </w:r>
    </w:p>
    <w:p w14:paraId="361B77C3" w14:textId="77777777" w:rsidR="00B81D75" w:rsidRPr="00B81D75" w:rsidRDefault="00B81D75" w:rsidP="00B81D7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  <w:r w:rsidRPr="00B81D75">
        <w:rPr>
          <w:rFonts w:eastAsia="TimesNewRomanPSMT"/>
          <w:snapToGrid/>
          <w:szCs w:val="22"/>
          <w:lang w:val="lv-LV" w:eastAsia="lv-LV"/>
        </w:rPr>
        <w:t>neliecina par īpašu risku cilvēkam.</w:t>
      </w:r>
    </w:p>
    <w:p w14:paraId="56CE4BCE" w14:textId="77777777" w:rsidR="00B81D75" w:rsidRDefault="00B81D75" w:rsidP="00B81D7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</w:p>
    <w:p w14:paraId="433F011E" w14:textId="77777777" w:rsidR="00B81D75" w:rsidRPr="00B81D75" w:rsidRDefault="00B81D75" w:rsidP="00B81D7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TimesNewRomanPSMT"/>
          <w:snapToGrid/>
          <w:szCs w:val="22"/>
          <w:lang w:val="lv-LV" w:eastAsia="lv-LV"/>
        </w:rPr>
      </w:pPr>
      <w:r w:rsidRPr="00B81D75">
        <w:rPr>
          <w:rFonts w:eastAsia="TimesNewRomanPSMT"/>
          <w:snapToGrid/>
          <w:szCs w:val="22"/>
          <w:lang w:val="lv-LV" w:eastAsia="lv-LV"/>
        </w:rPr>
        <w:t xml:space="preserve">Neklīniskajos </w:t>
      </w:r>
      <w:proofErr w:type="spellStart"/>
      <w:r w:rsidRPr="00B81D75">
        <w:rPr>
          <w:rFonts w:eastAsia="TimesNewRomanPSMT"/>
          <w:snapToGrid/>
          <w:szCs w:val="22"/>
          <w:lang w:val="lv-LV" w:eastAsia="lv-LV"/>
        </w:rPr>
        <w:t>standartpētījumos</w:t>
      </w:r>
      <w:proofErr w:type="spellEnd"/>
      <w:r w:rsidRPr="00B81D75">
        <w:rPr>
          <w:rFonts w:eastAsia="TimesNewRomanPSMT"/>
          <w:snapToGrid/>
          <w:szCs w:val="22"/>
          <w:lang w:val="lv-LV" w:eastAsia="lv-LV"/>
        </w:rPr>
        <w:t xml:space="preserve"> iedarbību novēroja vienīgi tad, ja izmantotās devas un iedarbības</w:t>
      </w:r>
    </w:p>
    <w:p w14:paraId="631AA939" w14:textId="77777777" w:rsidR="00680E81" w:rsidRPr="00B81D75" w:rsidRDefault="00B81D75" w:rsidP="00B4745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lang w:val="lv-LV"/>
        </w:rPr>
      </w:pPr>
      <w:r w:rsidRPr="00B81D75">
        <w:rPr>
          <w:rFonts w:eastAsia="TimesNewRomanPSMT"/>
          <w:snapToGrid/>
          <w:szCs w:val="22"/>
          <w:lang w:val="lv-LV" w:eastAsia="lv-LV"/>
        </w:rPr>
        <w:t>ilgums pārsniedza cilvēkam maksimāli pieļaujamos.</w:t>
      </w:r>
      <w:r w:rsidRPr="00B81D75">
        <w:rPr>
          <w:lang w:val="lv-LV"/>
        </w:rPr>
        <w:t xml:space="preserve"> </w:t>
      </w:r>
      <w:r w:rsidR="00AA139D">
        <w:rPr>
          <w:lang w:val="lv-LV"/>
        </w:rPr>
        <w:t>Tas liecina, ka klīniskajā praksē šī iedarbība nav būtiska.</w:t>
      </w:r>
      <w:r w:rsidRPr="00B81D75">
        <w:rPr>
          <w:lang w:val="lv-LV"/>
        </w:rPr>
        <w:t xml:space="preserve">  </w:t>
      </w:r>
    </w:p>
    <w:p w14:paraId="10DADAEF" w14:textId="77777777" w:rsidR="00017525" w:rsidRDefault="00B81D75">
      <w:pPr>
        <w:tabs>
          <w:tab w:val="clear" w:pos="567"/>
        </w:tabs>
        <w:spacing w:line="240" w:lineRule="auto"/>
        <w:ind w:left="567" w:hanging="567"/>
        <w:rPr>
          <w:u w:val="single"/>
          <w:lang w:val="lv-LV"/>
        </w:rPr>
      </w:pPr>
      <w:r>
        <w:rPr>
          <w:u w:val="single"/>
          <w:lang w:val="lv-LV"/>
        </w:rPr>
        <w:t xml:space="preserve"> </w:t>
      </w:r>
    </w:p>
    <w:p w14:paraId="370DB387" w14:textId="77777777" w:rsidR="00B81D75" w:rsidRPr="00B81D75" w:rsidRDefault="00B81D75" w:rsidP="00B81D7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u w:val="single"/>
          <w:lang w:val="lv-LV"/>
        </w:rPr>
      </w:pPr>
      <w:r w:rsidRPr="00B81D75">
        <w:rPr>
          <w:rFonts w:eastAsia="TimesNewRomanPSMT"/>
          <w:snapToGrid/>
          <w:szCs w:val="22"/>
          <w:lang w:val="lv-LV" w:eastAsia="lv-LV"/>
        </w:rPr>
        <w:t>Neliela</w:t>
      </w:r>
      <w:r>
        <w:rPr>
          <w:rFonts w:eastAsia="TimesNewRomanPSMT"/>
          <w:snapToGrid/>
          <w:szCs w:val="22"/>
          <w:lang w:val="lv-LV" w:eastAsia="lv-LV"/>
        </w:rPr>
        <w:t xml:space="preserve"> </w:t>
      </w:r>
      <w:r w:rsidRPr="00B81D75">
        <w:rPr>
          <w:rFonts w:eastAsia="TimesNewRomanPSMT"/>
          <w:snapToGrid/>
          <w:szCs w:val="22"/>
          <w:lang w:val="lv-LV" w:eastAsia="lv-LV"/>
        </w:rPr>
        <w:t xml:space="preserve">ietekme uz </w:t>
      </w:r>
      <w:proofErr w:type="spellStart"/>
      <w:r w:rsidRPr="00B81D75">
        <w:rPr>
          <w:rFonts w:eastAsia="TimesNewRomanPSMT"/>
          <w:snapToGrid/>
          <w:szCs w:val="22"/>
          <w:lang w:val="lv-LV" w:eastAsia="lv-LV"/>
        </w:rPr>
        <w:t>postnatālo</w:t>
      </w:r>
      <w:proofErr w:type="spellEnd"/>
      <w:r w:rsidRPr="00B81D75">
        <w:rPr>
          <w:rFonts w:eastAsia="TimesNewRomanPSMT"/>
          <w:snapToGrid/>
          <w:szCs w:val="22"/>
          <w:lang w:val="lv-LV" w:eastAsia="lv-LV"/>
        </w:rPr>
        <w:t xml:space="preserve"> augšanu un dzīvotspēju tika konstatēta žurkām, kuru mātes bija saņēmušas ļoti</w:t>
      </w:r>
      <w:r>
        <w:rPr>
          <w:rFonts w:eastAsia="TimesNewRomanPSMT"/>
          <w:snapToGrid/>
          <w:szCs w:val="22"/>
          <w:lang w:val="lv-LV" w:eastAsia="lv-LV"/>
        </w:rPr>
        <w:t xml:space="preserve"> </w:t>
      </w:r>
      <w:r w:rsidRPr="00B81D75">
        <w:rPr>
          <w:rFonts w:eastAsia="TimesNewRomanPSMT"/>
          <w:snapToGrid/>
          <w:szCs w:val="22"/>
          <w:lang w:val="lv-LV" w:eastAsia="lv-LV"/>
        </w:rPr>
        <w:t>augstas devas, ekvivalentas apmēram 2000 mg/dienā cilvēkiem.</w:t>
      </w:r>
    </w:p>
    <w:p w14:paraId="23AD1E6E" w14:textId="77777777" w:rsidR="00017525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43753A60" w14:textId="77777777" w:rsidR="00B81D75" w:rsidRDefault="00B81D7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>
        <w:rPr>
          <w:lang w:val="lv-LV"/>
        </w:rPr>
        <w:t xml:space="preserve">Nevar izslēgt </w:t>
      </w:r>
      <w:proofErr w:type="spellStart"/>
      <w:r>
        <w:rPr>
          <w:lang w:val="lv-LV"/>
        </w:rPr>
        <w:t>melatonīna</w:t>
      </w:r>
      <w:proofErr w:type="spellEnd"/>
      <w:r>
        <w:rPr>
          <w:lang w:val="lv-LV"/>
        </w:rPr>
        <w:t xml:space="preserve"> ietekmi uz apkārtējo vidi, jo nav pieejami pietiekoši dati par </w:t>
      </w:r>
      <w:proofErr w:type="spellStart"/>
      <w:r>
        <w:rPr>
          <w:lang w:val="lv-LV"/>
        </w:rPr>
        <w:t>ekotoksicitāti</w:t>
      </w:r>
      <w:proofErr w:type="spellEnd"/>
      <w:r>
        <w:rPr>
          <w:lang w:val="lv-LV"/>
        </w:rPr>
        <w:t>.</w:t>
      </w:r>
    </w:p>
    <w:p w14:paraId="034D5B9B" w14:textId="77777777" w:rsidR="00B81D75" w:rsidRPr="006D7FDE" w:rsidRDefault="00B81D7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49BFFDE8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657C9AC0" w14:textId="77777777" w:rsidR="00017525" w:rsidRPr="006D7FDE" w:rsidRDefault="004A50CF">
      <w:pPr>
        <w:tabs>
          <w:tab w:val="clear" w:pos="567"/>
        </w:tabs>
        <w:spacing w:line="240" w:lineRule="auto"/>
        <w:ind w:left="567" w:hanging="567"/>
        <w:rPr>
          <w:b/>
          <w:lang w:val="lv-LV"/>
        </w:rPr>
      </w:pPr>
      <w:r w:rsidRPr="006D7FDE">
        <w:rPr>
          <w:b/>
          <w:lang w:val="lv-LV"/>
        </w:rPr>
        <w:t>6.</w:t>
      </w:r>
      <w:r w:rsidRPr="006D7FDE">
        <w:rPr>
          <w:b/>
          <w:lang w:val="lv-LV"/>
        </w:rPr>
        <w:tab/>
        <w:t>FARMACEITISKĀ INFORMĀCIJA</w:t>
      </w:r>
    </w:p>
    <w:p w14:paraId="7849B70D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3F005EDD" w14:textId="77777777" w:rsidR="00017525" w:rsidRPr="006D7FDE" w:rsidRDefault="004A50CF">
      <w:pPr>
        <w:tabs>
          <w:tab w:val="clear" w:pos="567"/>
        </w:tabs>
        <w:spacing w:line="240" w:lineRule="auto"/>
        <w:ind w:left="567" w:hanging="567"/>
        <w:rPr>
          <w:b/>
          <w:lang w:val="lv-LV"/>
        </w:rPr>
      </w:pPr>
      <w:r w:rsidRPr="006D7FDE">
        <w:rPr>
          <w:b/>
          <w:lang w:val="lv-LV"/>
        </w:rPr>
        <w:t>6.1</w:t>
      </w:r>
      <w:r w:rsidR="00F34762" w:rsidRPr="006D7FDE">
        <w:rPr>
          <w:b/>
          <w:szCs w:val="22"/>
          <w:lang w:val="lv-LV"/>
        </w:rPr>
        <w:t>.</w:t>
      </w:r>
      <w:r w:rsidRPr="006D7FDE">
        <w:rPr>
          <w:b/>
          <w:lang w:val="lv-LV"/>
        </w:rPr>
        <w:tab/>
      </w:r>
      <w:proofErr w:type="spellStart"/>
      <w:r w:rsidRPr="006D7FDE">
        <w:rPr>
          <w:b/>
          <w:lang w:val="lv-LV"/>
        </w:rPr>
        <w:t>Palīgvielu</w:t>
      </w:r>
      <w:proofErr w:type="spellEnd"/>
      <w:r w:rsidRPr="006D7FDE">
        <w:rPr>
          <w:b/>
          <w:lang w:val="lv-LV"/>
        </w:rPr>
        <w:t xml:space="preserve"> saraksts</w:t>
      </w:r>
    </w:p>
    <w:p w14:paraId="0C4428EB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b/>
          <w:lang w:val="lv-LV"/>
        </w:rPr>
      </w:pPr>
    </w:p>
    <w:p w14:paraId="2DE270AD" w14:textId="77777777" w:rsidR="00017525" w:rsidRDefault="00B81D7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>
        <w:rPr>
          <w:lang w:val="lv-LV"/>
        </w:rPr>
        <w:t xml:space="preserve">Kalcija </w:t>
      </w:r>
      <w:proofErr w:type="spellStart"/>
      <w:r>
        <w:rPr>
          <w:lang w:val="lv-LV"/>
        </w:rPr>
        <w:t>hidrogēnfosfāta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dihidrāts</w:t>
      </w:r>
      <w:proofErr w:type="spellEnd"/>
    </w:p>
    <w:p w14:paraId="63096441" w14:textId="77777777" w:rsidR="00B81D75" w:rsidRDefault="00B81D7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proofErr w:type="spellStart"/>
      <w:r>
        <w:rPr>
          <w:lang w:val="lv-LV"/>
        </w:rPr>
        <w:t>Mikrokristāliskā</w:t>
      </w:r>
      <w:proofErr w:type="spellEnd"/>
      <w:r>
        <w:rPr>
          <w:lang w:val="lv-LV"/>
        </w:rPr>
        <w:t xml:space="preserve"> celuloze</w:t>
      </w:r>
    </w:p>
    <w:p w14:paraId="7A57EF6C" w14:textId="77777777" w:rsidR="00B81D75" w:rsidRDefault="00B81D7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>
        <w:rPr>
          <w:lang w:val="lv-LV"/>
        </w:rPr>
        <w:t xml:space="preserve">Magnija </w:t>
      </w:r>
      <w:proofErr w:type="spellStart"/>
      <w:r>
        <w:rPr>
          <w:lang w:val="lv-LV"/>
        </w:rPr>
        <w:t>stearāts</w:t>
      </w:r>
      <w:proofErr w:type="spellEnd"/>
    </w:p>
    <w:p w14:paraId="1A88EBF6" w14:textId="77777777" w:rsidR="002C22E6" w:rsidRDefault="002C22E6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>
        <w:rPr>
          <w:lang w:val="lv-LV"/>
        </w:rPr>
        <w:t>Koloidāls bezūdens silīcijs</w:t>
      </w:r>
    </w:p>
    <w:p w14:paraId="11D0FB3C" w14:textId="77777777" w:rsidR="002C22E6" w:rsidRDefault="002C22E6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proofErr w:type="spellStart"/>
      <w:r>
        <w:rPr>
          <w:lang w:val="lv-LV"/>
        </w:rPr>
        <w:t>Preželatinizēta</w:t>
      </w:r>
      <w:proofErr w:type="spellEnd"/>
      <w:r>
        <w:rPr>
          <w:lang w:val="lv-LV"/>
        </w:rPr>
        <w:t xml:space="preserve"> kukurūzas ciete</w:t>
      </w:r>
    </w:p>
    <w:p w14:paraId="1942EF7C" w14:textId="77777777" w:rsidR="002C22E6" w:rsidRPr="006D7FDE" w:rsidRDefault="002C22E6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37EA34D9" w14:textId="77777777" w:rsidR="00017525" w:rsidRPr="006D7FDE" w:rsidRDefault="004A50C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6D7FDE">
        <w:rPr>
          <w:b/>
          <w:lang w:val="lv-LV"/>
        </w:rPr>
        <w:t>6.2</w:t>
      </w:r>
      <w:r w:rsidR="00F34762" w:rsidRPr="006D7FDE">
        <w:rPr>
          <w:b/>
          <w:szCs w:val="22"/>
          <w:lang w:val="lv-LV"/>
        </w:rPr>
        <w:t>.</w:t>
      </w:r>
      <w:r w:rsidRPr="006D7FDE">
        <w:rPr>
          <w:b/>
          <w:lang w:val="lv-LV"/>
        </w:rPr>
        <w:tab/>
        <w:t>Nesaderība</w:t>
      </w:r>
    </w:p>
    <w:p w14:paraId="2EFA49A4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52E7E621" w14:textId="77777777" w:rsidR="00017525" w:rsidRPr="006D7FDE" w:rsidRDefault="004A50C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6D7FDE">
        <w:rPr>
          <w:lang w:val="lv-LV"/>
        </w:rPr>
        <w:t>Nav piemērojama.</w:t>
      </w:r>
    </w:p>
    <w:p w14:paraId="257459C1" w14:textId="77777777" w:rsidR="00F34762" w:rsidRPr="006D7FDE" w:rsidRDefault="00F34762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7BA40BD0" w14:textId="77777777" w:rsidR="00017525" w:rsidRPr="006D7FDE" w:rsidRDefault="004A50C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6D7FDE">
        <w:rPr>
          <w:b/>
          <w:lang w:val="lv-LV"/>
        </w:rPr>
        <w:t>6.3</w:t>
      </w:r>
      <w:r w:rsidR="00F34762" w:rsidRPr="006D7FDE">
        <w:rPr>
          <w:b/>
          <w:szCs w:val="22"/>
          <w:lang w:val="lv-LV"/>
        </w:rPr>
        <w:t>.</w:t>
      </w:r>
      <w:r w:rsidRPr="006D7FDE">
        <w:rPr>
          <w:b/>
          <w:lang w:val="lv-LV"/>
        </w:rPr>
        <w:tab/>
        <w:t>Uzglabāšanas laiks</w:t>
      </w:r>
    </w:p>
    <w:p w14:paraId="5F662E6F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6E104C89" w14:textId="77777777" w:rsidR="00B52DE8" w:rsidRDefault="00B52DE8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>
        <w:rPr>
          <w:lang w:val="lv-LV"/>
        </w:rPr>
        <w:t>3 mg: 4 gadi</w:t>
      </w:r>
    </w:p>
    <w:p w14:paraId="02551969" w14:textId="033C02D8" w:rsidR="00017525" w:rsidRPr="006D7FDE" w:rsidRDefault="00B52DE8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>
        <w:rPr>
          <w:lang w:val="lv-LV"/>
        </w:rPr>
        <w:t xml:space="preserve">5 mg: </w:t>
      </w:r>
      <w:r w:rsidR="00F1391A">
        <w:rPr>
          <w:lang w:val="lv-LV"/>
        </w:rPr>
        <w:t>3</w:t>
      </w:r>
      <w:r w:rsidR="001F0D52" w:rsidRPr="006D7FDE">
        <w:rPr>
          <w:lang w:val="lv-LV"/>
        </w:rPr>
        <w:t> </w:t>
      </w:r>
      <w:r w:rsidR="004A50CF" w:rsidRPr="006D7FDE">
        <w:rPr>
          <w:lang w:val="lv-LV"/>
        </w:rPr>
        <w:t>gadi</w:t>
      </w:r>
      <w:r w:rsidR="002C22E6">
        <w:rPr>
          <w:lang w:val="lv-LV"/>
        </w:rPr>
        <w:t xml:space="preserve"> </w:t>
      </w:r>
    </w:p>
    <w:p w14:paraId="15BC8B84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7D410D89" w14:textId="77777777" w:rsidR="00017525" w:rsidRPr="006D7FDE" w:rsidRDefault="004A50C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6D7FDE">
        <w:rPr>
          <w:b/>
          <w:lang w:val="lv-LV"/>
        </w:rPr>
        <w:t>6.4</w:t>
      </w:r>
      <w:r w:rsidR="005B0C6F" w:rsidRPr="006D7FDE">
        <w:rPr>
          <w:b/>
          <w:szCs w:val="22"/>
          <w:lang w:val="lv-LV"/>
        </w:rPr>
        <w:t>.</w:t>
      </w:r>
      <w:r w:rsidRPr="006D7FDE">
        <w:rPr>
          <w:b/>
          <w:lang w:val="lv-LV"/>
        </w:rPr>
        <w:tab/>
        <w:t>Īpaši uzglabāšanas nosacījumi</w:t>
      </w:r>
    </w:p>
    <w:p w14:paraId="43B135A8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006455A9" w14:textId="77777777" w:rsidR="00017525" w:rsidRDefault="002C22E6">
      <w:pPr>
        <w:tabs>
          <w:tab w:val="clear" w:pos="567"/>
        </w:tabs>
        <w:spacing w:line="240" w:lineRule="auto"/>
        <w:ind w:left="567" w:hanging="567"/>
        <w:rPr>
          <w:rFonts w:eastAsia="TimesNewRomanPSMT"/>
          <w:snapToGrid/>
          <w:szCs w:val="22"/>
          <w:lang w:val="lv-LV" w:eastAsia="lv-LV"/>
        </w:rPr>
      </w:pPr>
      <w:r w:rsidRPr="002C22E6">
        <w:rPr>
          <w:rFonts w:eastAsia="TimesNewRomanPSMT"/>
          <w:snapToGrid/>
          <w:szCs w:val="22"/>
          <w:lang w:val="lv-LV" w:eastAsia="lv-LV"/>
        </w:rPr>
        <w:t>Uzglabāt oriģinālā iepakojumā, lai pasargātu no gaismas.</w:t>
      </w:r>
    </w:p>
    <w:p w14:paraId="2436EFE4" w14:textId="77777777" w:rsidR="002C22E6" w:rsidRPr="002C22E6" w:rsidRDefault="002C22E6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6A9DB9D8" w14:textId="77777777" w:rsidR="00017525" w:rsidRDefault="004A50CF">
      <w:pPr>
        <w:tabs>
          <w:tab w:val="clear" w:pos="567"/>
        </w:tabs>
        <w:spacing w:line="240" w:lineRule="auto"/>
        <w:ind w:left="567" w:hanging="567"/>
        <w:rPr>
          <w:b/>
          <w:lang w:val="lv-LV"/>
        </w:rPr>
      </w:pPr>
      <w:r w:rsidRPr="006D7FDE">
        <w:rPr>
          <w:b/>
          <w:lang w:val="lv-LV"/>
        </w:rPr>
        <w:t>6.5</w:t>
      </w:r>
      <w:r w:rsidR="005B0C6F" w:rsidRPr="006D7FDE">
        <w:rPr>
          <w:b/>
          <w:szCs w:val="22"/>
          <w:lang w:val="lv-LV"/>
        </w:rPr>
        <w:t>.</w:t>
      </w:r>
      <w:r w:rsidRPr="006D7FDE">
        <w:rPr>
          <w:b/>
          <w:lang w:val="lv-LV"/>
        </w:rPr>
        <w:tab/>
        <w:t xml:space="preserve">Iepakojuma veids un saturs </w:t>
      </w:r>
      <w:r w:rsidR="002C22E6">
        <w:rPr>
          <w:b/>
          <w:lang w:val="lv-LV"/>
        </w:rPr>
        <w:t xml:space="preserve"> </w:t>
      </w:r>
    </w:p>
    <w:p w14:paraId="3FEF8EA7" w14:textId="77777777" w:rsidR="002C22E6" w:rsidRDefault="002C22E6">
      <w:pPr>
        <w:tabs>
          <w:tab w:val="clear" w:pos="567"/>
        </w:tabs>
        <w:spacing w:line="240" w:lineRule="auto"/>
        <w:ind w:left="567" w:hanging="567"/>
        <w:rPr>
          <w:b/>
          <w:lang w:val="lv-LV"/>
        </w:rPr>
      </w:pPr>
    </w:p>
    <w:p w14:paraId="644067D2" w14:textId="77777777" w:rsidR="002C22E6" w:rsidRDefault="002C22E6">
      <w:pPr>
        <w:tabs>
          <w:tab w:val="clear" w:pos="567"/>
        </w:tabs>
        <w:spacing w:line="240" w:lineRule="auto"/>
        <w:ind w:left="567" w:hanging="567"/>
        <w:rPr>
          <w:bCs/>
          <w:lang w:val="lv-LV"/>
        </w:rPr>
      </w:pPr>
      <w:r>
        <w:rPr>
          <w:bCs/>
          <w:lang w:val="lv-LV"/>
        </w:rPr>
        <w:t xml:space="preserve">Iepakojumos </w:t>
      </w:r>
      <w:r w:rsidRPr="002C22E6">
        <w:rPr>
          <w:bCs/>
          <w:lang w:val="lv-LV"/>
        </w:rPr>
        <w:t>pa</w:t>
      </w:r>
      <w:r>
        <w:rPr>
          <w:bCs/>
          <w:lang w:val="lv-LV"/>
        </w:rPr>
        <w:t xml:space="preserve"> 10, 30 un 50 tabletēm </w:t>
      </w:r>
      <w:proofErr w:type="spellStart"/>
      <w:r>
        <w:rPr>
          <w:bCs/>
          <w:lang w:val="lv-LV"/>
        </w:rPr>
        <w:t>blisteriepakojumos</w:t>
      </w:r>
      <w:proofErr w:type="spellEnd"/>
      <w:r>
        <w:rPr>
          <w:bCs/>
          <w:lang w:val="lv-LV"/>
        </w:rPr>
        <w:t xml:space="preserve"> (PVH/Al).</w:t>
      </w:r>
    </w:p>
    <w:p w14:paraId="15DBC440" w14:textId="77777777" w:rsidR="002C22E6" w:rsidRDefault="002C22E6">
      <w:pPr>
        <w:tabs>
          <w:tab w:val="clear" w:pos="567"/>
        </w:tabs>
        <w:spacing w:line="240" w:lineRule="auto"/>
        <w:ind w:left="567" w:hanging="567"/>
        <w:rPr>
          <w:bCs/>
          <w:lang w:val="lv-LV"/>
        </w:rPr>
      </w:pPr>
    </w:p>
    <w:p w14:paraId="2B048060" w14:textId="77777777" w:rsidR="00017525" w:rsidRPr="006D7FDE" w:rsidRDefault="004A50C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6D7FDE">
        <w:rPr>
          <w:lang w:val="lv-LV"/>
        </w:rPr>
        <w:t>Visi iepakojuma lielumi tirgū var nebūt pieejami.</w:t>
      </w:r>
    </w:p>
    <w:p w14:paraId="66BDB465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16BE7883" w14:textId="77777777" w:rsidR="00017525" w:rsidRPr="006D7FDE" w:rsidRDefault="004A50CF">
      <w:pPr>
        <w:tabs>
          <w:tab w:val="clear" w:pos="567"/>
        </w:tabs>
        <w:spacing w:line="240" w:lineRule="auto"/>
        <w:ind w:left="567" w:hanging="567"/>
        <w:rPr>
          <w:b/>
          <w:color w:val="000000"/>
          <w:lang w:val="lv-LV"/>
        </w:rPr>
      </w:pPr>
      <w:r w:rsidRPr="006D7FDE">
        <w:rPr>
          <w:b/>
          <w:lang w:val="lv-LV"/>
        </w:rPr>
        <w:t>6.6</w:t>
      </w:r>
      <w:r w:rsidR="005B0C6F" w:rsidRPr="006D7FDE">
        <w:rPr>
          <w:b/>
          <w:szCs w:val="22"/>
          <w:lang w:val="lv-LV"/>
        </w:rPr>
        <w:t>.</w:t>
      </w:r>
      <w:r w:rsidRPr="006D7FDE">
        <w:rPr>
          <w:b/>
          <w:lang w:val="lv-LV"/>
        </w:rPr>
        <w:tab/>
      </w:r>
      <w:r w:rsidRPr="006D7FDE">
        <w:rPr>
          <w:b/>
          <w:color w:val="000000"/>
          <w:lang w:val="lv-LV"/>
        </w:rPr>
        <w:t xml:space="preserve">Īpaši norādījumi atkritumu likvidēšanai </w:t>
      </w:r>
      <w:r w:rsidR="002C22E6">
        <w:rPr>
          <w:b/>
          <w:color w:val="000000"/>
          <w:lang w:val="lv-LV"/>
        </w:rPr>
        <w:t xml:space="preserve"> </w:t>
      </w:r>
    </w:p>
    <w:p w14:paraId="2421E9B2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440F1CAB" w14:textId="77777777" w:rsidR="00017525" w:rsidRPr="006D7FDE" w:rsidRDefault="004A50C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6D7FDE">
        <w:rPr>
          <w:lang w:val="lv-LV"/>
        </w:rPr>
        <w:t>Neizlietotās zāles vai izlietotie materiāli jāiznīcina atbilstoši vietējām prasībām.</w:t>
      </w:r>
    </w:p>
    <w:p w14:paraId="12CB9F25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28A50BCF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5EC2D4F8" w14:textId="77777777" w:rsidR="00017525" w:rsidRPr="006D7FDE" w:rsidRDefault="004A50C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6D7FDE">
        <w:rPr>
          <w:b/>
          <w:lang w:val="lv-LV"/>
        </w:rPr>
        <w:t>7.</w:t>
      </w:r>
      <w:r w:rsidRPr="006D7FDE">
        <w:rPr>
          <w:b/>
          <w:lang w:val="lv-LV"/>
        </w:rPr>
        <w:tab/>
        <w:t>REĢISTRĀCIJAS APLIECĪBAS ĪPAŠNIEKS</w:t>
      </w:r>
    </w:p>
    <w:p w14:paraId="737126F3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56F037F4" w14:textId="77777777" w:rsidR="00836976" w:rsidRDefault="00836976" w:rsidP="00885FB8">
      <w:pPr>
        <w:spacing w:line="240" w:lineRule="auto"/>
        <w:rPr>
          <w:lang w:val="sv-SE"/>
        </w:rPr>
      </w:pPr>
      <w:r>
        <w:rPr>
          <w:lang w:val="sv-SE"/>
        </w:rPr>
        <w:t>Vitabalans Oy</w:t>
      </w:r>
    </w:p>
    <w:p w14:paraId="589F7942" w14:textId="77777777" w:rsidR="00836976" w:rsidRDefault="00836976" w:rsidP="00885FB8">
      <w:pPr>
        <w:spacing w:line="240" w:lineRule="auto"/>
        <w:rPr>
          <w:lang w:val="sv-SE"/>
        </w:rPr>
      </w:pPr>
      <w:r>
        <w:rPr>
          <w:lang w:val="sv-SE"/>
        </w:rPr>
        <w:t>Varastokatu 8</w:t>
      </w:r>
    </w:p>
    <w:p w14:paraId="78FBCF36" w14:textId="77777777" w:rsidR="00836976" w:rsidRDefault="00836976" w:rsidP="00885FB8">
      <w:pPr>
        <w:spacing w:line="240" w:lineRule="auto"/>
        <w:rPr>
          <w:lang w:val="sv-SE"/>
        </w:rPr>
      </w:pPr>
      <w:r>
        <w:rPr>
          <w:lang w:val="sv-SE"/>
        </w:rPr>
        <w:t>13500 Hämeenlinna</w:t>
      </w:r>
    </w:p>
    <w:p w14:paraId="6F493C95" w14:textId="77777777" w:rsidR="00885FB8" w:rsidRPr="00B4745D" w:rsidRDefault="001A3286" w:rsidP="00885FB8">
      <w:pPr>
        <w:spacing w:line="240" w:lineRule="auto"/>
        <w:rPr>
          <w:szCs w:val="22"/>
          <w:lang w:val="lv-LV"/>
        </w:rPr>
      </w:pPr>
      <w:r>
        <w:rPr>
          <w:lang w:val="sv-SE"/>
        </w:rPr>
        <w:t>S</w:t>
      </w:r>
      <w:r w:rsidR="00836976">
        <w:rPr>
          <w:lang w:val="sv-SE"/>
        </w:rPr>
        <w:t>omija</w:t>
      </w:r>
      <w:r w:rsidR="00885FB8" w:rsidRPr="00B4745D" w:rsidDel="00F7011E">
        <w:rPr>
          <w:lang w:val="lv-LV"/>
        </w:rPr>
        <w:t xml:space="preserve"> </w:t>
      </w:r>
    </w:p>
    <w:p w14:paraId="67A6049B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670B9E79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43CB84F0" w14:textId="77777777" w:rsidR="00017525" w:rsidRPr="006D7FDE" w:rsidRDefault="004A50CF" w:rsidP="00657D6A">
      <w:pPr>
        <w:spacing w:line="240" w:lineRule="auto"/>
        <w:rPr>
          <w:b/>
          <w:lang w:val="lv-LV"/>
        </w:rPr>
      </w:pPr>
      <w:r w:rsidRPr="006D7FDE">
        <w:rPr>
          <w:b/>
          <w:lang w:val="lv-LV"/>
        </w:rPr>
        <w:t>8.</w:t>
      </w:r>
      <w:r w:rsidRPr="006D7FDE">
        <w:rPr>
          <w:b/>
          <w:lang w:val="lv-LV"/>
        </w:rPr>
        <w:tab/>
        <w:t xml:space="preserve">REĢISTRĀCIJAS APLIECĪBAS NUMURS(-I) </w:t>
      </w:r>
    </w:p>
    <w:p w14:paraId="71B7C420" w14:textId="77777777" w:rsidR="00017525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31EBF0C5" w14:textId="77777777" w:rsidR="00215035" w:rsidRDefault="0021503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>
        <w:rPr>
          <w:lang w:val="lv-LV"/>
        </w:rPr>
        <w:t>3 mg (10 un 30 tabletes):</w:t>
      </w:r>
      <w:r w:rsidR="00715493">
        <w:rPr>
          <w:lang w:val="lv-LV"/>
        </w:rPr>
        <w:t xml:space="preserve"> </w:t>
      </w:r>
      <w:r w:rsidR="00715493" w:rsidRPr="00715493">
        <w:rPr>
          <w:lang w:val="lv-LV"/>
        </w:rPr>
        <w:t>21-0079</w:t>
      </w:r>
    </w:p>
    <w:p w14:paraId="438073D5" w14:textId="77777777" w:rsidR="006A2E0D" w:rsidRDefault="006A2E0D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>
        <w:rPr>
          <w:lang w:val="lv-LV"/>
        </w:rPr>
        <w:t>3 mg</w:t>
      </w:r>
      <w:r w:rsidR="00215035">
        <w:rPr>
          <w:lang w:val="lv-LV"/>
        </w:rPr>
        <w:t xml:space="preserve"> (50 tabletes)</w:t>
      </w:r>
      <w:r>
        <w:rPr>
          <w:lang w:val="lv-LV"/>
        </w:rPr>
        <w:t>: 19-0129</w:t>
      </w:r>
    </w:p>
    <w:p w14:paraId="31E88A0C" w14:textId="77777777" w:rsidR="006A2E0D" w:rsidRPr="006D7FDE" w:rsidRDefault="006A2E0D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>
        <w:rPr>
          <w:lang w:val="lv-LV"/>
        </w:rPr>
        <w:t>5 mg: 19-0130</w:t>
      </w:r>
    </w:p>
    <w:p w14:paraId="4104B5C4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6CBDFE03" w14:textId="77777777" w:rsidR="00017525" w:rsidRPr="006D7FDE" w:rsidRDefault="004A50C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6D7FDE">
        <w:rPr>
          <w:b/>
          <w:lang w:val="lv-LV"/>
        </w:rPr>
        <w:t>9.</w:t>
      </w:r>
      <w:r w:rsidRPr="006D7FDE">
        <w:rPr>
          <w:b/>
          <w:lang w:val="lv-LV"/>
        </w:rPr>
        <w:tab/>
      </w:r>
      <w:r w:rsidR="005B0C6F" w:rsidRPr="006D7FDE">
        <w:rPr>
          <w:b/>
          <w:szCs w:val="22"/>
          <w:lang w:val="lv-LV"/>
        </w:rPr>
        <w:t xml:space="preserve">PIRMĀS </w:t>
      </w:r>
      <w:r w:rsidRPr="006D7FDE">
        <w:rPr>
          <w:b/>
          <w:lang w:val="lv-LV"/>
        </w:rPr>
        <w:t>REĢISTRĀCIJAS</w:t>
      </w:r>
      <w:r w:rsidR="00017525" w:rsidRPr="006D7FDE">
        <w:rPr>
          <w:b/>
          <w:szCs w:val="22"/>
          <w:lang w:val="lv-LV"/>
        </w:rPr>
        <w:t>/</w:t>
      </w:r>
      <w:r w:rsidRPr="006D7FDE">
        <w:rPr>
          <w:b/>
          <w:lang w:val="lv-LV"/>
        </w:rPr>
        <w:t>PĀRREĢISTRĀCIJAS DATUMS</w:t>
      </w:r>
    </w:p>
    <w:p w14:paraId="4FC6A2D0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1260EACB" w14:textId="77777777" w:rsidR="00017525" w:rsidRPr="006D7FDE" w:rsidRDefault="004A50C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6D7FDE">
        <w:rPr>
          <w:lang w:val="lv-LV"/>
        </w:rPr>
        <w:t xml:space="preserve">Reģistrācijas datums: </w:t>
      </w:r>
      <w:r w:rsidR="00885FB8">
        <w:rPr>
          <w:lang w:val="lv-LV"/>
        </w:rPr>
        <w:t xml:space="preserve"> </w:t>
      </w:r>
      <w:r w:rsidR="006A2E0D">
        <w:rPr>
          <w:lang w:val="lv-LV"/>
        </w:rPr>
        <w:t>17.09.2019</w:t>
      </w:r>
      <w:r w:rsidR="0054734F">
        <w:rPr>
          <w:lang w:val="lv-LV"/>
        </w:rPr>
        <w:t>.</w:t>
      </w:r>
    </w:p>
    <w:p w14:paraId="2B1C306F" w14:textId="77777777" w:rsidR="00017525" w:rsidRPr="006D7FDE" w:rsidRDefault="00885FB8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>
        <w:rPr>
          <w:lang w:val="lv-LV"/>
        </w:rPr>
        <w:t xml:space="preserve"> </w:t>
      </w:r>
    </w:p>
    <w:p w14:paraId="737ADF1F" w14:textId="77777777" w:rsidR="00017525" w:rsidRPr="006D7FDE" w:rsidRDefault="00017525">
      <w:pPr>
        <w:tabs>
          <w:tab w:val="clear" w:pos="567"/>
        </w:tabs>
        <w:spacing w:line="240" w:lineRule="auto"/>
        <w:rPr>
          <w:lang w:val="lv-LV"/>
        </w:rPr>
      </w:pPr>
    </w:p>
    <w:p w14:paraId="4BCEAF6F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532D02E0" w14:textId="77777777" w:rsidR="00017525" w:rsidRPr="006D7FDE" w:rsidRDefault="004A50CF">
      <w:pPr>
        <w:tabs>
          <w:tab w:val="clear" w:pos="567"/>
        </w:tabs>
        <w:spacing w:line="240" w:lineRule="auto"/>
        <w:ind w:left="567" w:hanging="567"/>
        <w:rPr>
          <w:b/>
          <w:lang w:val="lv-LV"/>
        </w:rPr>
      </w:pPr>
      <w:r w:rsidRPr="006D7FDE">
        <w:rPr>
          <w:b/>
          <w:lang w:val="lv-LV"/>
        </w:rPr>
        <w:t>10.</w:t>
      </w:r>
      <w:r w:rsidRPr="006D7FDE">
        <w:rPr>
          <w:b/>
          <w:lang w:val="lv-LV"/>
        </w:rPr>
        <w:tab/>
        <w:t>TEKSTA PĀRSKATĪŠANAS DATUMS</w:t>
      </w:r>
    </w:p>
    <w:p w14:paraId="00D42525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65A1A0C8" w14:textId="428D9D36" w:rsidR="00017525" w:rsidRPr="006D7FDE" w:rsidRDefault="00F1391A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>
        <w:rPr>
          <w:lang w:val="lv-LV"/>
        </w:rPr>
        <w:t>0</w:t>
      </w:r>
      <w:r w:rsidR="00043120">
        <w:rPr>
          <w:lang w:val="lv-LV"/>
        </w:rPr>
        <w:t>4</w:t>
      </w:r>
      <w:r>
        <w:rPr>
          <w:lang w:val="lv-LV"/>
        </w:rPr>
        <w:t>/2022</w:t>
      </w:r>
    </w:p>
    <w:p w14:paraId="04A1F62C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546DA8EF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0DF6C673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4F27D349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45E1897C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78643E73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38BCAAE7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38F533C3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31CFA37F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05C008F2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3323DC2B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01C23691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12B3FD18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1E013FD7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30FAD57A" w14:textId="77777777" w:rsidR="00017525" w:rsidRPr="006D7FDE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sectPr w:rsidR="00017525" w:rsidRPr="006D7FDE" w:rsidSect="00E02F68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AFF4B" w14:textId="77777777" w:rsidR="00D2774E" w:rsidRDefault="00D2774E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69FAC792" w14:textId="77777777" w:rsidR="00D2774E" w:rsidRDefault="00D2774E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14:paraId="762D2CE2" w14:textId="77777777" w:rsidR="00D2774E" w:rsidRDefault="00D2774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5636" w14:textId="77777777" w:rsidR="00566779" w:rsidRPr="00016DC7" w:rsidRDefault="00566779">
    <w:pPr>
      <w:tabs>
        <w:tab w:val="right" w:pos="8931"/>
      </w:tabs>
      <w:ind w:right="96"/>
      <w:jc w:val="center"/>
      <w:rPr>
        <w:rFonts w:ascii="Arial" w:hAnsi="Arial" w:cs="Arial"/>
        <w:sz w:val="16"/>
        <w:szCs w:val="16"/>
      </w:rPr>
    </w:pPr>
    <w:r w:rsidRPr="00016DC7">
      <w:rPr>
        <w:rFonts w:ascii="Arial" w:hAnsi="Arial" w:cs="Arial"/>
        <w:sz w:val="16"/>
        <w:szCs w:val="16"/>
      </w:rPr>
      <w:fldChar w:fldCharType="begin"/>
    </w:r>
    <w:r w:rsidRPr="00016DC7">
      <w:rPr>
        <w:rFonts w:ascii="Arial" w:hAnsi="Arial" w:cs="Arial"/>
        <w:sz w:val="16"/>
        <w:szCs w:val="16"/>
      </w:rPr>
      <w:instrText xml:space="preserve"> EQ </w:instrText>
    </w:r>
    <w:r w:rsidRPr="00016DC7">
      <w:rPr>
        <w:rFonts w:ascii="Arial" w:hAnsi="Arial" w:cs="Arial"/>
        <w:sz w:val="16"/>
        <w:szCs w:val="16"/>
      </w:rPr>
      <w:fldChar w:fldCharType="end"/>
    </w:r>
    <w:r w:rsidRPr="00016DC7">
      <w:rPr>
        <w:rStyle w:val="PageNumber"/>
        <w:rFonts w:ascii="Arial" w:hAnsi="Arial" w:cs="Arial"/>
        <w:sz w:val="16"/>
        <w:szCs w:val="16"/>
      </w:rPr>
      <w:fldChar w:fldCharType="begin"/>
    </w:r>
    <w:r w:rsidRPr="00016DC7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016DC7">
      <w:rPr>
        <w:rStyle w:val="PageNumber"/>
        <w:rFonts w:ascii="Arial" w:hAnsi="Arial" w:cs="Arial"/>
        <w:sz w:val="16"/>
        <w:szCs w:val="16"/>
      </w:rPr>
      <w:fldChar w:fldCharType="separate"/>
    </w:r>
    <w:r w:rsidR="0054734F">
      <w:rPr>
        <w:rStyle w:val="PageNumber"/>
        <w:rFonts w:ascii="Arial" w:hAnsi="Arial" w:cs="Arial"/>
        <w:noProof/>
        <w:sz w:val="16"/>
        <w:szCs w:val="16"/>
      </w:rPr>
      <w:t>8</w:t>
    </w:r>
    <w:r w:rsidRPr="00016DC7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7EEE" w14:textId="77777777" w:rsidR="00566779" w:rsidRDefault="00566779">
    <w:pPr>
      <w:tabs>
        <w:tab w:val="right" w:pos="8931"/>
      </w:tabs>
      <w:ind w:right="96"/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EQ </w:instrText>
    </w:r>
    <w:r>
      <w:rPr>
        <w:szCs w:val="24"/>
      </w:rPr>
      <w:fldChar w:fldCharType="end"/>
    </w:r>
    <w:r w:rsidRPr="00016DC7">
      <w:rPr>
        <w:rStyle w:val="PageNumber"/>
        <w:rFonts w:ascii="Arial" w:hAnsi="Arial" w:cs="Arial"/>
        <w:sz w:val="16"/>
        <w:szCs w:val="16"/>
      </w:rPr>
      <w:fldChar w:fldCharType="begin"/>
    </w:r>
    <w:r w:rsidRPr="00016DC7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016DC7">
      <w:rPr>
        <w:rStyle w:val="PageNumber"/>
        <w:rFonts w:ascii="Arial" w:hAnsi="Arial" w:cs="Arial"/>
        <w:sz w:val="16"/>
        <w:szCs w:val="16"/>
      </w:rPr>
      <w:fldChar w:fldCharType="separate"/>
    </w:r>
    <w:r w:rsidR="0054734F">
      <w:rPr>
        <w:rStyle w:val="PageNumber"/>
        <w:rFonts w:ascii="Arial" w:hAnsi="Arial" w:cs="Arial"/>
        <w:noProof/>
        <w:sz w:val="16"/>
        <w:szCs w:val="16"/>
      </w:rPr>
      <w:t>1</w:t>
    </w:r>
    <w:r w:rsidRPr="00016DC7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6FE8" w14:textId="77777777" w:rsidR="00D2774E" w:rsidRDefault="00D2774E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2CB37F2B" w14:textId="77777777" w:rsidR="00D2774E" w:rsidRDefault="00D2774E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14:paraId="2848AC57" w14:textId="77777777" w:rsidR="00D2774E" w:rsidRDefault="00D2774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0B44" w14:textId="7FEC5CE9" w:rsidR="00BF6C66" w:rsidRPr="00BF6C66" w:rsidRDefault="00BF6C66" w:rsidP="00BF6C66">
    <w:pPr>
      <w:pStyle w:val="Header"/>
      <w:jc w:val="right"/>
      <w:rPr>
        <w:sz w:val="24"/>
        <w:szCs w:val="24"/>
      </w:rPr>
    </w:pPr>
    <w:r w:rsidRPr="00EE131D">
      <w:rPr>
        <w:sz w:val="24"/>
        <w:szCs w:val="24"/>
      </w:rPr>
      <w:t xml:space="preserve">SASKAŅOTS ZVA </w:t>
    </w:r>
    <w:r w:rsidR="00BB147D">
      <w:rPr>
        <w:sz w:val="24"/>
        <w:szCs w:val="24"/>
      </w:rPr>
      <w:t>10</w:t>
    </w:r>
    <w:r w:rsidR="00F1391A">
      <w:rPr>
        <w:sz w:val="24"/>
        <w:szCs w:val="24"/>
      </w:rPr>
      <w:t>-0</w:t>
    </w:r>
    <w:r w:rsidR="00BB147D">
      <w:rPr>
        <w:sz w:val="24"/>
        <w:szCs w:val="24"/>
      </w:rPr>
      <w:t>5</w:t>
    </w:r>
    <w:r w:rsidR="00F1391A">
      <w:rPr>
        <w:sz w:val="24"/>
        <w:szCs w:val="24"/>
      </w:rPr>
      <w:t>-2022</w:t>
    </w:r>
  </w:p>
  <w:p w14:paraId="41C2F1CA" w14:textId="77777777" w:rsidR="00BF1A55" w:rsidRPr="00BF6C66" w:rsidRDefault="00BF1A55" w:rsidP="00BF6C66">
    <w:pPr>
      <w:pStyle w:val="Header"/>
      <w:tabs>
        <w:tab w:val="left" w:pos="7932"/>
      </w:tabs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F5DB" w14:textId="77777777" w:rsidR="00E65846" w:rsidRPr="00B03628" w:rsidRDefault="00B03628" w:rsidP="00436C14">
    <w:pPr>
      <w:pStyle w:val="Header"/>
      <w:jc w:val="right"/>
      <w:rPr>
        <w:sz w:val="24"/>
        <w:szCs w:val="24"/>
        <w:lang w:val="en-US"/>
      </w:rPr>
    </w:pPr>
    <w:r>
      <w:rPr>
        <w:sz w:val="24"/>
        <w:szCs w:val="24"/>
        <w:lang w:val="en-US"/>
      </w:rPr>
      <w:t>SASKAŅOTS ZVA 08-04-2021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4001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00900ED"/>
    <w:multiLevelType w:val="hybridMultilevel"/>
    <w:tmpl w:val="3D08C9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622191"/>
    <w:multiLevelType w:val="hybridMultilevel"/>
    <w:tmpl w:val="DE18C404"/>
    <w:lvl w:ilvl="0" w:tplc="41269DE4">
      <w:numFmt w:val="bullet"/>
      <w:lvlText w:val="•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851495A"/>
    <w:multiLevelType w:val="multilevel"/>
    <w:tmpl w:val="66C06C5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09C44CC1"/>
    <w:multiLevelType w:val="hybridMultilevel"/>
    <w:tmpl w:val="7FF2C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66B22"/>
    <w:multiLevelType w:val="multilevel"/>
    <w:tmpl w:val="A2AE694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8" w15:restartNumberingAfterBreak="0">
    <w:nsid w:val="0F351A5E"/>
    <w:multiLevelType w:val="hybridMultilevel"/>
    <w:tmpl w:val="754424AA"/>
    <w:lvl w:ilvl="0" w:tplc="F784358C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B8B20A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409A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B40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B0B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B23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CF4B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E528F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FE5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8B6D10"/>
    <w:multiLevelType w:val="hybridMultilevel"/>
    <w:tmpl w:val="05EC8B8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431F76"/>
    <w:multiLevelType w:val="hybridMultilevel"/>
    <w:tmpl w:val="69E614E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A37FC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2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219A3667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3645EBD"/>
    <w:multiLevelType w:val="hybridMultilevel"/>
    <w:tmpl w:val="A8CC254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135BD9"/>
    <w:multiLevelType w:val="hybridMultilevel"/>
    <w:tmpl w:val="DAD6C0E0"/>
    <w:lvl w:ilvl="0" w:tplc="421470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31E3B65"/>
    <w:multiLevelType w:val="hybridMultilevel"/>
    <w:tmpl w:val="197AA068"/>
    <w:lvl w:ilvl="0" w:tplc="2C4E0D5A">
      <w:start w:val="1"/>
      <w:numFmt w:val="upperLetter"/>
      <w:lvlText w:val="%1."/>
      <w:lvlJc w:val="left"/>
      <w:pPr>
        <w:ind w:left="149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9" w15:restartNumberingAfterBreak="0">
    <w:nsid w:val="33383BA1"/>
    <w:multiLevelType w:val="hybridMultilevel"/>
    <w:tmpl w:val="0766529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43F07F1"/>
    <w:multiLevelType w:val="hybridMultilevel"/>
    <w:tmpl w:val="7A20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E7422D0"/>
    <w:multiLevelType w:val="singleLevel"/>
    <w:tmpl w:val="FFFFFFFF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</w:abstractNum>
  <w:abstractNum w:abstractNumId="23" w15:restartNumberingAfterBreak="0">
    <w:nsid w:val="419D6658"/>
    <w:multiLevelType w:val="hybridMultilevel"/>
    <w:tmpl w:val="17F8F9DC"/>
    <w:lvl w:ilvl="0" w:tplc="F63E30C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ACE08F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1AD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8B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2C6E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302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E4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A22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94BC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E1B6A"/>
    <w:multiLevelType w:val="hybridMultilevel"/>
    <w:tmpl w:val="B1FA7188"/>
    <w:lvl w:ilvl="0" w:tplc="41269DE4">
      <w:numFmt w:val="bullet"/>
      <w:lvlText w:val="•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10019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6" w15:restartNumberingAfterBreak="0">
    <w:nsid w:val="4BE54AFE"/>
    <w:multiLevelType w:val="hybridMultilevel"/>
    <w:tmpl w:val="B1A46980"/>
    <w:lvl w:ilvl="0" w:tplc="49F83186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488EFF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E1A384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DFEB4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398E42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5B3468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7BC24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88441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844D7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F715EA8"/>
    <w:multiLevelType w:val="hybridMultilevel"/>
    <w:tmpl w:val="85242A24"/>
    <w:lvl w:ilvl="0" w:tplc="56A45A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6471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52A0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166C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E465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18AC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21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EBCAD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72F1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60C436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9" w15:restartNumberingAfterBreak="0">
    <w:nsid w:val="586B4FDE"/>
    <w:multiLevelType w:val="hybridMultilevel"/>
    <w:tmpl w:val="DCD4374A"/>
    <w:lvl w:ilvl="0" w:tplc="41269DE4">
      <w:numFmt w:val="bullet"/>
      <w:lvlText w:val="•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2D6557"/>
    <w:multiLevelType w:val="multilevel"/>
    <w:tmpl w:val="1E5AABE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678B0281"/>
    <w:multiLevelType w:val="hybridMultilevel"/>
    <w:tmpl w:val="F81E3E38"/>
    <w:lvl w:ilvl="0" w:tplc="41269DE4">
      <w:numFmt w:val="bullet"/>
      <w:lvlText w:val="•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F5073"/>
    <w:multiLevelType w:val="hybridMultilevel"/>
    <w:tmpl w:val="2962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6" w15:restartNumberingAfterBreak="0">
    <w:nsid w:val="69E95A54"/>
    <w:multiLevelType w:val="hybridMultilevel"/>
    <w:tmpl w:val="3C18EFB0"/>
    <w:lvl w:ilvl="0" w:tplc="421470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6BBA03A8"/>
    <w:multiLevelType w:val="hybridMultilevel"/>
    <w:tmpl w:val="1436D45C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EB7447"/>
    <w:multiLevelType w:val="singleLevel"/>
    <w:tmpl w:val="FFFFFFFF"/>
    <w:lvl w:ilvl="0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</w:abstractNum>
  <w:abstractNum w:abstractNumId="40" w15:restartNumberingAfterBreak="0">
    <w:nsid w:val="6D4F3A43"/>
    <w:multiLevelType w:val="hybridMultilevel"/>
    <w:tmpl w:val="44EA2960"/>
    <w:lvl w:ilvl="0" w:tplc="2BD26FD4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  <w:color w:val="auto"/>
      </w:rPr>
    </w:lvl>
    <w:lvl w:ilvl="1" w:tplc="9DF410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423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DBE9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2E63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8083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C5A7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8E1C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9067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2" w15:restartNumberingAfterBreak="0">
    <w:nsid w:val="6F514C0C"/>
    <w:multiLevelType w:val="hybridMultilevel"/>
    <w:tmpl w:val="FDECD0F4"/>
    <w:lvl w:ilvl="0" w:tplc="41269DE4">
      <w:numFmt w:val="bullet"/>
      <w:lvlText w:val="•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9337D0"/>
    <w:multiLevelType w:val="hybridMultilevel"/>
    <w:tmpl w:val="B6C8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B337DE"/>
    <w:multiLevelType w:val="hybridMultilevel"/>
    <w:tmpl w:val="7FF0AA2E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25E5DF7"/>
    <w:multiLevelType w:val="hybridMultilevel"/>
    <w:tmpl w:val="0F7200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4EBCA">
      <w:numFmt w:val="bullet"/>
      <w:lvlText w:val="•"/>
      <w:lvlJc w:val="left"/>
      <w:pPr>
        <w:ind w:left="1440" w:hanging="360"/>
      </w:pPr>
      <w:rPr>
        <w:rFonts w:ascii="Times New Roman" w:eastAsia="SymbolMT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AB50F1"/>
    <w:multiLevelType w:val="hybridMultilevel"/>
    <w:tmpl w:val="64CEA6C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62709E1"/>
    <w:multiLevelType w:val="hybridMultilevel"/>
    <w:tmpl w:val="440A813E"/>
    <w:lvl w:ilvl="0" w:tplc="531A8F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08DB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4EDD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121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5ED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8EA9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0C8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D07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382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8726D2E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9" w15:restartNumberingAfterBreak="0">
    <w:nsid w:val="7A100D28"/>
    <w:multiLevelType w:val="hybridMultilevel"/>
    <w:tmpl w:val="49EE9F1C"/>
    <w:lvl w:ilvl="0" w:tplc="FD788292">
      <w:start w:val="1"/>
      <w:numFmt w:val="upperLetter"/>
      <w:lvlText w:val="%1."/>
      <w:lvlJc w:val="left"/>
      <w:pPr>
        <w:ind w:left="5670" w:hanging="5670"/>
      </w:pPr>
      <w:rPr>
        <w:rFonts w:hint="default"/>
        <w:b/>
      </w:rPr>
    </w:lvl>
    <w:lvl w:ilvl="1" w:tplc="BC80F8FA">
      <w:start w:val="17"/>
      <w:numFmt w:val="decimal"/>
      <w:lvlText w:val="%2."/>
      <w:lvlJc w:val="left"/>
      <w:pPr>
        <w:ind w:left="1650" w:hanging="570"/>
      </w:pPr>
      <w:rPr>
        <w:rFonts w:hint="default"/>
        <w:b/>
        <w:i w:val="0"/>
      </w:r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BF31E4"/>
    <w:multiLevelType w:val="hybridMultilevel"/>
    <w:tmpl w:val="8A5EA0D6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DFB52F6"/>
    <w:multiLevelType w:val="hybridMultilevel"/>
    <w:tmpl w:val="B7EC6880"/>
    <w:lvl w:ilvl="0" w:tplc="38AEE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EA4E3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93682B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8CE01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0E48A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856E1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094FC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DC8AE0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ACA792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2"/>
  </w:num>
  <w:num w:numId="3">
    <w:abstractNumId w:val="1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35"/>
  </w:num>
  <w:num w:numId="6">
    <w:abstractNumId w:val="30"/>
  </w:num>
  <w:num w:numId="7">
    <w:abstractNumId w:val="17"/>
  </w:num>
  <w:num w:numId="8">
    <w:abstractNumId w:val="22"/>
  </w:num>
  <w:num w:numId="9">
    <w:abstractNumId w:val="46"/>
  </w:num>
  <w:num w:numId="10">
    <w:abstractNumId w:val="2"/>
  </w:num>
  <w:num w:numId="11">
    <w:abstractNumId w:val="37"/>
  </w:num>
  <w:num w:numId="12">
    <w:abstractNumId w:val="21"/>
  </w:num>
  <w:num w:numId="13">
    <w:abstractNumId w:val="12"/>
  </w:num>
  <w:num w:numId="14">
    <w:abstractNumId w:val="6"/>
  </w:num>
  <w:num w:numId="15">
    <w:abstractNumId w:val="1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16">
    <w:abstractNumId w:val="41"/>
  </w:num>
  <w:num w:numId="17">
    <w:abstractNumId w:val="25"/>
  </w:num>
  <w:num w:numId="18">
    <w:abstractNumId w:val="28"/>
  </w:num>
  <w:num w:numId="19">
    <w:abstractNumId w:val="48"/>
  </w:num>
  <w:num w:numId="20">
    <w:abstractNumId w:val="31"/>
  </w:num>
  <w:num w:numId="21">
    <w:abstractNumId w:val="43"/>
  </w:num>
  <w:num w:numId="22">
    <w:abstractNumId w:val="36"/>
  </w:num>
  <w:num w:numId="23">
    <w:abstractNumId w:val="16"/>
  </w:num>
  <w:num w:numId="24">
    <w:abstractNumId w:val="43"/>
  </w:num>
  <w:num w:numId="25">
    <w:abstractNumId w:val="6"/>
  </w:num>
  <w:num w:numId="26">
    <w:abstractNumId w:val="1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7">
    <w:abstractNumId w:val="1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8">
    <w:abstractNumId w:val="5"/>
  </w:num>
  <w:num w:numId="29">
    <w:abstractNumId w:val="14"/>
  </w:num>
  <w:num w:numId="30">
    <w:abstractNumId w:val="43"/>
  </w:num>
  <w:num w:numId="31">
    <w:abstractNumId w:val="34"/>
  </w:num>
  <w:num w:numId="32">
    <w:abstractNumId w:val="39"/>
  </w:num>
  <w:num w:numId="33">
    <w:abstractNumId w:val="15"/>
  </w:num>
  <w:num w:numId="34">
    <w:abstractNumId w:val="11"/>
  </w:num>
  <w:num w:numId="35">
    <w:abstractNumId w:val="26"/>
  </w:num>
  <w:num w:numId="36">
    <w:abstractNumId w:val="40"/>
  </w:num>
  <w:num w:numId="37">
    <w:abstractNumId w:val="8"/>
  </w:num>
  <w:num w:numId="38">
    <w:abstractNumId w:val="13"/>
  </w:num>
  <w:num w:numId="39">
    <w:abstractNumId w:val="51"/>
  </w:num>
  <w:num w:numId="40">
    <w:abstractNumId w:val="47"/>
  </w:num>
  <w:num w:numId="41">
    <w:abstractNumId w:val="27"/>
  </w:num>
  <w:num w:numId="42">
    <w:abstractNumId w:val="23"/>
  </w:num>
  <w:num w:numId="43">
    <w:abstractNumId w:val="7"/>
  </w:num>
  <w:num w:numId="44">
    <w:abstractNumId w:val="50"/>
  </w:num>
  <w:num w:numId="45">
    <w:abstractNumId w:val="10"/>
  </w:num>
  <w:num w:numId="46">
    <w:abstractNumId w:val="44"/>
  </w:num>
  <w:num w:numId="47">
    <w:abstractNumId w:val="19"/>
  </w:num>
  <w:num w:numId="48">
    <w:abstractNumId w:val="38"/>
  </w:num>
  <w:num w:numId="49">
    <w:abstractNumId w:val="9"/>
  </w:num>
  <w:num w:numId="50">
    <w:abstractNumId w:val="0"/>
  </w:num>
  <w:num w:numId="51">
    <w:abstractNumId w:val="20"/>
  </w:num>
  <w:num w:numId="52">
    <w:abstractNumId w:val="18"/>
  </w:num>
  <w:num w:numId="53">
    <w:abstractNumId w:val="49"/>
  </w:num>
  <w:num w:numId="54">
    <w:abstractNumId w:val="45"/>
  </w:num>
  <w:num w:numId="55">
    <w:abstractNumId w:val="29"/>
  </w:num>
  <w:num w:numId="56">
    <w:abstractNumId w:val="24"/>
  </w:num>
  <w:num w:numId="57">
    <w:abstractNumId w:val="33"/>
  </w:num>
  <w:num w:numId="58">
    <w:abstractNumId w:val="3"/>
  </w:num>
  <w:num w:numId="59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597EEE"/>
    <w:rsid w:val="00000A54"/>
    <w:rsid w:val="00003248"/>
    <w:rsid w:val="000050BB"/>
    <w:rsid w:val="00006687"/>
    <w:rsid w:val="00012D37"/>
    <w:rsid w:val="00016DC7"/>
    <w:rsid w:val="00017525"/>
    <w:rsid w:val="00017A6B"/>
    <w:rsid w:val="00020AEC"/>
    <w:rsid w:val="0002321E"/>
    <w:rsid w:val="00036422"/>
    <w:rsid w:val="00037D26"/>
    <w:rsid w:val="00043120"/>
    <w:rsid w:val="0005140F"/>
    <w:rsid w:val="00054F2D"/>
    <w:rsid w:val="0005660E"/>
    <w:rsid w:val="000574DC"/>
    <w:rsid w:val="00061E9E"/>
    <w:rsid w:val="00062A23"/>
    <w:rsid w:val="00062EC3"/>
    <w:rsid w:val="00062F51"/>
    <w:rsid w:val="00065EC4"/>
    <w:rsid w:val="00067273"/>
    <w:rsid w:val="000718E1"/>
    <w:rsid w:val="00071EAD"/>
    <w:rsid w:val="000776B4"/>
    <w:rsid w:val="00077906"/>
    <w:rsid w:val="00080091"/>
    <w:rsid w:val="00080C61"/>
    <w:rsid w:val="0008108A"/>
    <w:rsid w:val="00086092"/>
    <w:rsid w:val="0009085F"/>
    <w:rsid w:val="00091A15"/>
    <w:rsid w:val="000A059F"/>
    <w:rsid w:val="000A2229"/>
    <w:rsid w:val="000A51FE"/>
    <w:rsid w:val="000A6475"/>
    <w:rsid w:val="000A7FE4"/>
    <w:rsid w:val="000C00D3"/>
    <w:rsid w:val="000D1CF4"/>
    <w:rsid w:val="000D39E3"/>
    <w:rsid w:val="000E037C"/>
    <w:rsid w:val="000E550A"/>
    <w:rsid w:val="000E5576"/>
    <w:rsid w:val="000E6FAB"/>
    <w:rsid w:val="000F23F8"/>
    <w:rsid w:val="000F50BB"/>
    <w:rsid w:val="000F760B"/>
    <w:rsid w:val="0010607F"/>
    <w:rsid w:val="00122EF1"/>
    <w:rsid w:val="00124CDE"/>
    <w:rsid w:val="00126833"/>
    <w:rsid w:val="00127995"/>
    <w:rsid w:val="00132B64"/>
    <w:rsid w:val="00136469"/>
    <w:rsid w:val="00143CE0"/>
    <w:rsid w:val="001452C3"/>
    <w:rsid w:val="00146927"/>
    <w:rsid w:val="00151A28"/>
    <w:rsid w:val="00156744"/>
    <w:rsid w:val="00161405"/>
    <w:rsid w:val="00161564"/>
    <w:rsid w:val="00166133"/>
    <w:rsid w:val="00171556"/>
    <w:rsid w:val="001745EE"/>
    <w:rsid w:val="001755CA"/>
    <w:rsid w:val="00175C80"/>
    <w:rsid w:val="001830A0"/>
    <w:rsid w:val="001834AC"/>
    <w:rsid w:val="00193726"/>
    <w:rsid w:val="00195A06"/>
    <w:rsid w:val="00195FAB"/>
    <w:rsid w:val="001A270B"/>
    <w:rsid w:val="001A3286"/>
    <w:rsid w:val="001A4F89"/>
    <w:rsid w:val="001A5408"/>
    <w:rsid w:val="001A7421"/>
    <w:rsid w:val="001B45B3"/>
    <w:rsid w:val="001B4DEA"/>
    <w:rsid w:val="001B7E85"/>
    <w:rsid w:val="001C1DD2"/>
    <w:rsid w:val="001C2CF7"/>
    <w:rsid w:val="001D1FBE"/>
    <w:rsid w:val="001D2964"/>
    <w:rsid w:val="001E01D5"/>
    <w:rsid w:val="001E115A"/>
    <w:rsid w:val="001E1CA3"/>
    <w:rsid w:val="001E7669"/>
    <w:rsid w:val="001F0826"/>
    <w:rsid w:val="001F0D52"/>
    <w:rsid w:val="001F10F2"/>
    <w:rsid w:val="00202F26"/>
    <w:rsid w:val="00203192"/>
    <w:rsid w:val="002107C0"/>
    <w:rsid w:val="00211BE4"/>
    <w:rsid w:val="00215035"/>
    <w:rsid w:val="002165F0"/>
    <w:rsid w:val="0023012A"/>
    <w:rsid w:val="002309CF"/>
    <w:rsid w:val="00230A3A"/>
    <w:rsid w:val="0023131D"/>
    <w:rsid w:val="00243AC8"/>
    <w:rsid w:val="00244A3C"/>
    <w:rsid w:val="00247B5A"/>
    <w:rsid w:val="00250B74"/>
    <w:rsid w:val="00250C65"/>
    <w:rsid w:val="00263252"/>
    <w:rsid w:val="00263F30"/>
    <w:rsid w:val="00265331"/>
    <w:rsid w:val="002674B9"/>
    <w:rsid w:val="002675D4"/>
    <w:rsid w:val="00273384"/>
    <w:rsid w:val="00273617"/>
    <w:rsid w:val="00273B42"/>
    <w:rsid w:val="00275AD8"/>
    <w:rsid w:val="00280037"/>
    <w:rsid w:val="00283196"/>
    <w:rsid w:val="00287C2A"/>
    <w:rsid w:val="002915E8"/>
    <w:rsid w:val="00292696"/>
    <w:rsid w:val="002A10BA"/>
    <w:rsid w:val="002A15D1"/>
    <w:rsid w:val="002A1F76"/>
    <w:rsid w:val="002A235B"/>
    <w:rsid w:val="002A3015"/>
    <w:rsid w:val="002A35A2"/>
    <w:rsid w:val="002A7FF6"/>
    <w:rsid w:val="002B1F4E"/>
    <w:rsid w:val="002B29E7"/>
    <w:rsid w:val="002B2B65"/>
    <w:rsid w:val="002B3472"/>
    <w:rsid w:val="002B4E89"/>
    <w:rsid w:val="002B65C3"/>
    <w:rsid w:val="002C1904"/>
    <w:rsid w:val="002C22E6"/>
    <w:rsid w:val="002C2B93"/>
    <w:rsid w:val="002C4717"/>
    <w:rsid w:val="002C5706"/>
    <w:rsid w:val="002C7EDF"/>
    <w:rsid w:val="002D3BA7"/>
    <w:rsid w:val="002D426E"/>
    <w:rsid w:val="002D452D"/>
    <w:rsid w:val="002D72F5"/>
    <w:rsid w:val="002D7C26"/>
    <w:rsid w:val="002E244F"/>
    <w:rsid w:val="002E430D"/>
    <w:rsid w:val="002E4DC1"/>
    <w:rsid w:val="002F0B79"/>
    <w:rsid w:val="002F2C52"/>
    <w:rsid w:val="002F4EA4"/>
    <w:rsid w:val="00304EAC"/>
    <w:rsid w:val="00313EDB"/>
    <w:rsid w:val="00320453"/>
    <w:rsid w:val="00320B16"/>
    <w:rsid w:val="00320B6B"/>
    <w:rsid w:val="00332592"/>
    <w:rsid w:val="00334580"/>
    <w:rsid w:val="00337B73"/>
    <w:rsid w:val="0034154F"/>
    <w:rsid w:val="00344375"/>
    <w:rsid w:val="00350119"/>
    <w:rsid w:val="00350408"/>
    <w:rsid w:val="0035262C"/>
    <w:rsid w:val="00353034"/>
    <w:rsid w:val="003544E2"/>
    <w:rsid w:val="00355827"/>
    <w:rsid w:val="00360701"/>
    <w:rsid w:val="00361848"/>
    <w:rsid w:val="00364E95"/>
    <w:rsid w:val="003708BE"/>
    <w:rsid w:val="00372306"/>
    <w:rsid w:val="00377632"/>
    <w:rsid w:val="00380F74"/>
    <w:rsid w:val="00386033"/>
    <w:rsid w:val="00397D8B"/>
    <w:rsid w:val="003A27D1"/>
    <w:rsid w:val="003A7082"/>
    <w:rsid w:val="003A7D8E"/>
    <w:rsid w:val="003B5FE4"/>
    <w:rsid w:val="003C55F9"/>
    <w:rsid w:val="003D1ACD"/>
    <w:rsid w:val="003D5DEA"/>
    <w:rsid w:val="003D7B36"/>
    <w:rsid w:val="003E30BA"/>
    <w:rsid w:val="003F1164"/>
    <w:rsid w:val="003F253B"/>
    <w:rsid w:val="003F4889"/>
    <w:rsid w:val="003F6B02"/>
    <w:rsid w:val="00400E02"/>
    <w:rsid w:val="0040561B"/>
    <w:rsid w:val="004130EF"/>
    <w:rsid w:val="00415447"/>
    <w:rsid w:val="00416FC5"/>
    <w:rsid w:val="00417882"/>
    <w:rsid w:val="00421769"/>
    <w:rsid w:val="00425420"/>
    <w:rsid w:val="0043161D"/>
    <w:rsid w:val="00431DA5"/>
    <w:rsid w:val="00434D11"/>
    <w:rsid w:val="00436C14"/>
    <w:rsid w:val="004450BB"/>
    <w:rsid w:val="0045003F"/>
    <w:rsid w:val="004500FA"/>
    <w:rsid w:val="00451B0A"/>
    <w:rsid w:val="00453633"/>
    <w:rsid w:val="0045395D"/>
    <w:rsid w:val="00454B73"/>
    <w:rsid w:val="004568E4"/>
    <w:rsid w:val="00457A52"/>
    <w:rsid w:val="004629DF"/>
    <w:rsid w:val="0046466B"/>
    <w:rsid w:val="004654ED"/>
    <w:rsid w:val="00465715"/>
    <w:rsid w:val="00471935"/>
    <w:rsid w:val="00473800"/>
    <w:rsid w:val="0047548E"/>
    <w:rsid w:val="00477C90"/>
    <w:rsid w:val="00482AD0"/>
    <w:rsid w:val="00483DA9"/>
    <w:rsid w:val="00487A5A"/>
    <w:rsid w:val="004931E3"/>
    <w:rsid w:val="004935C2"/>
    <w:rsid w:val="004A0E7F"/>
    <w:rsid w:val="004A1C18"/>
    <w:rsid w:val="004A307F"/>
    <w:rsid w:val="004A50CF"/>
    <w:rsid w:val="004A686D"/>
    <w:rsid w:val="004A76F2"/>
    <w:rsid w:val="004B033B"/>
    <w:rsid w:val="004B0F43"/>
    <w:rsid w:val="004B4836"/>
    <w:rsid w:val="004B4A40"/>
    <w:rsid w:val="004B69D4"/>
    <w:rsid w:val="004C2EB9"/>
    <w:rsid w:val="004C36FD"/>
    <w:rsid w:val="004C3C3C"/>
    <w:rsid w:val="004C422C"/>
    <w:rsid w:val="004C4DB4"/>
    <w:rsid w:val="004C55AC"/>
    <w:rsid w:val="004C58E2"/>
    <w:rsid w:val="004C5F54"/>
    <w:rsid w:val="004C62DC"/>
    <w:rsid w:val="004C7F63"/>
    <w:rsid w:val="004D2BF4"/>
    <w:rsid w:val="004D2C30"/>
    <w:rsid w:val="004D78C0"/>
    <w:rsid w:val="004E2864"/>
    <w:rsid w:val="004E69BD"/>
    <w:rsid w:val="004E7A32"/>
    <w:rsid w:val="004F5DFC"/>
    <w:rsid w:val="004F6BDE"/>
    <w:rsid w:val="00503F36"/>
    <w:rsid w:val="00510068"/>
    <w:rsid w:val="00515C79"/>
    <w:rsid w:val="005175A0"/>
    <w:rsid w:val="00521CBC"/>
    <w:rsid w:val="00523DB1"/>
    <w:rsid w:val="005241FA"/>
    <w:rsid w:val="00524878"/>
    <w:rsid w:val="005274B7"/>
    <w:rsid w:val="00541112"/>
    <w:rsid w:val="00542932"/>
    <w:rsid w:val="0054734F"/>
    <w:rsid w:val="00555111"/>
    <w:rsid w:val="00556E17"/>
    <w:rsid w:val="0055764D"/>
    <w:rsid w:val="00564ACD"/>
    <w:rsid w:val="00566141"/>
    <w:rsid w:val="00566779"/>
    <w:rsid w:val="00571FB4"/>
    <w:rsid w:val="0057303D"/>
    <w:rsid w:val="00574DB2"/>
    <w:rsid w:val="0057765E"/>
    <w:rsid w:val="0058292F"/>
    <w:rsid w:val="00585F8D"/>
    <w:rsid w:val="005917A7"/>
    <w:rsid w:val="00594A37"/>
    <w:rsid w:val="00597EEE"/>
    <w:rsid w:val="005A11AC"/>
    <w:rsid w:val="005A3776"/>
    <w:rsid w:val="005A44D4"/>
    <w:rsid w:val="005B0C6F"/>
    <w:rsid w:val="005B22B2"/>
    <w:rsid w:val="005B54E4"/>
    <w:rsid w:val="005C3E33"/>
    <w:rsid w:val="005C4262"/>
    <w:rsid w:val="005C46C3"/>
    <w:rsid w:val="005C51D3"/>
    <w:rsid w:val="005C5BD3"/>
    <w:rsid w:val="005C6767"/>
    <w:rsid w:val="005D12F7"/>
    <w:rsid w:val="005D308E"/>
    <w:rsid w:val="005D7682"/>
    <w:rsid w:val="005E1F1E"/>
    <w:rsid w:val="005E2CB1"/>
    <w:rsid w:val="005E6C1C"/>
    <w:rsid w:val="005E7CCA"/>
    <w:rsid w:val="005F03C8"/>
    <w:rsid w:val="005F1389"/>
    <w:rsid w:val="005F174E"/>
    <w:rsid w:val="005F323B"/>
    <w:rsid w:val="00605435"/>
    <w:rsid w:val="006124DB"/>
    <w:rsid w:val="0061304C"/>
    <w:rsid w:val="0061373B"/>
    <w:rsid w:val="00622357"/>
    <w:rsid w:val="00622E77"/>
    <w:rsid w:val="0062560B"/>
    <w:rsid w:val="00631C63"/>
    <w:rsid w:val="00641A89"/>
    <w:rsid w:val="0064210F"/>
    <w:rsid w:val="00651AF4"/>
    <w:rsid w:val="00654C67"/>
    <w:rsid w:val="0065549F"/>
    <w:rsid w:val="00657D6A"/>
    <w:rsid w:val="006631F8"/>
    <w:rsid w:val="006657F7"/>
    <w:rsid w:val="00680E81"/>
    <w:rsid w:val="00681914"/>
    <w:rsid w:val="00681D1A"/>
    <w:rsid w:val="00685A86"/>
    <w:rsid w:val="00691DF2"/>
    <w:rsid w:val="006A2E0D"/>
    <w:rsid w:val="006A736E"/>
    <w:rsid w:val="006B022D"/>
    <w:rsid w:val="006B1A9C"/>
    <w:rsid w:val="006C07C6"/>
    <w:rsid w:val="006C10BF"/>
    <w:rsid w:val="006C7915"/>
    <w:rsid w:val="006D1250"/>
    <w:rsid w:val="006D4448"/>
    <w:rsid w:val="006D75B2"/>
    <w:rsid w:val="006D7FDE"/>
    <w:rsid w:val="006F4C81"/>
    <w:rsid w:val="007022B4"/>
    <w:rsid w:val="0070615A"/>
    <w:rsid w:val="00706DA3"/>
    <w:rsid w:val="00710559"/>
    <w:rsid w:val="0071252F"/>
    <w:rsid w:val="00715493"/>
    <w:rsid w:val="00716C15"/>
    <w:rsid w:val="00724942"/>
    <w:rsid w:val="007259C9"/>
    <w:rsid w:val="007300A9"/>
    <w:rsid w:val="00730349"/>
    <w:rsid w:val="00730F0E"/>
    <w:rsid w:val="00731DEE"/>
    <w:rsid w:val="007336FA"/>
    <w:rsid w:val="00734D6E"/>
    <w:rsid w:val="0074379E"/>
    <w:rsid w:val="007449B5"/>
    <w:rsid w:val="0075427E"/>
    <w:rsid w:val="007606FA"/>
    <w:rsid w:val="0076149E"/>
    <w:rsid w:val="00776CD9"/>
    <w:rsid w:val="00780CA8"/>
    <w:rsid w:val="00782AD3"/>
    <w:rsid w:val="00783C92"/>
    <w:rsid w:val="0078500A"/>
    <w:rsid w:val="007918CE"/>
    <w:rsid w:val="007968BA"/>
    <w:rsid w:val="00797597"/>
    <w:rsid w:val="007A1F29"/>
    <w:rsid w:val="007A58C5"/>
    <w:rsid w:val="007A69B8"/>
    <w:rsid w:val="007A72E6"/>
    <w:rsid w:val="007B34CA"/>
    <w:rsid w:val="007B3823"/>
    <w:rsid w:val="007B6BD5"/>
    <w:rsid w:val="007C1008"/>
    <w:rsid w:val="007C2D19"/>
    <w:rsid w:val="007D1250"/>
    <w:rsid w:val="007D1BD7"/>
    <w:rsid w:val="007D7666"/>
    <w:rsid w:val="007E1554"/>
    <w:rsid w:val="007E5371"/>
    <w:rsid w:val="007E5BAF"/>
    <w:rsid w:val="007F0F08"/>
    <w:rsid w:val="007F0FA6"/>
    <w:rsid w:val="007F61F8"/>
    <w:rsid w:val="007F67D0"/>
    <w:rsid w:val="007F6941"/>
    <w:rsid w:val="007F6BDC"/>
    <w:rsid w:val="008026B4"/>
    <w:rsid w:val="00810714"/>
    <w:rsid w:val="00812533"/>
    <w:rsid w:val="00814AA6"/>
    <w:rsid w:val="00814EE3"/>
    <w:rsid w:val="0081513C"/>
    <w:rsid w:val="00820405"/>
    <w:rsid w:val="00827D81"/>
    <w:rsid w:val="0083509A"/>
    <w:rsid w:val="00835D48"/>
    <w:rsid w:val="00836976"/>
    <w:rsid w:val="008405EB"/>
    <w:rsid w:val="008432B2"/>
    <w:rsid w:val="00846A99"/>
    <w:rsid w:val="00847CD1"/>
    <w:rsid w:val="0085399D"/>
    <w:rsid w:val="00857D4D"/>
    <w:rsid w:val="0086758B"/>
    <w:rsid w:val="008803A0"/>
    <w:rsid w:val="00885FB8"/>
    <w:rsid w:val="008866F4"/>
    <w:rsid w:val="00890130"/>
    <w:rsid w:val="0089408F"/>
    <w:rsid w:val="00894358"/>
    <w:rsid w:val="0089614C"/>
    <w:rsid w:val="00896405"/>
    <w:rsid w:val="008A251B"/>
    <w:rsid w:val="008A4660"/>
    <w:rsid w:val="008A68EA"/>
    <w:rsid w:val="008B0A06"/>
    <w:rsid w:val="008B15CD"/>
    <w:rsid w:val="008B1B05"/>
    <w:rsid w:val="008B248D"/>
    <w:rsid w:val="008B257F"/>
    <w:rsid w:val="008B3B34"/>
    <w:rsid w:val="008B4827"/>
    <w:rsid w:val="008B6484"/>
    <w:rsid w:val="008D158C"/>
    <w:rsid w:val="008D1D16"/>
    <w:rsid w:val="008D1E33"/>
    <w:rsid w:val="008D302E"/>
    <w:rsid w:val="008D5813"/>
    <w:rsid w:val="008E002B"/>
    <w:rsid w:val="008E265D"/>
    <w:rsid w:val="008E2831"/>
    <w:rsid w:val="008E4267"/>
    <w:rsid w:val="008F1047"/>
    <w:rsid w:val="008F6DBC"/>
    <w:rsid w:val="0090070E"/>
    <w:rsid w:val="00902CD2"/>
    <w:rsid w:val="00904D57"/>
    <w:rsid w:val="0090624D"/>
    <w:rsid w:val="00910B7A"/>
    <w:rsid w:val="0091141F"/>
    <w:rsid w:val="0091484A"/>
    <w:rsid w:val="009347D9"/>
    <w:rsid w:val="00940B31"/>
    <w:rsid w:val="00943EB9"/>
    <w:rsid w:val="00943EE3"/>
    <w:rsid w:val="0094758A"/>
    <w:rsid w:val="009522A0"/>
    <w:rsid w:val="00952A83"/>
    <w:rsid w:val="00955BAA"/>
    <w:rsid w:val="00957F85"/>
    <w:rsid w:val="0097181F"/>
    <w:rsid w:val="00972884"/>
    <w:rsid w:val="009738BA"/>
    <w:rsid w:val="00973EB4"/>
    <w:rsid w:val="0097403B"/>
    <w:rsid w:val="00982ED9"/>
    <w:rsid w:val="0098315C"/>
    <w:rsid w:val="0098455C"/>
    <w:rsid w:val="009A0C7F"/>
    <w:rsid w:val="009A0C91"/>
    <w:rsid w:val="009A3784"/>
    <w:rsid w:val="009B18B6"/>
    <w:rsid w:val="009B3575"/>
    <w:rsid w:val="009B5F5D"/>
    <w:rsid w:val="009C0E09"/>
    <w:rsid w:val="009C1FE7"/>
    <w:rsid w:val="009C3828"/>
    <w:rsid w:val="009D6BAC"/>
    <w:rsid w:val="009E28BA"/>
    <w:rsid w:val="009E3665"/>
    <w:rsid w:val="009E5070"/>
    <w:rsid w:val="009E630E"/>
    <w:rsid w:val="009E6FCF"/>
    <w:rsid w:val="009E732B"/>
    <w:rsid w:val="009F03BE"/>
    <w:rsid w:val="009F1A01"/>
    <w:rsid w:val="009F390B"/>
    <w:rsid w:val="00A00590"/>
    <w:rsid w:val="00A00CB7"/>
    <w:rsid w:val="00A049EC"/>
    <w:rsid w:val="00A04F30"/>
    <w:rsid w:val="00A10A31"/>
    <w:rsid w:val="00A12411"/>
    <w:rsid w:val="00A124B7"/>
    <w:rsid w:val="00A1252D"/>
    <w:rsid w:val="00A13993"/>
    <w:rsid w:val="00A21A31"/>
    <w:rsid w:val="00A22CD5"/>
    <w:rsid w:val="00A23278"/>
    <w:rsid w:val="00A302C8"/>
    <w:rsid w:val="00A42DF4"/>
    <w:rsid w:val="00A51502"/>
    <w:rsid w:val="00A5251F"/>
    <w:rsid w:val="00A64BD0"/>
    <w:rsid w:val="00A71F35"/>
    <w:rsid w:val="00A777CE"/>
    <w:rsid w:val="00A80072"/>
    <w:rsid w:val="00A801A8"/>
    <w:rsid w:val="00A84B58"/>
    <w:rsid w:val="00A94730"/>
    <w:rsid w:val="00A9597E"/>
    <w:rsid w:val="00A95BCB"/>
    <w:rsid w:val="00A97B68"/>
    <w:rsid w:val="00AA0477"/>
    <w:rsid w:val="00AA139D"/>
    <w:rsid w:val="00AA475B"/>
    <w:rsid w:val="00AB0AEA"/>
    <w:rsid w:val="00AB6C9F"/>
    <w:rsid w:val="00AC0757"/>
    <w:rsid w:val="00AC289E"/>
    <w:rsid w:val="00AC391D"/>
    <w:rsid w:val="00AC4369"/>
    <w:rsid w:val="00AC4784"/>
    <w:rsid w:val="00AC6C5D"/>
    <w:rsid w:val="00AD2008"/>
    <w:rsid w:val="00AD6F01"/>
    <w:rsid w:val="00AE210A"/>
    <w:rsid w:val="00AE4664"/>
    <w:rsid w:val="00B03493"/>
    <w:rsid w:val="00B03628"/>
    <w:rsid w:val="00B03750"/>
    <w:rsid w:val="00B065F2"/>
    <w:rsid w:val="00B113DC"/>
    <w:rsid w:val="00B23209"/>
    <w:rsid w:val="00B23621"/>
    <w:rsid w:val="00B25314"/>
    <w:rsid w:val="00B27554"/>
    <w:rsid w:val="00B406B2"/>
    <w:rsid w:val="00B4311D"/>
    <w:rsid w:val="00B4463D"/>
    <w:rsid w:val="00B45930"/>
    <w:rsid w:val="00B46A53"/>
    <w:rsid w:val="00B4745D"/>
    <w:rsid w:val="00B5275F"/>
    <w:rsid w:val="00B52DE8"/>
    <w:rsid w:val="00B53384"/>
    <w:rsid w:val="00B63765"/>
    <w:rsid w:val="00B81D75"/>
    <w:rsid w:val="00B84565"/>
    <w:rsid w:val="00B84B25"/>
    <w:rsid w:val="00B84E52"/>
    <w:rsid w:val="00B8621A"/>
    <w:rsid w:val="00B86B59"/>
    <w:rsid w:val="00B87326"/>
    <w:rsid w:val="00BA0BE0"/>
    <w:rsid w:val="00BA44ED"/>
    <w:rsid w:val="00BA64A6"/>
    <w:rsid w:val="00BB147D"/>
    <w:rsid w:val="00BB4383"/>
    <w:rsid w:val="00BB4393"/>
    <w:rsid w:val="00BB60A5"/>
    <w:rsid w:val="00BC0F8A"/>
    <w:rsid w:val="00BC1EB1"/>
    <w:rsid w:val="00BC50CB"/>
    <w:rsid w:val="00BD2482"/>
    <w:rsid w:val="00BD2761"/>
    <w:rsid w:val="00BD39D1"/>
    <w:rsid w:val="00BD5E2D"/>
    <w:rsid w:val="00BD6BF5"/>
    <w:rsid w:val="00BE0587"/>
    <w:rsid w:val="00BE37DB"/>
    <w:rsid w:val="00BE735A"/>
    <w:rsid w:val="00BE7561"/>
    <w:rsid w:val="00BF1A55"/>
    <w:rsid w:val="00BF3125"/>
    <w:rsid w:val="00BF5D72"/>
    <w:rsid w:val="00BF658A"/>
    <w:rsid w:val="00BF6C66"/>
    <w:rsid w:val="00BF7459"/>
    <w:rsid w:val="00C00580"/>
    <w:rsid w:val="00C007EC"/>
    <w:rsid w:val="00C00B7C"/>
    <w:rsid w:val="00C04659"/>
    <w:rsid w:val="00C06F97"/>
    <w:rsid w:val="00C12D3E"/>
    <w:rsid w:val="00C13175"/>
    <w:rsid w:val="00C14CF4"/>
    <w:rsid w:val="00C2327F"/>
    <w:rsid w:val="00C24DF1"/>
    <w:rsid w:val="00C268F0"/>
    <w:rsid w:val="00C30D10"/>
    <w:rsid w:val="00C31576"/>
    <w:rsid w:val="00C31677"/>
    <w:rsid w:val="00C32426"/>
    <w:rsid w:val="00C33560"/>
    <w:rsid w:val="00C338BF"/>
    <w:rsid w:val="00C42F8A"/>
    <w:rsid w:val="00C4342B"/>
    <w:rsid w:val="00C440E5"/>
    <w:rsid w:val="00C47ADB"/>
    <w:rsid w:val="00C53E60"/>
    <w:rsid w:val="00C66B13"/>
    <w:rsid w:val="00C7070F"/>
    <w:rsid w:val="00C7231E"/>
    <w:rsid w:val="00C744A4"/>
    <w:rsid w:val="00C746F6"/>
    <w:rsid w:val="00C7628C"/>
    <w:rsid w:val="00C81833"/>
    <w:rsid w:val="00C82B0A"/>
    <w:rsid w:val="00C83A6F"/>
    <w:rsid w:val="00C86EE7"/>
    <w:rsid w:val="00C87573"/>
    <w:rsid w:val="00C901BF"/>
    <w:rsid w:val="00C91379"/>
    <w:rsid w:val="00C91726"/>
    <w:rsid w:val="00C93A20"/>
    <w:rsid w:val="00C95E80"/>
    <w:rsid w:val="00CA2CCB"/>
    <w:rsid w:val="00CC04AE"/>
    <w:rsid w:val="00CC0F30"/>
    <w:rsid w:val="00CC177E"/>
    <w:rsid w:val="00CC19EB"/>
    <w:rsid w:val="00CC312F"/>
    <w:rsid w:val="00CC4EF8"/>
    <w:rsid w:val="00CD0F8C"/>
    <w:rsid w:val="00CD6BC3"/>
    <w:rsid w:val="00CE33BA"/>
    <w:rsid w:val="00CE595E"/>
    <w:rsid w:val="00CE5FB6"/>
    <w:rsid w:val="00CF0F1D"/>
    <w:rsid w:val="00CF14F4"/>
    <w:rsid w:val="00CF377D"/>
    <w:rsid w:val="00CF5923"/>
    <w:rsid w:val="00CF5CEA"/>
    <w:rsid w:val="00CF70A0"/>
    <w:rsid w:val="00D106A3"/>
    <w:rsid w:val="00D113B6"/>
    <w:rsid w:val="00D121D9"/>
    <w:rsid w:val="00D123B6"/>
    <w:rsid w:val="00D12D9E"/>
    <w:rsid w:val="00D1371A"/>
    <w:rsid w:val="00D1398E"/>
    <w:rsid w:val="00D1615E"/>
    <w:rsid w:val="00D22F2C"/>
    <w:rsid w:val="00D2774E"/>
    <w:rsid w:val="00D30AD6"/>
    <w:rsid w:val="00D3125F"/>
    <w:rsid w:val="00D32101"/>
    <w:rsid w:val="00D403C0"/>
    <w:rsid w:val="00D54EB9"/>
    <w:rsid w:val="00D54F8B"/>
    <w:rsid w:val="00D55BDA"/>
    <w:rsid w:val="00D56420"/>
    <w:rsid w:val="00D57698"/>
    <w:rsid w:val="00D608E7"/>
    <w:rsid w:val="00D60A83"/>
    <w:rsid w:val="00D61B98"/>
    <w:rsid w:val="00D64DC2"/>
    <w:rsid w:val="00D66459"/>
    <w:rsid w:val="00D73053"/>
    <w:rsid w:val="00D746DF"/>
    <w:rsid w:val="00D81D61"/>
    <w:rsid w:val="00D8700B"/>
    <w:rsid w:val="00D905C7"/>
    <w:rsid w:val="00D95B7B"/>
    <w:rsid w:val="00D972D2"/>
    <w:rsid w:val="00D97425"/>
    <w:rsid w:val="00DA300D"/>
    <w:rsid w:val="00DA4B4C"/>
    <w:rsid w:val="00DA59DA"/>
    <w:rsid w:val="00DA7D00"/>
    <w:rsid w:val="00DB00CB"/>
    <w:rsid w:val="00DB3F89"/>
    <w:rsid w:val="00DC02EC"/>
    <w:rsid w:val="00DC2956"/>
    <w:rsid w:val="00DC513F"/>
    <w:rsid w:val="00DD1475"/>
    <w:rsid w:val="00DD320B"/>
    <w:rsid w:val="00DD49DB"/>
    <w:rsid w:val="00DD6BE1"/>
    <w:rsid w:val="00DD788B"/>
    <w:rsid w:val="00DE060A"/>
    <w:rsid w:val="00DE64A4"/>
    <w:rsid w:val="00DE7AAC"/>
    <w:rsid w:val="00DF27D2"/>
    <w:rsid w:val="00DF281B"/>
    <w:rsid w:val="00DF6FF9"/>
    <w:rsid w:val="00E02F68"/>
    <w:rsid w:val="00E14A8C"/>
    <w:rsid w:val="00E15E61"/>
    <w:rsid w:val="00E162DA"/>
    <w:rsid w:val="00E240A7"/>
    <w:rsid w:val="00E30FA5"/>
    <w:rsid w:val="00E316AE"/>
    <w:rsid w:val="00E34D87"/>
    <w:rsid w:val="00E36A9B"/>
    <w:rsid w:val="00E42D2B"/>
    <w:rsid w:val="00E4780E"/>
    <w:rsid w:val="00E5174D"/>
    <w:rsid w:val="00E52772"/>
    <w:rsid w:val="00E52E61"/>
    <w:rsid w:val="00E53C83"/>
    <w:rsid w:val="00E54B0B"/>
    <w:rsid w:val="00E56E3D"/>
    <w:rsid w:val="00E56F05"/>
    <w:rsid w:val="00E6160A"/>
    <w:rsid w:val="00E6279D"/>
    <w:rsid w:val="00E65846"/>
    <w:rsid w:val="00E664F2"/>
    <w:rsid w:val="00E67357"/>
    <w:rsid w:val="00E8689F"/>
    <w:rsid w:val="00E87253"/>
    <w:rsid w:val="00E90FE7"/>
    <w:rsid w:val="00E91BDE"/>
    <w:rsid w:val="00E91E80"/>
    <w:rsid w:val="00E95BF7"/>
    <w:rsid w:val="00EA3A93"/>
    <w:rsid w:val="00EA4200"/>
    <w:rsid w:val="00EA421B"/>
    <w:rsid w:val="00EA4C9F"/>
    <w:rsid w:val="00EA5D11"/>
    <w:rsid w:val="00EA7483"/>
    <w:rsid w:val="00EB370C"/>
    <w:rsid w:val="00EB4C50"/>
    <w:rsid w:val="00EC20A1"/>
    <w:rsid w:val="00EC6326"/>
    <w:rsid w:val="00EC6838"/>
    <w:rsid w:val="00ED0DD8"/>
    <w:rsid w:val="00ED27B1"/>
    <w:rsid w:val="00ED34C6"/>
    <w:rsid w:val="00ED3764"/>
    <w:rsid w:val="00EE0E09"/>
    <w:rsid w:val="00EF32C3"/>
    <w:rsid w:val="00EF370C"/>
    <w:rsid w:val="00F05666"/>
    <w:rsid w:val="00F10C0C"/>
    <w:rsid w:val="00F12A29"/>
    <w:rsid w:val="00F1391A"/>
    <w:rsid w:val="00F139F0"/>
    <w:rsid w:val="00F13A20"/>
    <w:rsid w:val="00F206F5"/>
    <w:rsid w:val="00F20DC8"/>
    <w:rsid w:val="00F250F4"/>
    <w:rsid w:val="00F25CD0"/>
    <w:rsid w:val="00F25CDB"/>
    <w:rsid w:val="00F26ABC"/>
    <w:rsid w:val="00F2707A"/>
    <w:rsid w:val="00F34762"/>
    <w:rsid w:val="00F352EB"/>
    <w:rsid w:val="00F41F98"/>
    <w:rsid w:val="00F44578"/>
    <w:rsid w:val="00F52CC1"/>
    <w:rsid w:val="00F57FB3"/>
    <w:rsid w:val="00F71961"/>
    <w:rsid w:val="00F71E43"/>
    <w:rsid w:val="00F73B4A"/>
    <w:rsid w:val="00F73CE4"/>
    <w:rsid w:val="00F83D32"/>
    <w:rsid w:val="00F96022"/>
    <w:rsid w:val="00F96D94"/>
    <w:rsid w:val="00F973EE"/>
    <w:rsid w:val="00FA48DD"/>
    <w:rsid w:val="00FA557E"/>
    <w:rsid w:val="00FA5A3F"/>
    <w:rsid w:val="00FA69CA"/>
    <w:rsid w:val="00FB25FD"/>
    <w:rsid w:val="00FB2697"/>
    <w:rsid w:val="00FB4388"/>
    <w:rsid w:val="00FC3FDF"/>
    <w:rsid w:val="00FC77C8"/>
    <w:rsid w:val="00FD04DD"/>
    <w:rsid w:val="00FD4651"/>
    <w:rsid w:val="00FD4C86"/>
    <w:rsid w:val="00FD6C04"/>
    <w:rsid w:val="00FD7E8F"/>
    <w:rsid w:val="00FE1D44"/>
    <w:rsid w:val="00FE227A"/>
    <w:rsid w:val="00FE2F48"/>
    <w:rsid w:val="00FE38F0"/>
    <w:rsid w:val="00FE3DB1"/>
    <w:rsid w:val="00F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3028E4C"/>
  <w15:chartTrackingRefBased/>
  <w15:docId w15:val="{08AF0374-40CA-4A14-98A7-5B8A0AAA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0CF"/>
    <w:pPr>
      <w:tabs>
        <w:tab w:val="left" w:pos="567"/>
      </w:tabs>
      <w:spacing w:line="260" w:lineRule="exact"/>
    </w:pPr>
    <w:rPr>
      <w:snapToGrid w:val="0"/>
      <w:sz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uiPriority w:val="9"/>
    <w:rsid w:val="004A50CF"/>
    <w:rPr>
      <w:rFonts w:ascii="Calibri" w:eastAsia="SimSun" w:hAnsi="Calibri"/>
      <w:snapToGrid w:val="0"/>
      <w:sz w:val="24"/>
      <w:szCs w:val="24"/>
      <w:lang w:val="en-GB"/>
    </w:rPr>
  </w:style>
  <w:style w:type="character" w:customStyle="1" w:styleId="FooterChar">
    <w:name w:val="Footer Char"/>
    <w:uiPriority w:val="99"/>
    <w:rsid w:val="004A50CF"/>
    <w:rPr>
      <w:snapToGrid w:val="0"/>
      <w:sz w:val="22"/>
      <w:lang w:val="en-GB"/>
    </w:rPr>
  </w:style>
  <w:style w:type="character" w:styleId="PageNumber">
    <w:name w:val="page number"/>
    <w:uiPriority w:val="99"/>
    <w:rsid w:val="004A50CF"/>
    <w:rPr>
      <w:rFonts w:cs="Times New Roman"/>
    </w:rPr>
  </w:style>
  <w:style w:type="character" w:styleId="Hyperlink">
    <w:name w:val="Hyperlink"/>
    <w:uiPriority w:val="99"/>
    <w:rsid w:val="004A50CF"/>
    <w:rPr>
      <w:color w:val="0000FF"/>
      <w:u w:val="single"/>
    </w:rPr>
  </w:style>
  <w:style w:type="paragraph" w:customStyle="1" w:styleId="BodytextAgency">
    <w:name w:val="Body text (Agency)"/>
    <w:basedOn w:val="Normal"/>
    <w:link w:val="BodytextAgencyChar"/>
    <w:rsid w:val="004A50CF"/>
    <w:pPr>
      <w:tabs>
        <w:tab w:val="clear" w:pos="567"/>
      </w:tabs>
      <w:spacing w:after="140" w:line="280" w:lineRule="atLeast"/>
    </w:pPr>
    <w:rPr>
      <w:rFonts w:ascii="Verdana" w:hAnsi="Verdana"/>
      <w:sz w:val="18"/>
    </w:rPr>
  </w:style>
  <w:style w:type="character" w:customStyle="1" w:styleId="tw4winMark">
    <w:name w:val="tw4winMark"/>
    <w:uiPriority w:val="99"/>
    <w:rsid w:val="004A50CF"/>
    <w:rPr>
      <w:rFonts w:ascii="Courier New" w:hAnsi="Courier New"/>
      <w:vanish/>
      <w:color w:val="800080"/>
      <w:sz w:val="24"/>
      <w:vertAlign w:val="subscript"/>
    </w:rPr>
  </w:style>
  <w:style w:type="paragraph" w:customStyle="1" w:styleId="NormalAgency">
    <w:name w:val="Normal (Agency)"/>
    <w:rsid w:val="004A50CF"/>
    <w:rPr>
      <w:rFonts w:ascii="Verdana" w:hAnsi="Verdana"/>
      <w:snapToGrid w:val="0"/>
      <w:sz w:val="18"/>
      <w:lang w:val="en-GB" w:eastAsia="zh-CN"/>
    </w:rPr>
  </w:style>
  <w:style w:type="paragraph" w:customStyle="1" w:styleId="TabletextrowsAgency">
    <w:name w:val="Table text rows (Agency)"/>
    <w:basedOn w:val="Normal"/>
    <w:rsid w:val="004A50CF"/>
    <w:pPr>
      <w:tabs>
        <w:tab w:val="clear" w:pos="567"/>
      </w:tabs>
      <w:spacing w:line="280" w:lineRule="exact"/>
    </w:pPr>
    <w:rPr>
      <w:rFonts w:ascii="Verdana" w:hAnsi="Verdana"/>
      <w:sz w:val="18"/>
    </w:rPr>
  </w:style>
  <w:style w:type="character" w:customStyle="1" w:styleId="st">
    <w:name w:val="st"/>
    <w:rsid w:val="004A50CF"/>
    <w:rPr>
      <w:rFonts w:cs="Times New Roman"/>
    </w:rPr>
  </w:style>
  <w:style w:type="character" w:styleId="Emphasis">
    <w:name w:val="Emphasis"/>
    <w:qFormat/>
    <w:rsid w:val="004A50CF"/>
    <w:rPr>
      <w:rFonts w:cs="Times New Roman"/>
      <w:i/>
      <w:iCs/>
    </w:rPr>
  </w:style>
  <w:style w:type="character" w:customStyle="1" w:styleId="tw4winError">
    <w:name w:val="tw4winError"/>
    <w:uiPriority w:val="99"/>
    <w:rsid w:val="004A50CF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4A50CF"/>
    <w:rPr>
      <w:color w:val="0000FF"/>
    </w:rPr>
  </w:style>
  <w:style w:type="character" w:customStyle="1" w:styleId="tw4winPopup">
    <w:name w:val="tw4winPopup"/>
    <w:uiPriority w:val="99"/>
    <w:rsid w:val="004A50CF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4A50CF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4A50CF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4A50CF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4A50CF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rsid w:val="00017525"/>
    <w:pPr>
      <w:spacing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017525"/>
    <w:rPr>
      <w:rFonts w:ascii="Tahoma" w:hAnsi="Tahoma" w:cs="Tahoma"/>
      <w:snapToGrid w:val="0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E36A9B"/>
    <w:pPr>
      <w:tabs>
        <w:tab w:val="clear" w:pos="567"/>
        <w:tab w:val="center" w:pos="4320"/>
        <w:tab w:val="right" w:pos="8640"/>
      </w:tabs>
    </w:pPr>
  </w:style>
  <w:style w:type="character" w:customStyle="1" w:styleId="CommentTextChar">
    <w:name w:val="Comment Text Char"/>
    <w:rsid w:val="00F34762"/>
    <w:rPr>
      <w:lang w:val="lv-LV" w:eastAsia="en-US"/>
    </w:rPr>
  </w:style>
  <w:style w:type="character" w:customStyle="1" w:styleId="CommentSubjectChar">
    <w:name w:val="Comment Subject Char"/>
    <w:rsid w:val="005C5BD3"/>
    <w:rPr>
      <w:b/>
      <w:bCs/>
      <w:snapToGrid w:val="0"/>
      <w:lang w:val="en-GB" w:eastAsia="zh-CN"/>
    </w:rPr>
  </w:style>
  <w:style w:type="paragraph" w:styleId="Revision">
    <w:name w:val="Revision"/>
    <w:hidden/>
    <w:uiPriority w:val="99"/>
    <w:semiHidden/>
    <w:rsid w:val="0098315C"/>
    <w:rPr>
      <w:snapToGrid w:val="0"/>
      <w:sz w:val="22"/>
      <w:lang w:val="en-GB" w:eastAsia="zh-CN"/>
    </w:rPr>
  </w:style>
  <w:style w:type="character" w:styleId="CommentReference">
    <w:name w:val="annotation reference"/>
    <w:semiHidden/>
    <w:unhideWhenUsed/>
    <w:rsid w:val="0061373B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unhideWhenUsed/>
    <w:rsid w:val="0061373B"/>
    <w:rPr>
      <w:sz w:val="20"/>
    </w:rPr>
  </w:style>
  <w:style w:type="character" w:customStyle="1" w:styleId="CommentTextChar1">
    <w:name w:val="Comment Text Char1"/>
    <w:link w:val="CommentText"/>
    <w:semiHidden/>
    <w:rsid w:val="0061373B"/>
    <w:rPr>
      <w:snapToGrid w:val="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61373B"/>
    <w:rPr>
      <w:b/>
      <w:bCs/>
    </w:rPr>
  </w:style>
  <w:style w:type="character" w:customStyle="1" w:styleId="CommentSubjectChar1">
    <w:name w:val="Comment Subject Char1"/>
    <w:link w:val="CommentSubject"/>
    <w:semiHidden/>
    <w:rsid w:val="0061373B"/>
    <w:rPr>
      <w:b/>
      <w:bCs/>
      <w:snapToGrid w:val="0"/>
      <w:lang w:val="en-GB" w:eastAsia="zh-CN"/>
    </w:rPr>
  </w:style>
  <w:style w:type="paragraph" w:styleId="Footer">
    <w:name w:val="footer"/>
    <w:basedOn w:val="Normal"/>
    <w:rsid w:val="00F206F5"/>
    <w:pPr>
      <w:tabs>
        <w:tab w:val="clear" w:pos="567"/>
        <w:tab w:val="center" w:pos="4320"/>
        <w:tab w:val="right" w:pos="8640"/>
      </w:tabs>
    </w:pPr>
  </w:style>
  <w:style w:type="table" w:styleId="TableGrid">
    <w:name w:val="Table Grid"/>
    <w:basedOn w:val="TableNormal"/>
    <w:rsid w:val="0095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85FB8"/>
    <w:pPr>
      <w:tabs>
        <w:tab w:val="clear" w:pos="567"/>
      </w:tabs>
      <w:spacing w:line="240" w:lineRule="auto"/>
    </w:pPr>
    <w:rPr>
      <w:rFonts w:ascii="Calibri" w:eastAsia="Calibri" w:hAnsi="Calibri"/>
      <w:snapToGrid/>
      <w:szCs w:val="21"/>
      <w:lang w:val="fi-FI" w:eastAsia="en-US"/>
    </w:rPr>
  </w:style>
  <w:style w:type="character" w:customStyle="1" w:styleId="PlainTextChar">
    <w:name w:val="Plain Text Char"/>
    <w:link w:val="PlainText"/>
    <w:uiPriority w:val="99"/>
    <w:rsid w:val="00885FB8"/>
    <w:rPr>
      <w:rFonts w:ascii="Calibri" w:eastAsia="Calibri" w:hAnsi="Calibri"/>
      <w:sz w:val="22"/>
      <w:szCs w:val="21"/>
      <w:lang w:val="fi-FI" w:eastAsia="en-US"/>
    </w:rPr>
  </w:style>
  <w:style w:type="character" w:customStyle="1" w:styleId="BodytextAgencyChar">
    <w:name w:val="Body text (Agency) Char"/>
    <w:link w:val="BodytextAgency"/>
    <w:rsid w:val="006631F8"/>
    <w:rPr>
      <w:rFonts w:ascii="Verdana" w:hAnsi="Verdana"/>
      <w:snapToGrid w:val="0"/>
      <w:sz w:val="18"/>
      <w:lang w:val="en-GB" w:eastAsia="zh-CN"/>
    </w:rPr>
  </w:style>
  <w:style w:type="character" w:customStyle="1" w:styleId="HeaderChar">
    <w:name w:val="Header Char"/>
    <w:link w:val="Header"/>
    <w:uiPriority w:val="99"/>
    <w:rsid w:val="003F4889"/>
    <w:rPr>
      <w:snapToGrid w:val="0"/>
      <w:sz w:val="22"/>
      <w:lang w:val="en-GB" w:eastAsia="zh-CN"/>
    </w:rPr>
  </w:style>
  <w:style w:type="character" w:customStyle="1" w:styleId="jlqj4b">
    <w:name w:val="jlqj4b"/>
    <w:rsid w:val="0021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2130</Words>
  <Characters>15162</Characters>
  <Application>Microsoft Office Word</Application>
  <DocSecurity>0</DocSecurity>
  <Lines>126</Lines>
  <Paragraphs>34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QRD Human Product Information Template</vt:lpstr>
      <vt:lpstr>QRD Human Product Information Template</vt:lpstr>
      <vt:lpstr>EMA-2012-0479-00-00-ENLV</vt:lpstr>
    </vt:vector>
  </TitlesOfParts>
  <Company>Translation Centre</Company>
  <LinksUpToDate>false</LinksUpToDate>
  <CharactersWithSpaces>17258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QRD Human Product Information Template</dc:title>
  <dc:subject/>
  <dc:creator>European Medicines Agency</dc:creator>
  <cp:keywords/>
  <cp:lastModifiedBy>Skaidrīte Lapsenīte</cp:lastModifiedBy>
  <cp:revision>9</cp:revision>
  <cp:lastPrinted>2019-08-22T12:49:00Z</cp:lastPrinted>
  <dcterms:created xsi:type="dcterms:W3CDTF">2022-03-17T11:48:00Z</dcterms:created>
  <dcterms:modified xsi:type="dcterms:W3CDTF">2022-05-09T09:39:00Z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>_x000d_</vt:lpwstr>
  </property>
  <property fmtid="{D5CDD505-2E9C-101B-9397-08002B2CF9AE}" pid="3" name="DM_Authors">
    <vt:lpwstr>_x000d_</vt:lpwstr>
  </property>
  <property fmtid="{D5CDD505-2E9C-101B-9397-08002B2CF9AE}" pid="4" name="DM_Keywords">
    <vt:lpwstr>_x000d_</vt:lpwstr>
  </property>
  <property fmtid="{D5CDD505-2E9C-101B-9397-08002B2CF9AE}" pid="5" name="DM_Subject">
    <vt:lpwstr>General-EMA/423415/2010</vt:lpwstr>
  </property>
  <property fmtid="{D5CDD505-2E9C-101B-9397-08002B2CF9AE}" pid="6" name="DM_Title">
    <vt:lpwstr>_x000d_</vt:lpwstr>
  </property>
  <property fmtid="{D5CDD505-2E9C-101B-9397-08002B2CF9AE}" pid="7" name="DM_Language">
    <vt:lpwstr>_x000d_</vt:lpwstr>
  </property>
  <property fmtid="{D5CDD505-2E9C-101B-9397-08002B2CF9AE}" pid="8" name="DM_Owner">
    <vt:lpwstr>Espinasse Claire</vt:lpwstr>
  </property>
  <property fmtid="{D5CDD505-2E9C-101B-9397-08002B2CF9AE}" pid="9" name="DM_emea_cc">
    <vt:lpwstr>_x000d_</vt:lpwstr>
  </property>
  <property fmtid="{D5CDD505-2E9C-101B-9397-08002B2CF9AE}" pid="10" name="DM_emea_message_subject">
    <vt:lpwstr>_x000d_</vt:lpwstr>
  </property>
  <property fmtid="{D5CDD505-2E9C-101B-9397-08002B2CF9AE}" pid="11" name="DM_emea_doc_number">
    <vt:lpwstr>423415</vt:lpwstr>
  </property>
  <property fmtid="{D5CDD505-2E9C-101B-9397-08002B2CF9AE}" pid="12" name="DM_emea_received_date">
    <vt:lpwstr>nulldate</vt:lpwstr>
  </property>
  <property fmtid="{D5CDD505-2E9C-101B-9397-08002B2CF9AE}" pid="13" name="DM_emea_resp_body">
    <vt:lpwstr>_x000d_</vt:lpwstr>
  </property>
  <property fmtid="{D5CDD505-2E9C-101B-9397-08002B2CF9AE}" pid="14" name="DM_emea_revision_label">
    <vt:lpwstr>_x000d_</vt:lpwstr>
  </property>
  <property fmtid="{D5CDD505-2E9C-101B-9397-08002B2CF9AE}" pid="15" name="DM_emea_to">
    <vt:lpwstr>_x000d_</vt:lpwstr>
  </property>
  <property fmtid="{D5CDD505-2E9C-101B-9397-08002B2CF9AE}" pid="16" name="DM_emea_bcc">
    <vt:lpwstr>_x000d_</vt:lpwstr>
  </property>
  <property fmtid="{D5CDD505-2E9C-101B-9397-08002B2CF9AE}" pid="17" name="DM_emea_doc_category">
    <vt:lpwstr>General</vt:lpwstr>
  </property>
  <property fmtid="{D5CDD505-2E9C-101B-9397-08002B2CF9AE}" pid="18" name="DM_emea_from">
    <vt:lpwstr>_x000d_</vt:lpwstr>
  </property>
  <property fmtid="{D5CDD505-2E9C-101B-9397-08002B2CF9AE}" pid="19" name="DM_emea_internal_label">
    <vt:lpwstr>EMA</vt:lpwstr>
  </property>
  <property fmtid="{D5CDD505-2E9C-101B-9397-08002B2CF9AE}" pid="20" name="DM_emea_legal_date">
    <vt:lpwstr>nulldate</vt:lpwstr>
  </property>
  <property fmtid="{D5CDD505-2E9C-101B-9397-08002B2CF9AE}" pid="21" name="DM_emea_year">
    <vt:lpwstr>2010</vt:lpwstr>
  </property>
  <property fmtid="{D5CDD505-2E9C-101B-9397-08002B2CF9AE}" pid="22" name="DM_emea_sent_date">
    <vt:lpwstr>nulldate</vt:lpwstr>
  </property>
  <property fmtid="{D5CDD505-2E9C-101B-9397-08002B2CF9AE}" pid="23" name="DM_emea_doc_lang">
    <vt:lpwstr>_x000d_</vt:lpwstr>
  </property>
  <property fmtid="{D5CDD505-2E9C-101B-9397-08002B2CF9AE}" pid="24" name="DM_emea_meeting_status">
    <vt:lpwstr>_x000d_</vt:lpwstr>
  </property>
  <property fmtid="{D5CDD505-2E9C-101B-9397-08002B2CF9AE}" pid="25" name="DM_emea_meeting_action">
    <vt:lpwstr>_x000d_</vt:lpwstr>
  </property>
  <property fmtid="{D5CDD505-2E9C-101B-9397-08002B2CF9AE}" pid="26" name="DM_emea_meeting_hyperlink">
    <vt:lpwstr>_x000d_</vt:lpwstr>
  </property>
  <property fmtid="{D5CDD505-2E9C-101B-9397-08002B2CF9AE}" pid="27" name="DM_emea_meeting_title">
    <vt:lpwstr>_x000d_</vt:lpwstr>
  </property>
  <property fmtid="{D5CDD505-2E9C-101B-9397-08002B2CF9AE}" pid="28" name="DM_emea_meeting_ref">
    <vt:lpwstr>_x000d_</vt:lpwstr>
  </property>
  <property fmtid="{D5CDD505-2E9C-101B-9397-08002B2CF9AE}" pid="29" name="DM_emea_meeting_flags">
    <vt:lpwstr>_x000d_</vt:lpwstr>
  </property>
  <property fmtid="{D5CDD505-2E9C-101B-9397-08002B2CF9AE}" pid="30" name="DM_Version">
    <vt:lpwstr>CURRENT,3.0</vt:lpwstr>
  </property>
  <property fmtid="{D5CDD505-2E9C-101B-9397-08002B2CF9AE}" pid="31" name="DM_Name">
    <vt:lpwstr>Hqrdtemplatecleanlv</vt:lpwstr>
  </property>
  <property fmtid="{D5CDD505-2E9C-101B-9397-08002B2CF9AE}" pid="32" name="DM_Creation_Date">
    <vt:lpwstr>05/02/2016 11:12:02</vt:lpwstr>
  </property>
  <property fmtid="{D5CDD505-2E9C-101B-9397-08002B2CF9AE}" pid="33" name="DM_Modify_Date">
    <vt:lpwstr>05/02/2016 11:12:02</vt:lpwstr>
  </property>
  <property fmtid="{D5CDD505-2E9C-101B-9397-08002B2CF9AE}" pid="34" name="DM_Creator_Name">
    <vt:lpwstr>Guardado Susana</vt:lpwstr>
  </property>
  <property fmtid="{D5CDD505-2E9C-101B-9397-08002B2CF9AE}" pid="35" name="DM_Modifier_Name">
    <vt:lpwstr>Guardado Susana</vt:lpwstr>
  </property>
  <property fmtid="{D5CDD505-2E9C-101B-9397-08002B2CF9AE}" pid="36" name="DM_Type">
    <vt:lpwstr>emea_document</vt:lpwstr>
  </property>
  <property fmtid="{D5CDD505-2E9C-101B-9397-08002B2CF9AE}" pid="37" name="DM_DocRefId">
    <vt:lpwstr>EMA/87455/2016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templates/01 QRD Human Templates/07 H-qrd template v10 (falsified legislation)/Publication Feb 2016/Clean language templates</vt:lpwstr>
  </property>
  <property fmtid="{D5CDD505-2E9C-101B-9397-08002B2CF9AE}" pid="40" name="DM_emea_doc_ref_id">
    <vt:lpwstr>EMA/87455/2016</vt:lpwstr>
  </property>
  <property fmtid="{D5CDD505-2E9C-101B-9397-08002B2CF9AE}" pid="41" name="DM_Modifer_Name">
    <vt:lpwstr>Guardado Susana</vt:lpwstr>
  </property>
  <property fmtid="{D5CDD505-2E9C-101B-9397-08002B2CF9AE}" pid="42" name="DM_Modified_Date">
    <vt:lpwstr>05/02/2016 11:12:02</vt:lpwstr>
  </property>
</Properties>
</file>