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547B" w14:textId="77777777" w:rsidR="00CD10AA" w:rsidRPr="00BF2BDF" w:rsidRDefault="00CD10AA" w:rsidP="00BF2BDF">
      <w:pPr>
        <w:spacing w:line="240" w:lineRule="auto"/>
        <w:jc w:val="center"/>
        <w:rPr>
          <w:color w:val="000000" w:themeColor="text1"/>
          <w:szCs w:val="22"/>
        </w:rPr>
      </w:pPr>
      <w:r w:rsidRPr="00BF2BDF">
        <w:rPr>
          <w:b/>
          <w:color w:val="000000" w:themeColor="text1"/>
          <w:szCs w:val="22"/>
        </w:rPr>
        <w:t>ZĀĻU APRAKSTS</w:t>
      </w:r>
    </w:p>
    <w:p w14:paraId="2E9BB18D" w14:textId="77777777" w:rsidR="00FD187E" w:rsidRPr="00BF2BDF" w:rsidRDefault="00FD187E" w:rsidP="00BF2BDF">
      <w:pPr>
        <w:spacing w:line="240" w:lineRule="auto"/>
        <w:jc w:val="both"/>
        <w:rPr>
          <w:color w:val="000000" w:themeColor="text1"/>
          <w:szCs w:val="22"/>
        </w:rPr>
      </w:pPr>
    </w:p>
    <w:p w14:paraId="171C2773" w14:textId="77777777" w:rsidR="008871B0" w:rsidRPr="00BF2BDF" w:rsidRDefault="008871B0" w:rsidP="00BF2BDF">
      <w:pPr>
        <w:spacing w:line="240" w:lineRule="auto"/>
        <w:jc w:val="both"/>
        <w:rPr>
          <w:color w:val="000000" w:themeColor="text1"/>
          <w:szCs w:val="22"/>
        </w:rPr>
      </w:pPr>
    </w:p>
    <w:p w14:paraId="2E222139" w14:textId="0F38C2B9" w:rsidR="00CD10AA" w:rsidRPr="00BF2BDF" w:rsidRDefault="00CD10AA" w:rsidP="00BF2BDF">
      <w:pPr>
        <w:spacing w:line="240" w:lineRule="auto"/>
        <w:jc w:val="both"/>
        <w:rPr>
          <w:b/>
          <w:color w:val="000000" w:themeColor="text1"/>
          <w:szCs w:val="22"/>
        </w:rPr>
      </w:pPr>
      <w:r w:rsidRPr="00BF2BDF">
        <w:rPr>
          <w:b/>
          <w:color w:val="000000" w:themeColor="text1"/>
          <w:szCs w:val="22"/>
        </w:rPr>
        <w:t>1.</w:t>
      </w:r>
      <w:r w:rsidRPr="00BF2BDF">
        <w:rPr>
          <w:b/>
          <w:color w:val="000000" w:themeColor="text1"/>
          <w:szCs w:val="22"/>
        </w:rPr>
        <w:tab/>
        <w:t>ZĀĻU NOSAUKUMS</w:t>
      </w:r>
    </w:p>
    <w:p w14:paraId="6E615541" w14:textId="77777777" w:rsidR="00CD10AA" w:rsidRPr="00BF2BDF" w:rsidRDefault="00CD10AA" w:rsidP="00BF2BDF">
      <w:pPr>
        <w:spacing w:line="240" w:lineRule="auto"/>
        <w:jc w:val="both"/>
        <w:rPr>
          <w:color w:val="000000" w:themeColor="text1"/>
          <w:szCs w:val="22"/>
        </w:rPr>
      </w:pPr>
    </w:p>
    <w:p w14:paraId="27109EBE" w14:textId="3B269E18" w:rsidR="00CD10AA" w:rsidRPr="00BF2BDF" w:rsidRDefault="000761B5" w:rsidP="00BF2BDF">
      <w:pPr>
        <w:spacing w:line="240" w:lineRule="auto"/>
        <w:jc w:val="both"/>
        <w:rPr>
          <w:b/>
          <w:color w:val="000000" w:themeColor="text1"/>
          <w:szCs w:val="22"/>
        </w:rPr>
      </w:pPr>
      <w:r w:rsidRPr="00BF2BDF">
        <w:rPr>
          <w:b/>
          <w:color w:val="000000" w:themeColor="text1"/>
          <w:szCs w:val="22"/>
        </w:rPr>
        <w:t>Duofilm 167</w:t>
      </w:r>
      <w:r w:rsidRPr="00BF2BDF">
        <w:rPr>
          <w:b/>
          <w:bCs/>
          <w:color w:val="000000" w:themeColor="text1"/>
          <w:szCs w:val="22"/>
        </w:rPr>
        <w:t xml:space="preserve"> </w:t>
      </w:r>
      <w:r w:rsidRPr="00BF2BDF">
        <w:rPr>
          <w:b/>
          <w:color w:val="000000" w:themeColor="text1"/>
          <w:szCs w:val="22"/>
        </w:rPr>
        <w:t>mg/150</w:t>
      </w:r>
      <w:r w:rsidRPr="00BF2BDF">
        <w:rPr>
          <w:b/>
          <w:bCs/>
          <w:color w:val="000000" w:themeColor="text1"/>
          <w:szCs w:val="22"/>
        </w:rPr>
        <w:t xml:space="preserve"> </w:t>
      </w:r>
      <w:r w:rsidRPr="00BF2BDF">
        <w:rPr>
          <w:b/>
          <w:color w:val="000000" w:themeColor="text1"/>
          <w:szCs w:val="22"/>
        </w:rPr>
        <w:t>mg/g uz ādas lietojams šķīdums</w:t>
      </w:r>
    </w:p>
    <w:p w14:paraId="4698A31A" w14:textId="29420731" w:rsidR="000761B5" w:rsidRPr="00BF2BDF" w:rsidRDefault="000761B5" w:rsidP="00BF2BDF">
      <w:pPr>
        <w:spacing w:line="240" w:lineRule="auto"/>
        <w:jc w:val="both"/>
        <w:rPr>
          <w:color w:val="000000" w:themeColor="text1"/>
          <w:szCs w:val="22"/>
        </w:rPr>
      </w:pPr>
    </w:p>
    <w:p w14:paraId="651AA27D" w14:textId="77777777" w:rsidR="000761B5" w:rsidRPr="00BF2BDF" w:rsidRDefault="000761B5" w:rsidP="00BF2BDF">
      <w:pPr>
        <w:spacing w:line="240" w:lineRule="auto"/>
        <w:jc w:val="both"/>
        <w:rPr>
          <w:color w:val="000000" w:themeColor="text1"/>
          <w:szCs w:val="22"/>
        </w:rPr>
      </w:pPr>
    </w:p>
    <w:p w14:paraId="43A6A9E0" w14:textId="3439B791" w:rsidR="00CD10AA" w:rsidRPr="00BF2BDF" w:rsidRDefault="00CD10AA" w:rsidP="00BF2BDF">
      <w:pPr>
        <w:spacing w:line="240" w:lineRule="auto"/>
        <w:jc w:val="both"/>
        <w:rPr>
          <w:b/>
          <w:color w:val="000000" w:themeColor="text1"/>
          <w:szCs w:val="22"/>
        </w:rPr>
      </w:pPr>
      <w:r w:rsidRPr="00BF2BDF">
        <w:rPr>
          <w:b/>
          <w:color w:val="000000" w:themeColor="text1"/>
          <w:szCs w:val="22"/>
        </w:rPr>
        <w:t>2.</w:t>
      </w:r>
      <w:r w:rsidRPr="00BF2BDF">
        <w:rPr>
          <w:b/>
          <w:color w:val="000000" w:themeColor="text1"/>
          <w:szCs w:val="22"/>
        </w:rPr>
        <w:tab/>
        <w:t>KVALITATĪVAIS UN KVANTITATĪVAIS SASTĀVS</w:t>
      </w:r>
    </w:p>
    <w:p w14:paraId="6BCFE1D2" w14:textId="77777777" w:rsidR="00CD10AA" w:rsidRPr="00BF2BDF" w:rsidRDefault="00CD10AA" w:rsidP="00BF2BDF">
      <w:pPr>
        <w:spacing w:line="240" w:lineRule="auto"/>
        <w:jc w:val="both"/>
        <w:rPr>
          <w:color w:val="000000" w:themeColor="text1"/>
          <w:szCs w:val="22"/>
        </w:rPr>
      </w:pPr>
    </w:p>
    <w:p w14:paraId="1EABD41B" w14:textId="29B4F823" w:rsidR="000761B5" w:rsidRPr="00BF2BDF" w:rsidRDefault="000761B5" w:rsidP="00BF2BDF">
      <w:pPr>
        <w:pStyle w:val="Parastais"/>
        <w:suppressAutoHyphens w:val="0"/>
        <w:jc w:val="both"/>
        <w:rPr>
          <w:rFonts w:ascii="Times New Roman" w:hAnsi="Times New Roman"/>
          <w:color w:val="000000" w:themeColor="text1"/>
          <w:sz w:val="22"/>
          <w:szCs w:val="22"/>
        </w:rPr>
      </w:pPr>
      <w:bookmarkStart w:id="0" w:name="_Hlk54863037"/>
      <w:r w:rsidRPr="00BF2BDF">
        <w:rPr>
          <w:rFonts w:ascii="Times New Roman" w:hAnsi="Times New Roman"/>
          <w:color w:val="000000" w:themeColor="text1"/>
          <w:sz w:val="22"/>
          <w:szCs w:val="22"/>
        </w:rPr>
        <w:t>1</w:t>
      </w:r>
      <w:r w:rsidR="00285FD5" w:rsidRPr="00BF2BDF">
        <w:rPr>
          <w:rFonts w:ascii="Times New Roman" w:hAnsi="Times New Roman"/>
          <w:color w:val="000000" w:themeColor="text1"/>
          <w:sz w:val="22"/>
          <w:szCs w:val="22"/>
        </w:rPr>
        <w:t xml:space="preserve"> </w:t>
      </w:r>
      <w:r w:rsidRPr="00BF2BDF">
        <w:rPr>
          <w:rFonts w:ascii="Times New Roman" w:hAnsi="Times New Roman"/>
          <w:color w:val="000000" w:themeColor="text1"/>
          <w:sz w:val="22"/>
          <w:szCs w:val="22"/>
        </w:rPr>
        <w:t>g šķīduma satur 167</w:t>
      </w:r>
      <w:r w:rsidR="00E247B8" w:rsidRPr="00BF2BDF">
        <w:rPr>
          <w:rFonts w:ascii="Times New Roman" w:hAnsi="Times New Roman"/>
          <w:color w:val="000000" w:themeColor="text1"/>
          <w:sz w:val="22"/>
          <w:szCs w:val="22"/>
        </w:rPr>
        <w:t xml:space="preserve"> </w:t>
      </w:r>
      <w:r w:rsidRPr="00BF2BDF">
        <w:rPr>
          <w:rFonts w:ascii="Times New Roman" w:hAnsi="Times New Roman"/>
          <w:color w:val="000000" w:themeColor="text1"/>
          <w:sz w:val="22"/>
          <w:szCs w:val="22"/>
        </w:rPr>
        <w:t>mg salicilskābes (</w:t>
      </w:r>
      <w:r w:rsidRPr="00BF2BDF">
        <w:rPr>
          <w:rFonts w:ascii="Times New Roman" w:hAnsi="Times New Roman"/>
          <w:i/>
          <w:color w:val="000000" w:themeColor="text1"/>
          <w:sz w:val="22"/>
          <w:szCs w:val="22"/>
        </w:rPr>
        <w:t>Acidum salicylicum</w:t>
      </w:r>
      <w:r w:rsidRPr="00BF2BDF">
        <w:rPr>
          <w:rFonts w:ascii="Times New Roman" w:hAnsi="Times New Roman"/>
          <w:color w:val="000000" w:themeColor="text1"/>
          <w:sz w:val="22"/>
          <w:szCs w:val="22"/>
        </w:rPr>
        <w:t>) un 150</w:t>
      </w:r>
      <w:r w:rsidR="00E247B8" w:rsidRPr="00BF2BDF">
        <w:rPr>
          <w:rFonts w:ascii="Times New Roman" w:hAnsi="Times New Roman"/>
          <w:iCs/>
          <w:color w:val="000000" w:themeColor="text1"/>
          <w:sz w:val="22"/>
          <w:szCs w:val="22"/>
        </w:rPr>
        <w:t xml:space="preserve"> </w:t>
      </w:r>
      <w:r w:rsidRPr="00BF2BDF">
        <w:rPr>
          <w:rFonts w:ascii="Times New Roman" w:hAnsi="Times New Roman"/>
          <w:color w:val="000000" w:themeColor="text1"/>
          <w:sz w:val="22"/>
          <w:szCs w:val="22"/>
        </w:rPr>
        <w:t>mg pienskābes (</w:t>
      </w:r>
      <w:r w:rsidRPr="00BF2BDF">
        <w:rPr>
          <w:rFonts w:ascii="Times New Roman" w:hAnsi="Times New Roman"/>
          <w:i/>
          <w:color w:val="000000" w:themeColor="text1"/>
          <w:sz w:val="22"/>
          <w:szCs w:val="22"/>
        </w:rPr>
        <w:t>Acidum lacticum</w:t>
      </w:r>
      <w:r w:rsidRPr="00BF2BDF">
        <w:rPr>
          <w:rFonts w:ascii="Times New Roman" w:hAnsi="Times New Roman"/>
          <w:color w:val="000000" w:themeColor="text1"/>
          <w:sz w:val="22"/>
          <w:szCs w:val="22"/>
        </w:rPr>
        <w:t>).</w:t>
      </w:r>
    </w:p>
    <w:bookmarkEnd w:id="0"/>
    <w:p w14:paraId="0F63D771" w14:textId="05BC1F60" w:rsidR="00FD187E" w:rsidRDefault="00FD187E" w:rsidP="00BF2BDF">
      <w:pPr>
        <w:pStyle w:val="EMEAEnBodyText"/>
        <w:autoSpaceDE w:val="0"/>
        <w:autoSpaceDN w:val="0"/>
        <w:adjustRightInd w:val="0"/>
        <w:spacing w:before="0" w:after="0"/>
        <w:rPr>
          <w:color w:val="000000" w:themeColor="text1"/>
          <w:szCs w:val="22"/>
          <w:u w:val="single"/>
          <w:lang w:val="lv-LV"/>
        </w:rPr>
      </w:pPr>
    </w:p>
    <w:p w14:paraId="0075E4B9" w14:textId="79BD1F70" w:rsidR="005D7434" w:rsidRPr="00402556" w:rsidRDefault="005D7434" w:rsidP="005D7434">
      <w:pPr>
        <w:pStyle w:val="EMEAEnBodyText"/>
        <w:autoSpaceDE w:val="0"/>
        <w:autoSpaceDN w:val="0"/>
        <w:adjustRightInd w:val="0"/>
        <w:spacing w:before="0" w:after="0"/>
        <w:rPr>
          <w:color w:val="000000"/>
          <w:szCs w:val="22"/>
          <w:u w:val="single"/>
          <w:lang w:val="lv-LV"/>
        </w:rPr>
      </w:pPr>
      <w:r w:rsidRPr="00402556">
        <w:rPr>
          <w:color w:val="000000"/>
          <w:szCs w:val="22"/>
          <w:u w:val="single"/>
          <w:lang w:val="lv-LV"/>
        </w:rPr>
        <w:t>Palīgviela ar zināmu iedarbību</w:t>
      </w:r>
    </w:p>
    <w:p w14:paraId="45D42EA0" w14:textId="2BE05577" w:rsidR="005D7434" w:rsidRPr="005D7434" w:rsidRDefault="005D7434" w:rsidP="005D7434">
      <w:pPr>
        <w:pStyle w:val="EMEAEnBodyText"/>
        <w:autoSpaceDE w:val="0"/>
        <w:autoSpaceDN w:val="0"/>
        <w:adjustRightInd w:val="0"/>
        <w:spacing w:before="0" w:after="0"/>
        <w:rPr>
          <w:color w:val="000000"/>
          <w:szCs w:val="22"/>
          <w:u w:val="single"/>
          <w:lang w:val="lv-LV"/>
        </w:rPr>
      </w:pPr>
      <w:r w:rsidRPr="00B10103">
        <w:rPr>
          <w:color w:val="000000" w:themeColor="text1"/>
          <w:szCs w:val="22"/>
          <w:lang w:val="lv-LV"/>
        </w:rPr>
        <w:t xml:space="preserve">1 g šķīduma satur </w:t>
      </w:r>
      <w:r w:rsidRPr="00240613">
        <w:rPr>
          <w:szCs w:val="22"/>
          <w:lang w:val="en-GB"/>
        </w:rPr>
        <w:t>153</w:t>
      </w:r>
      <w:r>
        <w:rPr>
          <w:szCs w:val="22"/>
          <w:lang w:val="en-GB"/>
        </w:rPr>
        <w:t>,</w:t>
      </w:r>
      <w:r w:rsidRPr="00240613">
        <w:rPr>
          <w:szCs w:val="22"/>
          <w:lang w:val="en-GB"/>
        </w:rPr>
        <w:t xml:space="preserve">18 mg </w:t>
      </w:r>
      <w:r>
        <w:rPr>
          <w:szCs w:val="22"/>
          <w:lang w:val="en-GB"/>
        </w:rPr>
        <w:t>etilspirta.</w:t>
      </w:r>
    </w:p>
    <w:p w14:paraId="1D0C6B1C" w14:textId="77777777" w:rsidR="005D7434" w:rsidRPr="00BF2BDF" w:rsidRDefault="005D7434" w:rsidP="00BF2BDF">
      <w:pPr>
        <w:pStyle w:val="EMEAEnBodyText"/>
        <w:autoSpaceDE w:val="0"/>
        <w:autoSpaceDN w:val="0"/>
        <w:adjustRightInd w:val="0"/>
        <w:spacing w:before="0" w:after="0"/>
        <w:rPr>
          <w:color w:val="000000" w:themeColor="text1"/>
          <w:szCs w:val="22"/>
          <w:u w:val="single"/>
          <w:lang w:val="lv-LV"/>
        </w:rPr>
      </w:pPr>
    </w:p>
    <w:p w14:paraId="044CC433" w14:textId="77777777" w:rsidR="00CD10AA" w:rsidRPr="00BF2BDF" w:rsidRDefault="00CD10AA" w:rsidP="00BF2BDF">
      <w:pPr>
        <w:spacing w:line="240" w:lineRule="auto"/>
        <w:jc w:val="both"/>
        <w:rPr>
          <w:color w:val="000000" w:themeColor="text1"/>
          <w:szCs w:val="22"/>
        </w:rPr>
      </w:pPr>
      <w:r w:rsidRPr="00BF2BDF">
        <w:rPr>
          <w:color w:val="000000" w:themeColor="text1"/>
          <w:szCs w:val="22"/>
        </w:rPr>
        <w:t xml:space="preserve">Pilnu palīgvielu sarakstu skatīt </w:t>
      </w:r>
      <w:r w:rsidR="0020587A" w:rsidRPr="00BF2BDF">
        <w:rPr>
          <w:color w:val="000000" w:themeColor="text1"/>
          <w:szCs w:val="22"/>
        </w:rPr>
        <w:t>6.1</w:t>
      </w:r>
      <w:r w:rsidR="00F41868" w:rsidRPr="00BF2BDF">
        <w:rPr>
          <w:color w:val="000000" w:themeColor="text1"/>
          <w:szCs w:val="22"/>
        </w:rPr>
        <w:t>.</w:t>
      </w:r>
      <w:r w:rsidR="0020587A" w:rsidRPr="00BF2BDF">
        <w:rPr>
          <w:color w:val="000000" w:themeColor="text1"/>
          <w:szCs w:val="22"/>
        </w:rPr>
        <w:t xml:space="preserve"> </w:t>
      </w:r>
      <w:r w:rsidRPr="00BF2BDF">
        <w:rPr>
          <w:color w:val="000000" w:themeColor="text1"/>
          <w:szCs w:val="22"/>
        </w:rPr>
        <w:t>apakšpunktā</w:t>
      </w:r>
      <w:r w:rsidR="0020587A" w:rsidRPr="00BF2BDF">
        <w:rPr>
          <w:color w:val="000000" w:themeColor="text1"/>
          <w:szCs w:val="22"/>
        </w:rPr>
        <w:t>.</w:t>
      </w:r>
    </w:p>
    <w:p w14:paraId="100F8A35" w14:textId="13CC27E1" w:rsidR="00CD10AA" w:rsidRPr="00BF2BDF" w:rsidRDefault="00CD10AA" w:rsidP="00BF2BDF">
      <w:pPr>
        <w:spacing w:line="240" w:lineRule="auto"/>
        <w:jc w:val="both"/>
        <w:rPr>
          <w:color w:val="000000" w:themeColor="text1"/>
          <w:szCs w:val="22"/>
        </w:rPr>
      </w:pPr>
    </w:p>
    <w:p w14:paraId="1A22A8B9" w14:textId="77777777" w:rsidR="00285FD5" w:rsidRPr="00BF2BDF" w:rsidRDefault="00285FD5" w:rsidP="00BF2BDF">
      <w:pPr>
        <w:spacing w:line="240" w:lineRule="auto"/>
        <w:jc w:val="both"/>
        <w:rPr>
          <w:color w:val="000000" w:themeColor="text1"/>
          <w:szCs w:val="22"/>
        </w:rPr>
      </w:pPr>
    </w:p>
    <w:p w14:paraId="3F35D724" w14:textId="618CD157" w:rsidR="00CD10AA" w:rsidRPr="00BF2BDF" w:rsidRDefault="00CD10AA" w:rsidP="00BF2BDF">
      <w:pPr>
        <w:spacing w:line="240" w:lineRule="auto"/>
        <w:jc w:val="both"/>
        <w:rPr>
          <w:b/>
          <w:caps/>
          <w:color w:val="000000" w:themeColor="text1"/>
          <w:szCs w:val="22"/>
        </w:rPr>
      </w:pPr>
      <w:r w:rsidRPr="00BF2BDF">
        <w:rPr>
          <w:b/>
          <w:color w:val="000000" w:themeColor="text1"/>
          <w:szCs w:val="22"/>
        </w:rPr>
        <w:t>3.</w:t>
      </w:r>
      <w:r w:rsidRPr="00BF2BDF">
        <w:rPr>
          <w:b/>
          <w:color w:val="000000" w:themeColor="text1"/>
          <w:szCs w:val="22"/>
        </w:rPr>
        <w:tab/>
        <w:t>ZĀĻU FORMA</w:t>
      </w:r>
    </w:p>
    <w:p w14:paraId="0F8B4949" w14:textId="77777777" w:rsidR="00CD10AA" w:rsidRPr="00BF2BDF" w:rsidRDefault="00CD10AA" w:rsidP="00BF2BDF">
      <w:pPr>
        <w:spacing w:line="240" w:lineRule="auto"/>
        <w:jc w:val="both"/>
        <w:rPr>
          <w:color w:val="000000" w:themeColor="text1"/>
          <w:szCs w:val="22"/>
        </w:rPr>
      </w:pPr>
    </w:p>
    <w:p w14:paraId="11794219" w14:textId="7247DAA2" w:rsidR="00285FD5" w:rsidRPr="00BF2BDF" w:rsidRDefault="00285FD5" w:rsidP="00BF2BDF">
      <w:pPr>
        <w:spacing w:line="240" w:lineRule="auto"/>
        <w:jc w:val="both"/>
        <w:rPr>
          <w:color w:val="000000" w:themeColor="text1"/>
          <w:szCs w:val="22"/>
        </w:rPr>
      </w:pPr>
      <w:r w:rsidRPr="00BF2BDF">
        <w:rPr>
          <w:color w:val="000000" w:themeColor="text1"/>
          <w:szCs w:val="22"/>
        </w:rPr>
        <w:t>Uz ādas lietojams šķīdums.</w:t>
      </w:r>
    </w:p>
    <w:p w14:paraId="601B5768" w14:textId="77777777" w:rsidR="00285FD5" w:rsidRPr="00BF2BDF" w:rsidRDefault="00285FD5" w:rsidP="00BF2BDF">
      <w:pPr>
        <w:spacing w:line="240" w:lineRule="auto"/>
        <w:jc w:val="both"/>
        <w:rPr>
          <w:color w:val="000000" w:themeColor="text1"/>
          <w:szCs w:val="22"/>
        </w:rPr>
      </w:pPr>
    </w:p>
    <w:p w14:paraId="5DAE6095" w14:textId="66D24799" w:rsidR="00CD10AA" w:rsidRPr="00BF2BDF" w:rsidRDefault="00285FD5" w:rsidP="00BF2BDF">
      <w:pPr>
        <w:spacing w:line="240" w:lineRule="auto"/>
        <w:jc w:val="both"/>
        <w:rPr>
          <w:color w:val="000000" w:themeColor="text1"/>
          <w:szCs w:val="22"/>
        </w:rPr>
      </w:pPr>
      <w:r w:rsidRPr="00BF2BDF">
        <w:rPr>
          <w:color w:val="000000" w:themeColor="text1"/>
          <w:szCs w:val="22"/>
        </w:rPr>
        <w:t>Dzidrs, viskozs šķidrums dzeltenīgā vai dzintara krāsā ar ētera smaržu.</w:t>
      </w:r>
    </w:p>
    <w:p w14:paraId="41C43C2F" w14:textId="6A20E90C" w:rsidR="00285FD5" w:rsidRPr="00BF2BDF" w:rsidRDefault="00285FD5" w:rsidP="00BF2BDF">
      <w:pPr>
        <w:spacing w:line="240" w:lineRule="auto"/>
        <w:jc w:val="both"/>
        <w:rPr>
          <w:color w:val="000000" w:themeColor="text1"/>
          <w:szCs w:val="22"/>
        </w:rPr>
      </w:pPr>
    </w:p>
    <w:p w14:paraId="0B996726" w14:textId="77777777" w:rsidR="00285FD5" w:rsidRPr="00BF2BDF" w:rsidRDefault="00285FD5" w:rsidP="00BF2BDF">
      <w:pPr>
        <w:spacing w:line="240" w:lineRule="auto"/>
        <w:jc w:val="both"/>
        <w:rPr>
          <w:color w:val="000000" w:themeColor="text1"/>
          <w:szCs w:val="22"/>
        </w:rPr>
      </w:pPr>
    </w:p>
    <w:p w14:paraId="05BC0C19" w14:textId="6991A1A9" w:rsidR="00CD10AA" w:rsidRPr="00BF2BDF" w:rsidRDefault="00CD10AA" w:rsidP="00BF2BDF">
      <w:pPr>
        <w:tabs>
          <w:tab w:val="clear" w:pos="567"/>
        </w:tabs>
        <w:spacing w:line="240" w:lineRule="auto"/>
        <w:jc w:val="both"/>
        <w:rPr>
          <w:b/>
          <w:color w:val="000000" w:themeColor="text1"/>
          <w:szCs w:val="22"/>
        </w:rPr>
      </w:pPr>
      <w:r w:rsidRPr="00BF2BDF">
        <w:rPr>
          <w:b/>
          <w:caps/>
          <w:color w:val="000000" w:themeColor="text1"/>
          <w:szCs w:val="22"/>
        </w:rPr>
        <w:t>4.</w:t>
      </w:r>
      <w:r w:rsidRPr="00BF2BDF">
        <w:rPr>
          <w:b/>
          <w:caps/>
          <w:color w:val="000000" w:themeColor="text1"/>
          <w:szCs w:val="22"/>
        </w:rPr>
        <w:tab/>
        <w:t>KLĪNISKĀ INFORMĀCIJA</w:t>
      </w:r>
    </w:p>
    <w:p w14:paraId="645A8822" w14:textId="77777777" w:rsidR="00285FD5" w:rsidRPr="00BF2BDF" w:rsidRDefault="00285FD5" w:rsidP="00BF2BDF">
      <w:pPr>
        <w:tabs>
          <w:tab w:val="clear" w:pos="567"/>
        </w:tabs>
        <w:spacing w:line="240" w:lineRule="auto"/>
        <w:jc w:val="both"/>
        <w:rPr>
          <w:b/>
          <w:color w:val="000000" w:themeColor="text1"/>
          <w:szCs w:val="22"/>
        </w:rPr>
      </w:pPr>
    </w:p>
    <w:p w14:paraId="1A28D800" w14:textId="2B1297BC"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4.1</w:t>
      </w:r>
      <w:r w:rsidR="003B0FF0" w:rsidRPr="00BF2BDF">
        <w:rPr>
          <w:b/>
          <w:color w:val="000000" w:themeColor="text1"/>
          <w:szCs w:val="22"/>
        </w:rPr>
        <w:t>.</w:t>
      </w:r>
      <w:r w:rsidRPr="00BF2BDF">
        <w:rPr>
          <w:b/>
          <w:color w:val="000000" w:themeColor="text1"/>
          <w:szCs w:val="22"/>
        </w:rPr>
        <w:tab/>
        <w:t>Terapeitiskās indikācijas</w:t>
      </w:r>
    </w:p>
    <w:p w14:paraId="2BF34554" w14:textId="0025673B" w:rsidR="00CD10AA" w:rsidRPr="00BF2BDF" w:rsidRDefault="00CD10AA" w:rsidP="00BF2BDF">
      <w:pPr>
        <w:tabs>
          <w:tab w:val="clear" w:pos="567"/>
        </w:tabs>
        <w:spacing w:line="240" w:lineRule="auto"/>
        <w:jc w:val="both"/>
        <w:rPr>
          <w:color w:val="000000" w:themeColor="text1"/>
          <w:szCs w:val="22"/>
        </w:rPr>
      </w:pPr>
    </w:p>
    <w:p w14:paraId="3A298353" w14:textId="0353D23B" w:rsidR="00285FD5" w:rsidRPr="00BF2BDF" w:rsidRDefault="00285FD5" w:rsidP="00BF2BDF">
      <w:pPr>
        <w:pStyle w:val="Parastais"/>
        <w:suppressAutoHyphens w:val="0"/>
        <w:jc w:val="both"/>
        <w:rPr>
          <w:rFonts w:ascii="Times New Roman" w:hAnsi="Times New Roman"/>
          <w:b/>
          <w:color w:val="000000" w:themeColor="text1"/>
          <w:sz w:val="22"/>
          <w:szCs w:val="22"/>
        </w:rPr>
      </w:pPr>
      <w:r w:rsidRPr="00BF2BDF">
        <w:rPr>
          <w:rFonts w:ascii="Times New Roman" w:hAnsi="Times New Roman"/>
          <w:color w:val="000000" w:themeColor="text1"/>
          <w:sz w:val="22"/>
          <w:szCs w:val="22"/>
        </w:rPr>
        <w:t>Duofilm ir indicēts kārpu ārstēšanai.</w:t>
      </w:r>
    </w:p>
    <w:p w14:paraId="35F604F9" w14:textId="77777777" w:rsidR="00285FD5" w:rsidRPr="00BF2BDF" w:rsidRDefault="00285FD5" w:rsidP="00BF2BDF">
      <w:pPr>
        <w:tabs>
          <w:tab w:val="clear" w:pos="567"/>
        </w:tabs>
        <w:spacing w:line="240" w:lineRule="auto"/>
        <w:jc w:val="both"/>
        <w:rPr>
          <w:color w:val="000000" w:themeColor="text1"/>
          <w:szCs w:val="22"/>
        </w:rPr>
      </w:pPr>
    </w:p>
    <w:p w14:paraId="2EB76C60" w14:textId="4F47D81D"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4.2</w:t>
      </w:r>
      <w:r w:rsidR="00FB475A" w:rsidRPr="00BF2BDF">
        <w:rPr>
          <w:b/>
          <w:color w:val="000000" w:themeColor="text1"/>
          <w:szCs w:val="22"/>
        </w:rPr>
        <w:t>.</w:t>
      </w:r>
      <w:r w:rsidRPr="00BF2BDF">
        <w:rPr>
          <w:b/>
          <w:color w:val="000000" w:themeColor="text1"/>
          <w:szCs w:val="22"/>
        </w:rPr>
        <w:tab/>
        <w:t>Devas un lietošanas veids</w:t>
      </w:r>
    </w:p>
    <w:p w14:paraId="68B44DDB" w14:textId="77777777" w:rsidR="00285FD5" w:rsidRPr="00BF2BDF" w:rsidRDefault="00285FD5" w:rsidP="00BF2BDF">
      <w:pPr>
        <w:tabs>
          <w:tab w:val="clear" w:pos="567"/>
        </w:tabs>
        <w:spacing w:line="240" w:lineRule="auto"/>
        <w:jc w:val="both"/>
        <w:rPr>
          <w:color w:val="000000" w:themeColor="text1"/>
          <w:szCs w:val="22"/>
          <w:u w:val="single"/>
        </w:rPr>
      </w:pPr>
    </w:p>
    <w:p w14:paraId="4F4A02CB" w14:textId="6B161075" w:rsidR="00285FD5" w:rsidRPr="00BF2BDF" w:rsidRDefault="00285FD5" w:rsidP="00BF2BDF">
      <w:pPr>
        <w:pStyle w:val="Parastais"/>
        <w:suppressAutoHyphens w:val="0"/>
        <w:jc w:val="both"/>
        <w:rPr>
          <w:rFonts w:ascii="Times New Roman" w:hAnsi="Times New Roman"/>
          <w:i/>
          <w:color w:val="000000" w:themeColor="text1"/>
          <w:sz w:val="22"/>
          <w:szCs w:val="22"/>
        </w:rPr>
      </w:pPr>
      <w:r w:rsidRPr="00BF2BDF">
        <w:rPr>
          <w:rFonts w:ascii="Times New Roman" w:hAnsi="Times New Roman"/>
          <w:i/>
          <w:color w:val="000000" w:themeColor="text1"/>
          <w:sz w:val="22"/>
          <w:szCs w:val="22"/>
        </w:rPr>
        <w:t>Pieaugušie, gados vecāki cilvēki</w:t>
      </w:r>
      <w:r w:rsidR="00533BF0" w:rsidRPr="00BF2BDF">
        <w:rPr>
          <w:rFonts w:ascii="Times New Roman" w:hAnsi="Times New Roman"/>
          <w:bCs/>
          <w:i/>
          <w:iCs/>
          <w:color w:val="000000" w:themeColor="text1"/>
          <w:sz w:val="22"/>
          <w:szCs w:val="22"/>
        </w:rPr>
        <w:t>,</w:t>
      </w:r>
      <w:r w:rsidRPr="00BF2BDF">
        <w:rPr>
          <w:rFonts w:ascii="Times New Roman" w:hAnsi="Times New Roman"/>
          <w:i/>
          <w:color w:val="000000" w:themeColor="text1"/>
          <w:sz w:val="22"/>
          <w:szCs w:val="22"/>
        </w:rPr>
        <w:t xml:space="preserve"> bērni</w:t>
      </w:r>
      <w:r w:rsidR="00533BF0" w:rsidRPr="00BF2BDF">
        <w:rPr>
          <w:rFonts w:ascii="Times New Roman" w:hAnsi="Times New Roman"/>
          <w:i/>
          <w:color w:val="000000" w:themeColor="text1"/>
          <w:sz w:val="22"/>
          <w:szCs w:val="22"/>
        </w:rPr>
        <w:t xml:space="preserve"> </w:t>
      </w:r>
      <w:r w:rsidR="00533BF0" w:rsidRPr="00BF2BDF">
        <w:rPr>
          <w:rFonts w:ascii="Times New Roman" w:hAnsi="Times New Roman"/>
          <w:bCs/>
          <w:i/>
          <w:iCs/>
          <w:color w:val="000000" w:themeColor="text1"/>
          <w:sz w:val="22"/>
          <w:szCs w:val="22"/>
        </w:rPr>
        <w:t>un pu</w:t>
      </w:r>
      <w:r w:rsidR="00E4101A" w:rsidRPr="00BF2BDF">
        <w:rPr>
          <w:rFonts w:ascii="Times New Roman" w:hAnsi="Times New Roman"/>
          <w:bCs/>
          <w:i/>
          <w:iCs/>
          <w:color w:val="000000" w:themeColor="text1"/>
          <w:sz w:val="22"/>
          <w:szCs w:val="22"/>
        </w:rPr>
        <w:t>s</w:t>
      </w:r>
      <w:r w:rsidR="00533BF0" w:rsidRPr="00BF2BDF">
        <w:rPr>
          <w:rFonts w:ascii="Times New Roman" w:hAnsi="Times New Roman"/>
          <w:bCs/>
          <w:i/>
          <w:iCs/>
          <w:color w:val="000000" w:themeColor="text1"/>
          <w:sz w:val="22"/>
          <w:szCs w:val="22"/>
        </w:rPr>
        <w:t>audži</w:t>
      </w:r>
      <w:r w:rsidRPr="00BF2BDF">
        <w:rPr>
          <w:rFonts w:ascii="Times New Roman" w:hAnsi="Times New Roman"/>
          <w:bCs/>
          <w:i/>
          <w:iCs/>
          <w:color w:val="000000" w:themeColor="text1"/>
          <w:sz w:val="22"/>
          <w:szCs w:val="22"/>
        </w:rPr>
        <w:t xml:space="preserve"> </w:t>
      </w:r>
      <w:r w:rsidRPr="00BF2BDF">
        <w:rPr>
          <w:rFonts w:ascii="Times New Roman" w:hAnsi="Times New Roman"/>
          <w:i/>
          <w:color w:val="000000" w:themeColor="text1"/>
          <w:sz w:val="22"/>
          <w:szCs w:val="22"/>
        </w:rPr>
        <w:t>no 2 gadu vecuma</w:t>
      </w:r>
    </w:p>
    <w:p w14:paraId="6559F970" w14:textId="48824453" w:rsidR="00285FD5" w:rsidRPr="00BF2BDF" w:rsidRDefault="000D611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 xml:space="preserve">Duofilm </w:t>
      </w:r>
      <w:r w:rsidR="00285FD5" w:rsidRPr="00BF2BDF">
        <w:rPr>
          <w:rFonts w:ascii="Times New Roman" w:hAnsi="Times New Roman"/>
          <w:color w:val="000000" w:themeColor="text1"/>
          <w:sz w:val="22"/>
          <w:szCs w:val="22"/>
        </w:rPr>
        <w:t>šķīdums jāuzklāj tikai uz ādas bojājuma apvidiem.</w:t>
      </w:r>
    </w:p>
    <w:p w14:paraId="278C0C9D" w14:textId="754411FD" w:rsidR="00285FD5" w:rsidRPr="00BF2BDF" w:rsidRDefault="000D611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 xml:space="preserve">Duofilm </w:t>
      </w:r>
      <w:r w:rsidR="00285FD5" w:rsidRPr="00BF2BDF">
        <w:rPr>
          <w:rFonts w:ascii="Times New Roman" w:hAnsi="Times New Roman"/>
          <w:color w:val="000000" w:themeColor="text1"/>
          <w:sz w:val="22"/>
          <w:szCs w:val="22"/>
        </w:rPr>
        <w:t>šķīdums jāuzklāj uz kārpām vienu reizi dienā, vēlams pirms gulētiešanas.</w:t>
      </w:r>
    </w:p>
    <w:p w14:paraId="604513C1" w14:textId="77777777" w:rsidR="000D6115" w:rsidRPr="00BF2BDF" w:rsidRDefault="000D611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Bērniem jālieto pieaugušā uzraudzībā.</w:t>
      </w:r>
    </w:p>
    <w:p w14:paraId="42CCB8E7" w14:textId="77777777" w:rsidR="00285FD5" w:rsidRPr="00BF2BDF" w:rsidRDefault="00285FD5" w:rsidP="00BF2BDF">
      <w:pPr>
        <w:pStyle w:val="Parastais"/>
        <w:suppressAutoHyphens w:val="0"/>
        <w:jc w:val="both"/>
        <w:rPr>
          <w:rFonts w:ascii="Times New Roman" w:hAnsi="Times New Roman"/>
          <w:color w:val="000000" w:themeColor="text1"/>
          <w:sz w:val="22"/>
          <w:szCs w:val="22"/>
        </w:rPr>
      </w:pPr>
    </w:p>
    <w:p w14:paraId="42DE55E7" w14:textId="7314D0B0" w:rsidR="00285FD5" w:rsidRPr="00BF2BDF" w:rsidRDefault="00285FD5" w:rsidP="00BF2BDF">
      <w:pPr>
        <w:pStyle w:val="Parastais"/>
        <w:suppressAutoHyphens w:val="0"/>
        <w:jc w:val="both"/>
        <w:rPr>
          <w:rFonts w:ascii="Times New Roman" w:hAnsi="Times New Roman"/>
          <w:i/>
          <w:color w:val="000000" w:themeColor="text1"/>
          <w:sz w:val="22"/>
          <w:szCs w:val="22"/>
          <w:u w:val="single"/>
        </w:rPr>
      </w:pPr>
      <w:r w:rsidRPr="00BF2BDF">
        <w:rPr>
          <w:rFonts w:ascii="Times New Roman" w:hAnsi="Times New Roman"/>
          <w:i/>
          <w:color w:val="000000" w:themeColor="text1"/>
          <w:sz w:val="22"/>
          <w:szCs w:val="22"/>
          <w:u w:val="single"/>
        </w:rPr>
        <w:t>Ārstēšanu ieteicams turpināt, līdz:</w:t>
      </w:r>
    </w:p>
    <w:p w14:paraId="66924C8B" w14:textId="6A503444" w:rsidR="00285FD5" w:rsidRPr="00BF2BDF" w:rsidRDefault="00285FD5" w:rsidP="00BF2BDF">
      <w:pPr>
        <w:pStyle w:val="WW-Default"/>
        <w:numPr>
          <w:ilvl w:val="0"/>
          <w:numId w:val="25"/>
        </w:numPr>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kārpu ārstēšana veikta 12 nedēļas vai</w:t>
      </w:r>
    </w:p>
    <w:p w14:paraId="158F513B" w14:textId="21F1FD3B" w:rsidR="00285FD5" w:rsidRPr="00BF2BDF" w:rsidRDefault="00285FD5" w:rsidP="00BF2BDF">
      <w:pPr>
        <w:pStyle w:val="Parastais"/>
        <w:numPr>
          <w:ilvl w:val="0"/>
          <w:numId w:val="25"/>
        </w:numPr>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kārpa ir pilnīgi likvidēta un izveidojusies normāla āda.</w:t>
      </w:r>
    </w:p>
    <w:p w14:paraId="362C0B04" w14:textId="77777777" w:rsidR="00285FD5" w:rsidRPr="00BF2BDF" w:rsidRDefault="00285FD5" w:rsidP="00BF2BDF">
      <w:pPr>
        <w:pStyle w:val="Parastais"/>
        <w:suppressAutoHyphens w:val="0"/>
        <w:jc w:val="both"/>
        <w:rPr>
          <w:rFonts w:ascii="Times New Roman" w:hAnsi="Times New Roman"/>
          <w:color w:val="000000" w:themeColor="text1"/>
          <w:sz w:val="22"/>
          <w:szCs w:val="22"/>
        </w:rPr>
      </w:pPr>
    </w:p>
    <w:p w14:paraId="52AF7656" w14:textId="5B8C82D2" w:rsidR="00285FD5" w:rsidRPr="00BF2BDF" w:rsidRDefault="00285FD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Klīniski redzamām uzlabošanās pazīmēm būtu jābūt novērojamām pēc 1 – 2 nedēļām, bet maksimālā iedarbība sagaidāma pēc 4 – 8 nedēļām.</w:t>
      </w:r>
    </w:p>
    <w:p w14:paraId="305BB1F0" w14:textId="38838995"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Ja kārpas saglabājas pēc 12 nedēļu ilgas ārstēšanas, pacientiem jāiesaka konsultēties ar ārstu vai farmaceitu.</w:t>
      </w:r>
    </w:p>
    <w:p w14:paraId="48C5FEDB" w14:textId="5FD6DF80" w:rsidR="00285FD5" w:rsidRPr="00BF2BDF" w:rsidRDefault="00285FD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Ja kārpas pārklāj lielus ādas apvidus (vairāk nekā 5</w:t>
      </w:r>
      <w:r w:rsidR="00E247B8" w:rsidRPr="00BF2BDF">
        <w:rPr>
          <w:rFonts w:ascii="Times New Roman" w:hAnsi="Times New Roman"/>
          <w:color w:val="000000" w:themeColor="text1"/>
          <w:sz w:val="22"/>
          <w:szCs w:val="22"/>
        </w:rPr>
        <w:t xml:space="preserve"> </w:t>
      </w:r>
      <w:r w:rsidRPr="00BF2BDF">
        <w:rPr>
          <w:rFonts w:ascii="Times New Roman" w:hAnsi="Times New Roman"/>
          <w:color w:val="000000" w:themeColor="text1"/>
          <w:sz w:val="22"/>
          <w:szCs w:val="22"/>
        </w:rPr>
        <w:t>cm</w:t>
      </w:r>
      <w:r w:rsidRPr="00BF2BDF">
        <w:rPr>
          <w:rFonts w:ascii="Times New Roman" w:hAnsi="Times New Roman"/>
          <w:color w:val="000000" w:themeColor="text1"/>
          <w:sz w:val="22"/>
          <w:szCs w:val="22"/>
          <w:vertAlign w:val="superscript"/>
        </w:rPr>
        <w:t>2</w:t>
      </w:r>
      <w:r w:rsidRPr="00BF2BDF">
        <w:rPr>
          <w:rFonts w:ascii="Times New Roman" w:hAnsi="Times New Roman"/>
          <w:color w:val="000000" w:themeColor="text1"/>
          <w:sz w:val="22"/>
          <w:szCs w:val="22"/>
        </w:rPr>
        <w:t>), jāapsver alternatīva terapija (skatīt 4.4. apakšpunktu).</w:t>
      </w:r>
    </w:p>
    <w:p w14:paraId="6ECEFA03" w14:textId="5149195A" w:rsidR="00285FD5" w:rsidRPr="00BF2BDF" w:rsidRDefault="00285FD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Pacientam jāiesaka konsultēties ar ārstu vai farmaceitu, ja rodas ādas kairinājums.</w:t>
      </w:r>
    </w:p>
    <w:p w14:paraId="155A38DB" w14:textId="77777777" w:rsidR="00285FD5" w:rsidRPr="00BF2BDF" w:rsidRDefault="00285FD5" w:rsidP="00BF2BDF">
      <w:pPr>
        <w:pStyle w:val="Parastais"/>
        <w:suppressAutoHyphens w:val="0"/>
        <w:jc w:val="both"/>
        <w:rPr>
          <w:rFonts w:ascii="Times New Roman" w:hAnsi="Times New Roman"/>
          <w:color w:val="000000" w:themeColor="text1"/>
          <w:sz w:val="22"/>
          <w:szCs w:val="22"/>
        </w:rPr>
      </w:pPr>
    </w:p>
    <w:p w14:paraId="4143F576" w14:textId="77777777" w:rsidR="00285FD5" w:rsidRPr="00BF2BDF" w:rsidRDefault="00285FD5" w:rsidP="00BF2BDF">
      <w:pPr>
        <w:pStyle w:val="Parastais"/>
        <w:suppressAutoHyphens w:val="0"/>
        <w:jc w:val="both"/>
        <w:rPr>
          <w:rFonts w:ascii="Times New Roman" w:hAnsi="Times New Roman"/>
          <w:i/>
          <w:color w:val="000000" w:themeColor="text1"/>
          <w:sz w:val="22"/>
          <w:szCs w:val="22"/>
        </w:rPr>
      </w:pPr>
      <w:r w:rsidRPr="00BF2BDF">
        <w:rPr>
          <w:rFonts w:ascii="Times New Roman" w:hAnsi="Times New Roman"/>
          <w:i/>
          <w:color w:val="000000" w:themeColor="text1"/>
          <w:sz w:val="22"/>
          <w:szCs w:val="22"/>
        </w:rPr>
        <w:t>Bērni līdz 2 gadu vecumam</w:t>
      </w:r>
    </w:p>
    <w:p w14:paraId="672C89C7" w14:textId="52EA0237" w:rsidR="00285FD5" w:rsidRPr="00BF2BDF" w:rsidRDefault="00285FD5"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Par 2 gadiem jaunāku bērnu ārstēšana nav ieteicama.</w:t>
      </w:r>
    </w:p>
    <w:p w14:paraId="32AE964C"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p>
    <w:p w14:paraId="6EC8B6E0" w14:textId="77777777" w:rsidR="00285FD5" w:rsidRPr="00BF2BDF" w:rsidRDefault="00285FD5" w:rsidP="00BF2BDF">
      <w:pPr>
        <w:pStyle w:val="WW-Default"/>
        <w:suppressAutoHyphens w:val="0"/>
        <w:jc w:val="both"/>
        <w:rPr>
          <w:rFonts w:ascii="Times New Roman" w:hAnsi="Times New Roman" w:cs="Times New Roman"/>
          <w:i/>
          <w:color w:val="000000" w:themeColor="text1"/>
          <w:sz w:val="22"/>
          <w:szCs w:val="22"/>
        </w:rPr>
      </w:pPr>
      <w:r w:rsidRPr="00BF2BDF">
        <w:rPr>
          <w:rFonts w:ascii="Times New Roman" w:hAnsi="Times New Roman" w:cs="Times New Roman"/>
          <w:i/>
          <w:color w:val="000000" w:themeColor="text1"/>
          <w:sz w:val="22"/>
          <w:szCs w:val="22"/>
        </w:rPr>
        <w:t>Aknu darbības traucējumi</w:t>
      </w:r>
    </w:p>
    <w:p w14:paraId="251CA457"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Devas pielāgošana nav nepieciešama, jo nav paredzama klīniski nozīmīga sistēmiska iedarbība.</w:t>
      </w:r>
    </w:p>
    <w:p w14:paraId="56D965E9"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p>
    <w:p w14:paraId="6D278059" w14:textId="77777777" w:rsidR="00285FD5" w:rsidRPr="00BF2BDF" w:rsidRDefault="00285FD5" w:rsidP="00BF2BDF">
      <w:pPr>
        <w:pStyle w:val="WW-Default"/>
        <w:suppressAutoHyphens w:val="0"/>
        <w:jc w:val="both"/>
        <w:rPr>
          <w:rFonts w:ascii="Times New Roman" w:hAnsi="Times New Roman" w:cs="Times New Roman"/>
          <w:i/>
          <w:color w:val="000000" w:themeColor="text1"/>
          <w:sz w:val="22"/>
          <w:szCs w:val="22"/>
        </w:rPr>
      </w:pPr>
      <w:r w:rsidRPr="00BF2BDF">
        <w:rPr>
          <w:rFonts w:ascii="Times New Roman" w:hAnsi="Times New Roman" w:cs="Times New Roman"/>
          <w:i/>
          <w:color w:val="000000" w:themeColor="text1"/>
          <w:sz w:val="22"/>
          <w:szCs w:val="22"/>
        </w:rPr>
        <w:t>Nieru darbības traucējumi</w:t>
      </w:r>
    </w:p>
    <w:p w14:paraId="1F73B4F8"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lastRenderedPageBreak/>
        <w:t>Devas pielāgošana nav nepieciešama, jo nav paredzama klīniski nozīmīga sistēmiska iedarbība.</w:t>
      </w:r>
    </w:p>
    <w:p w14:paraId="3A24F7AC" w14:textId="77777777" w:rsidR="00106DE1" w:rsidRPr="00BF2BDF" w:rsidRDefault="00106DE1" w:rsidP="00BF2BDF">
      <w:pPr>
        <w:tabs>
          <w:tab w:val="clear" w:pos="567"/>
        </w:tabs>
        <w:spacing w:line="240" w:lineRule="auto"/>
        <w:jc w:val="both"/>
        <w:rPr>
          <w:b/>
          <w:i/>
          <w:color w:val="000000" w:themeColor="text1"/>
          <w:szCs w:val="22"/>
        </w:rPr>
      </w:pPr>
    </w:p>
    <w:p w14:paraId="373E5C73" w14:textId="77777777" w:rsidR="0097548A" w:rsidRPr="00BF2BDF" w:rsidRDefault="0097548A" w:rsidP="00BF2BDF">
      <w:pPr>
        <w:tabs>
          <w:tab w:val="clear" w:pos="567"/>
        </w:tabs>
        <w:spacing w:line="240" w:lineRule="auto"/>
        <w:jc w:val="both"/>
        <w:rPr>
          <w:color w:val="000000" w:themeColor="text1"/>
          <w:szCs w:val="22"/>
          <w:u w:val="single"/>
        </w:rPr>
      </w:pPr>
      <w:r w:rsidRPr="00BF2BDF">
        <w:rPr>
          <w:color w:val="000000" w:themeColor="text1"/>
          <w:szCs w:val="22"/>
          <w:u w:val="single"/>
        </w:rPr>
        <w:t>Lietošanas veids</w:t>
      </w:r>
    </w:p>
    <w:p w14:paraId="255A10A4" w14:textId="48AF67AA"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Tikai ārīgai lietošanai uz ādas.</w:t>
      </w:r>
    </w:p>
    <w:p w14:paraId="6E6D6EE2" w14:textId="77777777" w:rsidR="0097548A" w:rsidRPr="00BF2BDF" w:rsidRDefault="0097548A" w:rsidP="00BF2BDF">
      <w:pPr>
        <w:tabs>
          <w:tab w:val="clear" w:pos="567"/>
        </w:tabs>
        <w:spacing w:line="240" w:lineRule="auto"/>
        <w:jc w:val="both"/>
        <w:rPr>
          <w:b/>
          <w:color w:val="000000" w:themeColor="text1"/>
          <w:szCs w:val="22"/>
        </w:rPr>
      </w:pPr>
    </w:p>
    <w:p w14:paraId="53B1F1BE" w14:textId="545709BF" w:rsidR="00285FD5" w:rsidRPr="00BF2BDF" w:rsidRDefault="00285FD5" w:rsidP="00BF2BDF">
      <w:pPr>
        <w:pStyle w:val="Parastais"/>
        <w:suppressAutoHyphens w:val="0"/>
        <w:jc w:val="both"/>
        <w:rPr>
          <w:rFonts w:ascii="Times New Roman" w:hAnsi="Times New Roman"/>
          <w:i/>
          <w:iCs/>
          <w:color w:val="000000" w:themeColor="text1"/>
          <w:sz w:val="22"/>
          <w:szCs w:val="22"/>
          <w:u w:val="single"/>
        </w:rPr>
      </w:pPr>
      <w:r w:rsidRPr="00BF2BDF">
        <w:rPr>
          <w:rFonts w:ascii="Times New Roman" w:hAnsi="Times New Roman"/>
          <w:i/>
          <w:color w:val="000000" w:themeColor="text1"/>
          <w:sz w:val="22"/>
          <w:szCs w:val="22"/>
          <w:u w:val="single"/>
        </w:rPr>
        <w:t>Uzklāšanas procedūra</w:t>
      </w:r>
    </w:p>
    <w:p w14:paraId="6C93E40E" w14:textId="77777777" w:rsidR="00285FD5" w:rsidRPr="00BF2BDF" w:rsidRDefault="00285FD5" w:rsidP="00BF2BDF">
      <w:pPr>
        <w:pStyle w:val="WW-Default"/>
        <w:numPr>
          <w:ilvl w:val="0"/>
          <w:numId w:val="24"/>
        </w:numPr>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Kārpu izmērcē siltā ūdenī 5 minūtes un tad rūpīgi nosusina ar tīru dvieli.</w:t>
      </w:r>
    </w:p>
    <w:p w14:paraId="00A0EBB8" w14:textId="77777777" w:rsidR="00285FD5" w:rsidRPr="00BF2BDF" w:rsidRDefault="00285FD5" w:rsidP="00BF2BDF">
      <w:pPr>
        <w:pStyle w:val="Parastais"/>
        <w:numPr>
          <w:ilvl w:val="0"/>
          <w:numId w:val="24"/>
        </w:numPr>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Kārpas virsmu paberzē ar nagu vīlīti, pumeku vai rupju mazgāšanas cimdu, uzmanoties, lai nesāktos asiņošana.</w:t>
      </w:r>
    </w:p>
    <w:p w14:paraId="387FA46C" w14:textId="77777777" w:rsidR="00285FD5" w:rsidRPr="00BF2BDF" w:rsidRDefault="00285FD5" w:rsidP="00BF2BDF">
      <w:pPr>
        <w:pStyle w:val="Parastais"/>
        <w:numPr>
          <w:ilvl w:val="0"/>
          <w:numId w:val="24"/>
        </w:numPr>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Plānu Duofilm šķīduma kārtiņu uzklāj tieši uz kārpas. Jāizvairās no uzklāšanas uz nebojātās ādas, kas ir ap kārpām.</w:t>
      </w:r>
    </w:p>
    <w:p w14:paraId="13D38E04" w14:textId="022E80AF" w:rsidR="00285FD5" w:rsidRPr="00BF2BDF" w:rsidRDefault="00285FD5" w:rsidP="00BF2BDF">
      <w:pPr>
        <w:pStyle w:val="Parastais"/>
        <w:numPr>
          <w:ilvl w:val="0"/>
          <w:numId w:val="24"/>
        </w:numPr>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 xml:space="preserve">Pēc uzklāšanas šķīdumam ļauj nožūt. Kārpa jāpārklāj ar plāksteri (pārsēju), ja tā ir liela vai uz pēdas, lai </w:t>
      </w:r>
      <w:r w:rsidR="00A702F8" w:rsidRPr="00BF2BDF">
        <w:rPr>
          <w:rFonts w:ascii="Times New Roman" w:hAnsi="Times New Roman"/>
          <w:color w:val="000000" w:themeColor="text1"/>
          <w:sz w:val="22"/>
          <w:szCs w:val="22"/>
        </w:rPr>
        <w:t>šo zāļu sastāvdaļas</w:t>
      </w:r>
      <w:r w:rsidRPr="00BF2BDF">
        <w:rPr>
          <w:rFonts w:ascii="Times New Roman" w:hAnsi="Times New Roman"/>
          <w:color w:val="000000" w:themeColor="text1"/>
          <w:sz w:val="22"/>
          <w:szCs w:val="22"/>
        </w:rPr>
        <w:t xml:space="preserve"> labāk uzsūktos.</w:t>
      </w:r>
    </w:p>
    <w:p w14:paraId="35FBF909"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p>
    <w:p w14:paraId="1E8D8FFC" w14:textId="77777777" w:rsidR="00285FD5" w:rsidRPr="00BF2BDF" w:rsidRDefault="00285FD5"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Duofilm šķīdums ir ugunsnedrošs, tāpēc pacients zāļu uzklāšanas brīdī un neilgi pēc tam nedrīkst smēķēt vai atrasties atklātas liesmas tuvumā.</w:t>
      </w:r>
    </w:p>
    <w:p w14:paraId="7C9F8F42" w14:textId="429A7A48" w:rsidR="00CD10AA" w:rsidRPr="00BF2BDF" w:rsidRDefault="00CD10AA" w:rsidP="00BF2BDF">
      <w:pPr>
        <w:tabs>
          <w:tab w:val="clear" w:pos="567"/>
        </w:tabs>
        <w:spacing w:line="240" w:lineRule="auto"/>
        <w:jc w:val="both"/>
        <w:rPr>
          <w:color w:val="000000" w:themeColor="text1"/>
          <w:szCs w:val="22"/>
        </w:rPr>
      </w:pPr>
    </w:p>
    <w:p w14:paraId="1047E113" w14:textId="7EE68342"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4.3</w:t>
      </w:r>
      <w:r w:rsidR="004D591D" w:rsidRPr="00BF2BDF">
        <w:rPr>
          <w:b/>
          <w:color w:val="000000" w:themeColor="text1"/>
          <w:szCs w:val="22"/>
        </w:rPr>
        <w:t>.</w:t>
      </w:r>
      <w:r w:rsidRPr="00BF2BDF">
        <w:rPr>
          <w:b/>
          <w:color w:val="000000" w:themeColor="text1"/>
          <w:szCs w:val="22"/>
        </w:rPr>
        <w:tab/>
        <w:t>Kontrindikācijas</w:t>
      </w:r>
    </w:p>
    <w:p w14:paraId="1CAD6222" w14:textId="77777777" w:rsidR="000D6115" w:rsidRPr="00BF2BDF" w:rsidRDefault="000D6115" w:rsidP="00BF2BDF">
      <w:pPr>
        <w:tabs>
          <w:tab w:val="clear" w:pos="567"/>
        </w:tabs>
        <w:spacing w:line="240" w:lineRule="auto"/>
        <w:jc w:val="both"/>
        <w:rPr>
          <w:color w:val="000000" w:themeColor="text1"/>
          <w:szCs w:val="22"/>
        </w:rPr>
      </w:pPr>
    </w:p>
    <w:p w14:paraId="30924063" w14:textId="14ACD991" w:rsidR="00CD10AA" w:rsidRPr="00BF2BDF" w:rsidRDefault="00CD10AA" w:rsidP="00BF2BDF">
      <w:pPr>
        <w:tabs>
          <w:tab w:val="clear" w:pos="567"/>
        </w:tabs>
        <w:spacing w:line="240" w:lineRule="auto"/>
        <w:jc w:val="both"/>
        <w:rPr>
          <w:color w:val="000000" w:themeColor="text1"/>
          <w:szCs w:val="22"/>
        </w:rPr>
      </w:pPr>
      <w:r w:rsidRPr="00BF2BDF">
        <w:rPr>
          <w:color w:val="000000" w:themeColor="text1"/>
          <w:szCs w:val="22"/>
        </w:rPr>
        <w:t>Paaugstināta jutība pret aktīv</w:t>
      </w:r>
      <w:r w:rsidR="00A702F8" w:rsidRPr="00BF2BDF">
        <w:rPr>
          <w:color w:val="000000" w:themeColor="text1"/>
          <w:szCs w:val="22"/>
        </w:rPr>
        <w:t>ajām</w:t>
      </w:r>
      <w:r w:rsidRPr="00BF2BDF">
        <w:rPr>
          <w:color w:val="000000" w:themeColor="text1"/>
          <w:szCs w:val="22"/>
        </w:rPr>
        <w:t xml:space="preserve"> viel</w:t>
      </w:r>
      <w:r w:rsidR="00A702F8" w:rsidRPr="00BF2BDF">
        <w:rPr>
          <w:color w:val="000000" w:themeColor="text1"/>
          <w:szCs w:val="22"/>
        </w:rPr>
        <w:t>ām (arī anamnēzē)</w:t>
      </w:r>
      <w:r w:rsidRPr="00BF2BDF">
        <w:rPr>
          <w:color w:val="000000" w:themeColor="text1"/>
          <w:szCs w:val="22"/>
        </w:rPr>
        <w:t xml:space="preserve"> vai jebkuru no </w:t>
      </w:r>
      <w:r w:rsidR="00870E9B" w:rsidRPr="00BF2BDF">
        <w:rPr>
          <w:color w:val="000000" w:themeColor="text1"/>
          <w:szCs w:val="22"/>
        </w:rPr>
        <w:t>6.1</w:t>
      </w:r>
      <w:r w:rsidR="004D591D" w:rsidRPr="00BF2BDF">
        <w:rPr>
          <w:color w:val="000000" w:themeColor="text1"/>
          <w:szCs w:val="22"/>
        </w:rPr>
        <w:t>.</w:t>
      </w:r>
      <w:r w:rsidR="00870E9B" w:rsidRPr="00BF2BDF">
        <w:rPr>
          <w:color w:val="000000" w:themeColor="text1"/>
          <w:szCs w:val="22"/>
        </w:rPr>
        <w:t xml:space="preserve"> apakšpunktā uzskaitītajām </w:t>
      </w:r>
      <w:r w:rsidRPr="00BF2BDF">
        <w:rPr>
          <w:color w:val="000000" w:themeColor="text1"/>
          <w:szCs w:val="22"/>
        </w:rPr>
        <w:t>palīgvielām</w:t>
      </w:r>
      <w:r w:rsidR="00FD187E" w:rsidRPr="00BF2BDF">
        <w:rPr>
          <w:color w:val="000000" w:themeColor="text1"/>
          <w:szCs w:val="22"/>
        </w:rPr>
        <w:t>.</w:t>
      </w:r>
    </w:p>
    <w:p w14:paraId="75BCEF6D" w14:textId="1CC3EC6B" w:rsidR="00CD10AA" w:rsidRPr="00BF2BDF" w:rsidRDefault="00CD10AA" w:rsidP="00BF2BDF">
      <w:pPr>
        <w:tabs>
          <w:tab w:val="clear" w:pos="567"/>
        </w:tabs>
        <w:spacing w:line="240" w:lineRule="auto"/>
        <w:jc w:val="both"/>
        <w:rPr>
          <w:color w:val="000000" w:themeColor="text1"/>
          <w:szCs w:val="22"/>
        </w:rPr>
      </w:pPr>
    </w:p>
    <w:p w14:paraId="083D979A" w14:textId="606DD6F6" w:rsidR="00A702F8" w:rsidRPr="00BF2BDF" w:rsidRDefault="00A702F8"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Šīs zāles nedrīkst lietot uz vaļējām ādas brūcēm, kairinātas vai apsārtušas ādas un inficētiem apvidiem.</w:t>
      </w:r>
    </w:p>
    <w:p w14:paraId="3DEDA2A5" w14:textId="77777777" w:rsidR="00A702F8" w:rsidRPr="00BF2BDF" w:rsidRDefault="00A702F8" w:rsidP="00BF2BDF">
      <w:pPr>
        <w:pStyle w:val="Parastais"/>
        <w:suppressAutoHyphens w:val="0"/>
        <w:jc w:val="both"/>
        <w:rPr>
          <w:rFonts w:ascii="Times New Roman" w:hAnsi="Times New Roman"/>
          <w:color w:val="000000" w:themeColor="text1"/>
          <w:sz w:val="22"/>
          <w:szCs w:val="22"/>
        </w:rPr>
      </w:pPr>
    </w:p>
    <w:p w14:paraId="60857A84" w14:textId="77777777" w:rsidR="00A702F8" w:rsidRPr="00BF2BDF" w:rsidRDefault="00A702F8"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Neuzklāt uz dzimumzīmēm, kā arī uz dzimumorgāniem, sejas vai gļotādām esošām kārpām. Nedrīkst lietot arī uz kārpām ar matiņiem, kārpām ar sarkanām malām vai neparastā krāsā.</w:t>
      </w:r>
    </w:p>
    <w:p w14:paraId="7BBA0D57" w14:textId="77777777" w:rsidR="00A702F8" w:rsidRPr="00BF2BDF" w:rsidRDefault="00A702F8" w:rsidP="00BF2BDF">
      <w:pPr>
        <w:pStyle w:val="WW-Default"/>
        <w:suppressAutoHyphens w:val="0"/>
        <w:jc w:val="both"/>
        <w:rPr>
          <w:rFonts w:ascii="Times New Roman" w:hAnsi="Times New Roman" w:cs="Times New Roman"/>
          <w:color w:val="000000" w:themeColor="text1"/>
          <w:sz w:val="22"/>
          <w:szCs w:val="22"/>
        </w:rPr>
      </w:pPr>
    </w:p>
    <w:p w14:paraId="6C3A2427" w14:textId="5826DA48"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4.4</w:t>
      </w:r>
      <w:r w:rsidR="004D591D" w:rsidRPr="00BF2BDF">
        <w:rPr>
          <w:b/>
          <w:color w:val="000000" w:themeColor="text1"/>
          <w:szCs w:val="22"/>
        </w:rPr>
        <w:t>.</w:t>
      </w:r>
      <w:r w:rsidRPr="00BF2BDF">
        <w:rPr>
          <w:b/>
          <w:color w:val="000000" w:themeColor="text1"/>
          <w:szCs w:val="22"/>
        </w:rPr>
        <w:tab/>
        <w:t>Īpaši brīdinājumi un piesardzība lietošanā</w:t>
      </w:r>
    </w:p>
    <w:p w14:paraId="0D89DA3E" w14:textId="77777777" w:rsidR="0097548A" w:rsidRPr="00BF2BDF" w:rsidRDefault="0097548A" w:rsidP="00BF2BDF">
      <w:pPr>
        <w:tabs>
          <w:tab w:val="clear" w:pos="567"/>
        </w:tabs>
        <w:spacing w:line="240" w:lineRule="auto"/>
        <w:jc w:val="both"/>
        <w:rPr>
          <w:color w:val="000000" w:themeColor="text1"/>
          <w:szCs w:val="22"/>
        </w:rPr>
      </w:pPr>
    </w:p>
    <w:p w14:paraId="6E79A732" w14:textId="6590E547" w:rsidR="00E4101A" w:rsidRPr="00BF2BDF" w:rsidRDefault="00E4101A" w:rsidP="00BF2BDF">
      <w:pPr>
        <w:pStyle w:val="Pamattekstaatkpe2"/>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Salicilskābes un pienskābes šķīdums var izraisīt acu kairinājumu. Jāizvairās no saskares ar acīm un citām gļotādām. Ja zāles nejauši nokļūst acīs vai uz citām gļotādām, tās jāskalo ar ūdeni 15</w:t>
      </w:r>
      <w:r w:rsidR="00E247B8" w:rsidRPr="00BF2BDF">
        <w:rPr>
          <w:rFonts w:ascii="Times New Roman" w:hAnsi="Times New Roman"/>
          <w:color w:val="000000" w:themeColor="text1"/>
          <w:sz w:val="22"/>
          <w:szCs w:val="22"/>
        </w:rPr>
        <w:t xml:space="preserve"> </w:t>
      </w:r>
      <w:r w:rsidRPr="00BF2BDF">
        <w:rPr>
          <w:rFonts w:ascii="Times New Roman" w:hAnsi="Times New Roman"/>
          <w:color w:val="000000" w:themeColor="text1"/>
          <w:sz w:val="22"/>
          <w:szCs w:val="22"/>
        </w:rPr>
        <w:t>minūtes.</w:t>
      </w:r>
    </w:p>
    <w:p w14:paraId="4C10180F" w14:textId="77777777" w:rsidR="00E4101A" w:rsidRPr="00BF2BDF" w:rsidRDefault="00E4101A" w:rsidP="00BF2BDF">
      <w:pPr>
        <w:pStyle w:val="Pamattekstaatkpe2"/>
        <w:suppressAutoHyphens w:val="0"/>
        <w:jc w:val="both"/>
        <w:rPr>
          <w:rFonts w:ascii="Times New Roman" w:hAnsi="Times New Roman"/>
          <w:color w:val="000000" w:themeColor="text1"/>
          <w:sz w:val="22"/>
          <w:szCs w:val="22"/>
        </w:rPr>
      </w:pPr>
    </w:p>
    <w:p w14:paraId="2077CAB2" w14:textId="77777777" w:rsidR="00E4101A" w:rsidRPr="00BF2BDF" w:rsidRDefault="00E4101A" w:rsidP="00BF2BDF">
      <w:pPr>
        <w:pStyle w:val="Pamattekstaatkpe2"/>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Jāizvairās no uzklāšanas uz nebojātās ādas (skatīt 4.8. apakšpunktu). Salicilskābes un pienskābes šķīdums var izraisīt ādas kairinājumu. Ja rodas pārmērīgs ādas kairinājums, ārstēšana ir jāpārtrauc.</w:t>
      </w:r>
    </w:p>
    <w:p w14:paraId="2EA7E0F0" w14:textId="77777777"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p>
    <w:p w14:paraId="796D1B98" w14:textId="06E736CA" w:rsidR="00E4101A" w:rsidRPr="00BF2BDF" w:rsidRDefault="00E4101A" w:rsidP="00BF2BDF">
      <w:pPr>
        <w:pStyle w:val="Pamattekstaatkpe2"/>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Iespējamā salicilātu toksicitātes riska dēļ vēlams apsvērt alternatīvas terapijas iespējas, ja ir skarti plaši ādas apvidi (vairāk nekā 5</w:t>
      </w:r>
      <w:r w:rsidR="00E247B8" w:rsidRPr="00BF2BDF">
        <w:rPr>
          <w:rFonts w:ascii="Times New Roman" w:hAnsi="Times New Roman"/>
          <w:color w:val="000000" w:themeColor="text1"/>
          <w:sz w:val="22"/>
          <w:szCs w:val="22"/>
        </w:rPr>
        <w:t xml:space="preserve"> </w:t>
      </w:r>
      <w:r w:rsidRPr="00BF2BDF">
        <w:rPr>
          <w:rFonts w:ascii="Times New Roman" w:hAnsi="Times New Roman"/>
          <w:color w:val="000000" w:themeColor="text1"/>
          <w:sz w:val="22"/>
          <w:szCs w:val="22"/>
        </w:rPr>
        <w:t>cm</w:t>
      </w:r>
      <w:r w:rsidRPr="00BF2BDF">
        <w:rPr>
          <w:rFonts w:ascii="Times New Roman" w:hAnsi="Times New Roman"/>
          <w:color w:val="000000" w:themeColor="text1"/>
          <w:sz w:val="22"/>
          <w:szCs w:val="22"/>
          <w:vertAlign w:val="superscript"/>
        </w:rPr>
        <w:t>2</w:t>
      </w:r>
      <w:r w:rsidRPr="00BF2BDF">
        <w:rPr>
          <w:rFonts w:ascii="Times New Roman" w:hAnsi="Times New Roman"/>
          <w:color w:val="000000" w:themeColor="text1"/>
          <w:sz w:val="22"/>
          <w:szCs w:val="22"/>
        </w:rPr>
        <w:t>).</w:t>
      </w:r>
    </w:p>
    <w:p w14:paraId="69C89033" w14:textId="77777777"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p>
    <w:p w14:paraId="4E50E9A4" w14:textId="5F2648EE"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Pacientiem ar cukura diabētu, asinsrites traucējumiem vai perifēro neiropātiju Duofilm šķīduma lietošana nav ieteicama. To drīkst lietot tikai ārsta uzraudzībā.</w:t>
      </w:r>
    </w:p>
    <w:p w14:paraId="11200EC0" w14:textId="77777777" w:rsidR="00E4101A" w:rsidRPr="00BF2BDF" w:rsidRDefault="00E4101A" w:rsidP="00BF2BDF">
      <w:pPr>
        <w:pStyle w:val="Pamattekstaatkpe2"/>
        <w:suppressAutoHyphens w:val="0"/>
        <w:jc w:val="both"/>
        <w:rPr>
          <w:rFonts w:ascii="Times New Roman" w:hAnsi="Times New Roman"/>
          <w:color w:val="000000" w:themeColor="text1"/>
          <w:sz w:val="22"/>
          <w:szCs w:val="22"/>
        </w:rPr>
      </w:pPr>
    </w:p>
    <w:p w14:paraId="15E28AE2" w14:textId="5AC8CE51" w:rsidR="00E4101A" w:rsidRPr="00BF2BDF" w:rsidRDefault="00E4101A" w:rsidP="00BF2BDF">
      <w:pPr>
        <w:pStyle w:val="Pamattekstaatkpe2"/>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Iekšķīga salicilātu lietošana vīrusu izraisītas slimības laikā vai uzreiz pēc tās bijusi saistīta ar Reja sindromu, tāpēc ārīgas salicilātu lietošanas gadījumā pastāv teorētisks šī sindroma risks. Tāpēc šīs zāles nedrīkst lietot bērniem un pusaudžiem vējbaku, gripas un citu vīrusu infekciju laikā, kā arī tūlīt pēc tām.</w:t>
      </w:r>
    </w:p>
    <w:p w14:paraId="2EF6BD3F" w14:textId="77777777" w:rsidR="00E4101A" w:rsidRPr="00BF2BDF" w:rsidRDefault="00E4101A" w:rsidP="00BF2BDF">
      <w:pPr>
        <w:pStyle w:val="Pamattekstaatkpe2"/>
        <w:suppressAutoHyphens w:val="0"/>
        <w:jc w:val="both"/>
        <w:rPr>
          <w:rFonts w:ascii="Times New Roman" w:hAnsi="Times New Roman"/>
          <w:color w:val="000000" w:themeColor="text1"/>
          <w:sz w:val="22"/>
          <w:szCs w:val="22"/>
        </w:rPr>
      </w:pPr>
    </w:p>
    <w:p w14:paraId="4AC6D5C1" w14:textId="77777777" w:rsidR="00E4101A" w:rsidRPr="00BF2BDF" w:rsidRDefault="00E4101A" w:rsidP="00BF2BDF">
      <w:pPr>
        <w:pStyle w:val="Pamattekstaatkpe2"/>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Ziņots, ka salicilāti izdalās mātes pienā (skatīt 4.6. apakšpunktu).</w:t>
      </w:r>
    </w:p>
    <w:p w14:paraId="49032BF9" w14:textId="77777777"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p>
    <w:p w14:paraId="19BAC7A6" w14:textId="77777777"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Pacienti jābrīdina neieelpot šo zāļu tvaikus.</w:t>
      </w:r>
    </w:p>
    <w:p w14:paraId="41F50CCB" w14:textId="7E35A9AD" w:rsidR="00CD10AA" w:rsidRDefault="00CD10AA" w:rsidP="00BF2BDF">
      <w:pPr>
        <w:tabs>
          <w:tab w:val="clear" w:pos="567"/>
        </w:tabs>
        <w:spacing w:line="240" w:lineRule="auto"/>
        <w:jc w:val="both"/>
        <w:rPr>
          <w:color w:val="000000" w:themeColor="text1"/>
          <w:szCs w:val="22"/>
        </w:rPr>
      </w:pPr>
    </w:p>
    <w:p w14:paraId="6BBB4B27" w14:textId="7A02726C" w:rsidR="005D7434" w:rsidRPr="005D7434" w:rsidRDefault="005D7434" w:rsidP="00BF2BDF">
      <w:pPr>
        <w:tabs>
          <w:tab w:val="clear" w:pos="567"/>
        </w:tabs>
        <w:spacing w:line="240" w:lineRule="auto"/>
        <w:jc w:val="both"/>
        <w:rPr>
          <w:color w:val="000000" w:themeColor="text1"/>
          <w:szCs w:val="22"/>
          <w:u w:val="single"/>
        </w:rPr>
      </w:pPr>
      <w:r w:rsidRPr="005D7434">
        <w:rPr>
          <w:color w:val="000000" w:themeColor="text1"/>
          <w:szCs w:val="22"/>
          <w:u w:val="single"/>
        </w:rPr>
        <w:t>Palīgvielas</w:t>
      </w:r>
    </w:p>
    <w:p w14:paraId="62E64729" w14:textId="734E4C66" w:rsidR="005D7434" w:rsidRPr="005D7434" w:rsidRDefault="005D7434" w:rsidP="005D7434">
      <w:pPr>
        <w:tabs>
          <w:tab w:val="clear" w:pos="567"/>
        </w:tabs>
        <w:spacing w:line="240" w:lineRule="auto"/>
        <w:jc w:val="both"/>
        <w:rPr>
          <w:color w:val="000000" w:themeColor="text1"/>
          <w:szCs w:val="22"/>
        </w:rPr>
      </w:pPr>
      <w:bookmarkStart w:id="1" w:name="_Hlk66182781"/>
      <w:r w:rsidRPr="005D7434">
        <w:rPr>
          <w:color w:val="000000" w:themeColor="text1"/>
          <w:szCs w:val="22"/>
        </w:rPr>
        <w:t xml:space="preserve">Šīs zāles satur </w:t>
      </w:r>
      <w:r w:rsidRPr="00F155B4">
        <w:rPr>
          <w:color w:val="000000" w:themeColor="text1"/>
          <w:szCs w:val="22"/>
        </w:rPr>
        <w:t>153</w:t>
      </w:r>
      <w:r>
        <w:rPr>
          <w:color w:val="000000" w:themeColor="text1"/>
          <w:szCs w:val="22"/>
        </w:rPr>
        <w:t>,</w:t>
      </w:r>
      <w:r w:rsidRPr="00F155B4">
        <w:rPr>
          <w:color w:val="000000" w:themeColor="text1"/>
          <w:szCs w:val="22"/>
        </w:rPr>
        <w:t>18 mg</w:t>
      </w:r>
      <w:r w:rsidRPr="005D7434">
        <w:rPr>
          <w:color w:val="000000" w:themeColor="text1"/>
          <w:szCs w:val="22"/>
        </w:rPr>
        <w:t xml:space="preserve"> alkohola (etilspirta) katrā</w:t>
      </w:r>
      <w:r>
        <w:rPr>
          <w:color w:val="000000" w:themeColor="text1"/>
          <w:szCs w:val="22"/>
        </w:rPr>
        <w:t xml:space="preserve"> gramā šķīduma.</w:t>
      </w:r>
    </w:p>
    <w:p w14:paraId="764513E3" w14:textId="77777777" w:rsidR="005D7434" w:rsidRDefault="005D7434" w:rsidP="005D7434">
      <w:pPr>
        <w:tabs>
          <w:tab w:val="clear" w:pos="567"/>
        </w:tabs>
        <w:spacing w:line="240" w:lineRule="auto"/>
        <w:jc w:val="both"/>
        <w:rPr>
          <w:color w:val="000000" w:themeColor="text1"/>
          <w:szCs w:val="22"/>
        </w:rPr>
      </w:pPr>
      <w:r w:rsidRPr="005D7434">
        <w:rPr>
          <w:color w:val="000000" w:themeColor="text1"/>
          <w:szCs w:val="22"/>
        </w:rPr>
        <w:t>Tas var izraisīt dedzinošu sajūtu uz bojātas ādas.</w:t>
      </w:r>
    </w:p>
    <w:bookmarkEnd w:id="1"/>
    <w:p w14:paraId="4FF48990" w14:textId="77777777" w:rsidR="005D7434" w:rsidRPr="00BF2BDF" w:rsidRDefault="005D7434" w:rsidP="005D7434">
      <w:pPr>
        <w:tabs>
          <w:tab w:val="clear" w:pos="567"/>
        </w:tabs>
        <w:spacing w:line="240" w:lineRule="auto"/>
        <w:jc w:val="both"/>
        <w:rPr>
          <w:color w:val="000000" w:themeColor="text1"/>
          <w:szCs w:val="22"/>
        </w:rPr>
      </w:pPr>
    </w:p>
    <w:p w14:paraId="70F8AA46" w14:textId="5B81FD29"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4.5</w:t>
      </w:r>
      <w:r w:rsidR="004D591D" w:rsidRPr="00BF2BDF">
        <w:rPr>
          <w:b/>
          <w:color w:val="000000" w:themeColor="text1"/>
          <w:szCs w:val="22"/>
        </w:rPr>
        <w:t>.</w:t>
      </w:r>
      <w:r w:rsidRPr="00BF2BDF">
        <w:rPr>
          <w:b/>
          <w:color w:val="000000" w:themeColor="text1"/>
          <w:szCs w:val="22"/>
        </w:rPr>
        <w:tab/>
        <w:t>Mijiedarbība ar citām zālēm un citi mijiedarbības veidi</w:t>
      </w:r>
    </w:p>
    <w:p w14:paraId="0EA93A2A" w14:textId="77777777" w:rsidR="00CD10AA" w:rsidRPr="00BF2BDF" w:rsidRDefault="00CD10AA" w:rsidP="00BF2BDF">
      <w:pPr>
        <w:tabs>
          <w:tab w:val="clear" w:pos="567"/>
        </w:tabs>
        <w:spacing w:line="240" w:lineRule="auto"/>
        <w:jc w:val="both"/>
        <w:rPr>
          <w:b/>
          <w:color w:val="000000" w:themeColor="text1"/>
          <w:szCs w:val="22"/>
        </w:rPr>
      </w:pPr>
    </w:p>
    <w:p w14:paraId="424B2C25" w14:textId="24D9E616" w:rsidR="00E4101A" w:rsidRPr="00BF2BDF" w:rsidRDefault="00E4101A"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Ārīgi lietots salicilskābes un pienskābes šķīdums var pastiprināt citu ārīgi lietotu zāļu uzsūkšanos. Tāpēc jāizvairās no vienlaicīgas Duofilm un citu ārīgi lietojamu zāļu uzklāšanas uz ārstētā apvidus.</w:t>
      </w:r>
    </w:p>
    <w:p w14:paraId="58E9604E" w14:textId="77777777" w:rsidR="00E4101A" w:rsidRPr="00BF2BDF" w:rsidRDefault="00E4101A" w:rsidP="00BF2BDF">
      <w:pPr>
        <w:pStyle w:val="WW-Default"/>
        <w:suppressAutoHyphens w:val="0"/>
        <w:jc w:val="both"/>
        <w:rPr>
          <w:rFonts w:ascii="Times New Roman" w:hAnsi="Times New Roman" w:cs="Times New Roman"/>
          <w:color w:val="000000" w:themeColor="text1"/>
          <w:sz w:val="22"/>
          <w:szCs w:val="22"/>
        </w:rPr>
      </w:pPr>
    </w:p>
    <w:p w14:paraId="0C207A83" w14:textId="77777777" w:rsidR="00E4101A" w:rsidRPr="00BF2BDF" w:rsidRDefault="00E4101A" w:rsidP="00BF2BDF">
      <w:pPr>
        <w:pStyle w:val="WW-Default"/>
        <w:suppressAutoHyphens w:val="0"/>
        <w:jc w:val="both"/>
        <w:rPr>
          <w:rFonts w:ascii="Times New Roman" w:hAnsi="Times New Roman" w:cs="Times New Roman"/>
          <w:b/>
          <w:color w:val="000000" w:themeColor="text1"/>
          <w:sz w:val="22"/>
          <w:szCs w:val="22"/>
        </w:rPr>
      </w:pPr>
      <w:r w:rsidRPr="00BF2BDF">
        <w:rPr>
          <w:rFonts w:ascii="Times New Roman" w:hAnsi="Times New Roman" w:cs="Times New Roman"/>
          <w:color w:val="000000" w:themeColor="text1"/>
          <w:sz w:val="22"/>
          <w:szCs w:val="22"/>
        </w:rPr>
        <w:t>Ārīgi lietota salicilskābes un pienskābes šķīduma sistēmiskā iedarbība ir neliela, tāpēc mijiedarbība ar sistēmiski lietotām zālēm nav paredzama.</w:t>
      </w:r>
    </w:p>
    <w:p w14:paraId="5508B5D3" w14:textId="77777777" w:rsidR="00E4101A" w:rsidRPr="00BF2BDF" w:rsidRDefault="00E4101A" w:rsidP="00BF2BDF">
      <w:pPr>
        <w:pStyle w:val="Parastais"/>
        <w:suppressAutoHyphens w:val="0"/>
        <w:jc w:val="both"/>
        <w:rPr>
          <w:rFonts w:ascii="Times New Roman" w:hAnsi="Times New Roman"/>
          <w:b/>
          <w:color w:val="000000" w:themeColor="text1"/>
          <w:sz w:val="22"/>
          <w:szCs w:val="22"/>
        </w:rPr>
      </w:pPr>
    </w:p>
    <w:p w14:paraId="1D72E4D3" w14:textId="3C3831E4"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4.6</w:t>
      </w:r>
      <w:r w:rsidR="00E2542E" w:rsidRPr="00BF2BDF">
        <w:rPr>
          <w:b/>
          <w:color w:val="000000" w:themeColor="text1"/>
          <w:szCs w:val="22"/>
        </w:rPr>
        <w:t>.</w:t>
      </w:r>
      <w:r w:rsidRPr="00BF2BDF">
        <w:rPr>
          <w:b/>
          <w:color w:val="000000" w:themeColor="text1"/>
          <w:szCs w:val="22"/>
        </w:rPr>
        <w:tab/>
      </w:r>
      <w:r w:rsidR="0097548A" w:rsidRPr="00BF2BDF">
        <w:rPr>
          <w:b/>
          <w:color w:val="000000" w:themeColor="text1"/>
          <w:szCs w:val="22"/>
        </w:rPr>
        <w:t xml:space="preserve">Fertilitāte, grūtniecība </w:t>
      </w:r>
      <w:r w:rsidRPr="00BF2BDF">
        <w:rPr>
          <w:b/>
          <w:color w:val="000000" w:themeColor="text1"/>
          <w:szCs w:val="22"/>
        </w:rPr>
        <w:t xml:space="preserve">un </w:t>
      </w:r>
      <w:r w:rsidR="00E2542E" w:rsidRPr="00BF2BDF">
        <w:rPr>
          <w:b/>
          <w:color w:val="000000" w:themeColor="text1"/>
          <w:szCs w:val="22"/>
        </w:rPr>
        <w:t>barošana ar krūti</w:t>
      </w:r>
    </w:p>
    <w:p w14:paraId="07901B40" w14:textId="77777777" w:rsidR="00B17794" w:rsidRPr="00BF2BDF" w:rsidRDefault="00B17794" w:rsidP="00BF2BDF">
      <w:pPr>
        <w:tabs>
          <w:tab w:val="clear" w:pos="567"/>
        </w:tabs>
        <w:spacing w:line="240" w:lineRule="auto"/>
        <w:jc w:val="both"/>
        <w:rPr>
          <w:color w:val="000000" w:themeColor="text1"/>
          <w:szCs w:val="22"/>
          <w:u w:val="single"/>
        </w:rPr>
      </w:pPr>
      <w:bookmarkStart w:id="2" w:name="_Hlk54865485"/>
    </w:p>
    <w:bookmarkEnd w:id="2"/>
    <w:p w14:paraId="3E72220B" w14:textId="77777777" w:rsidR="00B17794" w:rsidRPr="00BF2BDF" w:rsidRDefault="00B17794" w:rsidP="00BF2BDF">
      <w:pPr>
        <w:tabs>
          <w:tab w:val="clear" w:pos="567"/>
        </w:tabs>
        <w:spacing w:line="240" w:lineRule="auto"/>
        <w:jc w:val="both"/>
        <w:rPr>
          <w:color w:val="000000" w:themeColor="text1"/>
          <w:szCs w:val="22"/>
          <w:u w:val="single"/>
        </w:rPr>
      </w:pPr>
      <w:r w:rsidRPr="00BF2BDF">
        <w:rPr>
          <w:color w:val="000000" w:themeColor="text1"/>
          <w:szCs w:val="22"/>
          <w:u w:val="single"/>
        </w:rPr>
        <w:t>Grūtniecība</w:t>
      </w:r>
    </w:p>
    <w:p w14:paraId="3B90D7E3" w14:textId="77777777" w:rsidR="00B17794" w:rsidRPr="00BF2BDF" w:rsidRDefault="00B17794"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Ārīgi lietota salicilskābes un pienskābes šķīduma iedarbības drošums grūtniecības laikā nav noskaidrots, bet pētījumos ar dzīvniekiem, lietojot zāles iekšķīgi lielās devās, ir konstatēta embriotoksicitāte (skatīt 5.3. apakšpunktu).</w:t>
      </w:r>
    </w:p>
    <w:p w14:paraId="3EB6FBC7" w14:textId="77777777" w:rsidR="00B17794" w:rsidRPr="00BF2BDF" w:rsidRDefault="00B17794" w:rsidP="00BF2BDF">
      <w:pPr>
        <w:pStyle w:val="Parastais"/>
        <w:suppressAutoHyphens w:val="0"/>
        <w:jc w:val="both"/>
        <w:rPr>
          <w:rFonts w:ascii="Times New Roman" w:hAnsi="Times New Roman"/>
          <w:color w:val="000000" w:themeColor="text1"/>
          <w:sz w:val="22"/>
          <w:szCs w:val="22"/>
        </w:rPr>
      </w:pPr>
    </w:p>
    <w:p w14:paraId="0CE5D2BE" w14:textId="0643CE1D" w:rsidR="00B17794" w:rsidRPr="00BF2BDF" w:rsidRDefault="00B17794" w:rsidP="00BF2BDF">
      <w:pPr>
        <w:pStyle w:val="Parastais"/>
        <w:suppressAutoHyphens w:val="0"/>
        <w:jc w:val="both"/>
        <w:rPr>
          <w:rFonts w:ascii="Times New Roman" w:hAnsi="Times New Roman"/>
          <w:color w:val="000000" w:themeColor="text1"/>
          <w:sz w:val="22"/>
          <w:szCs w:val="22"/>
          <w:u w:val="single"/>
        </w:rPr>
      </w:pPr>
      <w:r w:rsidRPr="00BF2BDF">
        <w:rPr>
          <w:rFonts w:ascii="Times New Roman" w:hAnsi="Times New Roman"/>
          <w:color w:val="000000" w:themeColor="text1"/>
          <w:sz w:val="22"/>
          <w:szCs w:val="22"/>
        </w:rPr>
        <w:t>Duofilm nav ieteicams lietot grūtniecības laikā.</w:t>
      </w:r>
    </w:p>
    <w:p w14:paraId="67D28781" w14:textId="77777777" w:rsidR="00B17794" w:rsidRPr="00BF2BDF" w:rsidRDefault="00B17794" w:rsidP="00BF2BDF">
      <w:pPr>
        <w:pStyle w:val="Parastais"/>
        <w:suppressAutoHyphens w:val="0"/>
        <w:jc w:val="both"/>
        <w:rPr>
          <w:rFonts w:ascii="Times New Roman" w:hAnsi="Times New Roman"/>
          <w:color w:val="000000" w:themeColor="text1"/>
          <w:sz w:val="22"/>
          <w:szCs w:val="22"/>
          <w:u w:val="single"/>
        </w:rPr>
      </w:pPr>
    </w:p>
    <w:p w14:paraId="12A560D1" w14:textId="77777777" w:rsidR="00B17794" w:rsidRPr="00BF2BDF" w:rsidRDefault="00B17794" w:rsidP="00BF2BDF">
      <w:pPr>
        <w:tabs>
          <w:tab w:val="clear" w:pos="567"/>
        </w:tabs>
        <w:spacing w:line="240" w:lineRule="auto"/>
        <w:jc w:val="both"/>
        <w:rPr>
          <w:color w:val="000000" w:themeColor="text1"/>
          <w:szCs w:val="22"/>
          <w:u w:val="single"/>
        </w:rPr>
      </w:pPr>
      <w:r w:rsidRPr="00BF2BDF">
        <w:rPr>
          <w:color w:val="000000" w:themeColor="text1"/>
          <w:szCs w:val="22"/>
          <w:u w:val="single"/>
        </w:rPr>
        <w:t>Barošana ar krūti</w:t>
      </w:r>
    </w:p>
    <w:p w14:paraId="6D7FFC8D" w14:textId="2EDFDF94" w:rsidR="00B17794" w:rsidRPr="00BF2BDF" w:rsidRDefault="00B17794"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 xml:space="preserve">Salicilāti izdalās mātes pienā. Duofilm nav ieteicams lietot mātēm, kuras baro </w:t>
      </w:r>
      <w:r w:rsidR="00295C53">
        <w:rPr>
          <w:rFonts w:ascii="Times New Roman" w:hAnsi="Times New Roman"/>
          <w:color w:val="000000" w:themeColor="text1"/>
          <w:sz w:val="22"/>
          <w:szCs w:val="22"/>
        </w:rPr>
        <w:t>b</w:t>
      </w:r>
      <w:r w:rsidRPr="00BF2BDF">
        <w:rPr>
          <w:rFonts w:ascii="Times New Roman" w:hAnsi="Times New Roman"/>
          <w:color w:val="000000" w:themeColor="text1"/>
          <w:sz w:val="22"/>
          <w:szCs w:val="22"/>
        </w:rPr>
        <w:t>ērnu ar krūti.</w:t>
      </w:r>
    </w:p>
    <w:p w14:paraId="6208AA20" w14:textId="77777777" w:rsidR="00B17794" w:rsidRPr="00BF2BDF" w:rsidRDefault="00B17794" w:rsidP="00BF2BDF">
      <w:pPr>
        <w:pStyle w:val="Parastais"/>
        <w:suppressAutoHyphens w:val="0"/>
        <w:jc w:val="both"/>
        <w:rPr>
          <w:rFonts w:ascii="Times New Roman" w:hAnsi="Times New Roman"/>
          <w:color w:val="000000" w:themeColor="text1"/>
          <w:sz w:val="22"/>
          <w:szCs w:val="22"/>
        </w:rPr>
      </w:pPr>
    </w:p>
    <w:p w14:paraId="0173860A" w14:textId="32FC6242" w:rsidR="00B17794" w:rsidRPr="00BF2BDF" w:rsidRDefault="00B17794" w:rsidP="00BF2BDF">
      <w:pPr>
        <w:pStyle w:val="Parastais"/>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Lietojot krūts barošanas periodā, jāievēro piesardzība, lai šīs zāles nenokļūtu krūšu apvidū un nejauši nenonāktu zīdaiņa mutē.</w:t>
      </w:r>
    </w:p>
    <w:p w14:paraId="66BB229A" w14:textId="18BE7F17" w:rsidR="00CD10AA" w:rsidRPr="00BF2BDF" w:rsidRDefault="00CD10AA" w:rsidP="00BF2BDF">
      <w:pPr>
        <w:tabs>
          <w:tab w:val="clear" w:pos="567"/>
        </w:tabs>
        <w:spacing w:line="240" w:lineRule="auto"/>
        <w:jc w:val="both"/>
        <w:rPr>
          <w:color w:val="000000" w:themeColor="text1"/>
          <w:szCs w:val="22"/>
        </w:rPr>
      </w:pPr>
    </w:p>
    <w:p w14:paraId="2B945A3F" w14:textId="4CAB8D65" w:rsidR="006C663D" w:rsidRPr="00BF2BDF" w:rsidRDefault="006C663D" w:rsidP="00BF2BDF">
      <w:pPr>
        <w:pStyle w:val="Parastais"/>
        <w:suppressAutoHyphens w:val="0"/>
        <w:jc w:val="both"/>
        <w:rPr>
          <w:rFonts w:ascii="Times New Roman" w:hAnsi="Times New Roman"/>
          <w:color w:val="000000" w:themeColor="text1"/>
          <w:sz w:val="22"/>
          <w:szCs w:val="22"/>
        </w:rPr>
      </w:pPr>
      <w:r w:rsidRPr="009020DD">
        <w:rPr>
          <w:rFonts w:ascii="Times New Roman" w:hAnsi="Times New Roman"/>
          <w:b/>
          <w:color w:val="000000" w:themeColor="text1"/>
          <w:sz w:val="22"/>
        </w:rPr>
        <w:t>4.7.</w:t>
      </w:r>
      <w:r w:rsidRPr="009020DD">
        <w:rPr>
          <w:rFonts w:ascii="Times New Roman" w:hAnsi="Times New Roman"/>
          <w:b/>
          <w:color w:val="000000" w:themeColor="text1"/>
          <w:sz w:val="22"/>
        </w:rPr>
        <w:tab/>
        <w:t>Ietekme uz spēju vadīt transportlīdzekļus un apkalpot mehānismus</w:t>
      </w:r>
      <w:r w:rsidRPr="00BF2BDF">
        <w:rPr>
          <w:rFonts w:ascii="Times New Roman" w:hAnsi="Times New Roman"/>
          <w:b/>
          <w:color w:val="000000" w:themeColor="text1"/>
          <w:sz w:val="22"/>
          <w:szCs w:val="22"/>
        </w:rPr>
        <w:t xml:space="preserve"> </w:t>
      </w:r>
    </w:p>
    <w:p w14:paraId="7556E6EB" w14:textId="77777777" w:rsidR="006C663D" w:rsidRPr="00BF2BDF" w:rsidRDefault="006C663D" w:rsidP="00BF2BDF">
      <w:pPr>
        <w:pStyle w:val="Parastais"/>
        <w:suppressAutoHyphens w:val="0"/>
        <w:jc w:val="both"/>
        <w:rPr>
          <w:rFonts w:ascii="Times New Roman" w:hAnsi="Times New Roman"/>
          <w:color w:val="000000" w:themeColor="text1"/>
          <w:sz w:val="22"/>
          <w:szCs w:val="22"/>
        </w:rPr>
      </w:pPr>
    </w:p>
    <w:p w14:paraId="21E5C2E1" w14:textId="4ABDF897" w:rsidR="006C663D" w:rsidRPr="00BF2BDF" w:rsidRDefault="006C663D" w:rsidP="00BF2BDF">
      <w:pPr>
        <w:spacing w:line="240" w:lineRule="auto"/>
        <w:jc w:val="both"/>
        <w:rPr>
          <w:color w:val="000000" w:themeColor="text1"/>
          <w:szCs w:val="22"/>
        </w:rPr>
      </w:pPr>
      <w:r w:rsidRPr="00BF2BDF">
        <w:rPr>
          <w:color w:val="000000" w:themeColor="text1"/>
          <w:szCs w:val="22"/>
        </w:rPr>
        <w:t>Ņemot vērā nevēlamo blakusparādību spektru, nav sagaidāma ietekme uz spēju vadīt transportlīdzekļus un apkalpot mehānismus.</w:t>
      </w:r>
    </w:p>
    <w:p w14:paraId="5F1E61A2" w14:textId="77777777" w:rsidR="006C663D" w:rsidRPr="00BF2BDF" w:rsidRDefault="006C663D" w:rsidP="00BF2BDF">
      <w:pPr>
        <w:tabs>
          <w:tab w:val="clear" w:pos="567"/>
        </w:tabs>
        <w:spacing w:line="240" w:lineRule="auto"/>
        <w:jc w:val="both"/>
        <w:rPr>
          <w:color w:val="000000" w:themeColor="text1"/>
          <w:szCs w:val="22"/>
        </w:rPr>
      </w:pPr>
    </w:p>
    <w:p w14:paraId="342B4A55" w14:textId="35BC41ED"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4.8</w:t>
      </w:r>
      <w:r w:rsidR="002A61E1" w:rsidRPr="00BF2BDF">
        <w:rPr>
          <w:b/>
          <w:color w:val="000000" w:themeColor="text1"/>
          <w:szCs w:val="22"/>
        </w:rPr>
        <w:t>.</w:t>
      </w:r>
      <w:r w:rsidRPr="00BF2BDF">
        <w:rPr>
          <w:b/>
          <w:color w:val="000000" w:themeColor="text1"/>
          <w:szCs w:val="22"/>
        </w:rPr>
        <w:tab/>
        <w:t>Nevēlamās blakusparādības</w:t>
      </w:r>
    </w:p>
    <w:p w14:paraId="51368F31" w14:textId="77777777" w:rsidR="001E1267" w:rsidRPr="00BF2BDF" w:rsidRDefault="001E1267" w:rsidP="00BF2BDF">
      <w:pPr>
        <w:pStyle w:val="EMEAEnBodyText"/>
        <w:spacing w:before="0" w:after="0"/>
        <w:rPr>
          <w:color w:val="000000" w:themeColor="text1"/>
          <w:szCs w:val="22"/>
          <w:lang w:val="lv-LV"/>
        </w:rPr>
      </w:pPr>
    </w:p>
    <w:p w14:paraId="352032BA" w14:textId="6C5C48C9" w:rsidR="001E1267" w:rsidRPr="00BF2BDF" w:rsidRDefault="00295C53" w:rsidP="00BF2BDF">
      <w:pPr>
        <w:spacing w:line="240" w:lineRule="auto"/>
        <w:jc w:val="both"/>
        <w:rPr>
          <w:color w:val="000000" w:themeColor="text1"/>
          <w:szCs w:val="22"/>
        </w:rPr>
      </w:pPr>
      <w:r>
        <w:rPr>
          <w:color w:val="000000" w:themeColor="text1"/>
          <w:szCs w:val="22"/>
        </w:rPr>
        <w:t>Tālāk</w:t>
      </w:r>
      <w:r w:rsidR="001E1267" w:rsidRPr="00BF2BDF">
        <w:rPr>
          <w:color w:val="000000" w:themeColor="text1"/>
          <w:szCs w:val="22"/>
        </w:rPr>
        <w:t xml:space="preserve"> uzskaitītās blakusparādības ir sagrupētas atbilstoši orgānu sistēmām un to sastopamības biežumam. Blakusparādību sastopamības biežuma kategorijas definētas šādi:</w:t>
      </w:r>
    </w:p>
    <w:p w14:paraId="2F46E0F0" w14:textId="22486B36"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ļoti bieži</w:t>
      </w:r>
      <w:r w:rsidRPr="00BF2BDF">
        <w:rPr>
          <w:bCs/>
          <w:color w:val="000000" w:themeColor="text1"/>
          <w:szCs w:val="22"/>
          <w:lang w:val="lv-LV"/>
        </w:rPr>
        <w:t xml:space="preserve"> (</w:t>
      </w:r>
      <w:r w:rsidRPr="00BF2BDF">
        <w:rPr>
          <w:bCs/>
          <w:color w:val="000000" w:themeColor="text1"/>
          <w:szCs w:val="22"/>
          <w:lang w:val="lv-LV"/>
        </w:rPr>
        <w:sym w:font="Symbol" w:char="F0B3"/>
      </w:r>
      <w:r w:rsidRPr="00BF2BDF">
        <w:rPr>
          <w:color w:val="000000" w:themeColor="text1"/>
          <w:szCs w:val="22"/>
          <w:lang w:val="lv-LV"/>
        </w:rPr>
        <w:t>1/10</w:t>
      </w:r>
      <w:r w:rsidRPr="00BF2BDF">
        <w:rPr>
          <w:bCs/>
          <w:color w:val="000000" w:themeColor="text1"/>
          <w:szCs w:val="22"/>
          <w:lang w:val="lv-LV"/>
        </w:rPr>
        <w:t>);</w:t>
      </w:r>
    </w:p>
    <w:p w14:paraId="4D302915" w14:textId="42050513"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bieži</w:t>
      </w:r>
      <w:r w:rsidRPr="00BF2BDF">
        <w:rPr>
          <w:bCs/>
          <w:color w:val="000000" w:themeColor="text1"/>
          <w:szCs w:val="22"/>
          <w:lang w:val="lv-LV"/>
        </w:rPr>
        <w:t xml:space="preserve"> (</w:t>
      </w:r>
      <w:r w:rsidRPr="00BF2BDF">
        <w:rPr>
          <w:bCs/>
          <w:color w:val="000000" w:themeColor="text1"/>
          <w:szCs w:val="22"/>
          <w:lang w:val="lv-LV"/>
        </w:rPr>
        <w:sym w:font="Symbol" w:char="F0B3"/>
      </w:r>
      <w:r w:rsidRPr="00BF2BDF">
        <w:rPr>
          <w:color w:val="000000" w:themeColor="text1"/>
          <w:szCs w:val="22"/>
          <w:lang w:val="lv-LV"/>
        </w:rPr>
        <w:t>1/100 līdz &lt;1/10</w:t>
      </w:r>
      <w:r w:rsidRPr="00BF2BDF">
        <w:rPr>
          <w:bCs/>
          <w:color w:val="000000" w:themeColor="text1"/>
          <w:szCs w:val="22"/>
          <w:lang w:val="lv-LV"/>
        </w:rPr>
        <w:t>);</w:t>
      </w:r>
    </w:p>
    <w:p w14:paraId="4BA4F8EC" w14:textId="4DA39477"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retāk</w:t>
      </w:r>
      <w:r w:rsidRPr="00BF2BDF">
        <w:rPr>
          <w:bCs/>
          <w:color w:val="000000" w:themeColor="text1"/>
          <w:szCs w:val="22"/>
          <w:lang w:val="lv-LV"/>
        </w:rPr>
        <w:t xml:space="preserve"> (</w:t>
      </w:r>
      <w:r w:rsidRPr="00BF2BDF">
        <w:rPr>
          <w:bCs/>
          <w:color w:val="000000" w:themeColor="text1"/>
          <w:szCs w:val="22"/>
          <w:lang w:val="lv-LV"/>
        </w:rPr>
        <w:sym w:font="Symbol" w:char="F0B3"/>
      </w:r>
      <w:r w:rsidRPr="00BF2BDF">
        <w:rPr>
          <w:color w:val="000000" w:themeColor="text1"/>
          <w:szCs w:val="22"/>
          <w:lang w:val="lv-LV"/>
        </w:rPr>
        <w:t>1/1</w:t>
      </w:r>
      <w:r w:rsidR="00E247B8" w:rsidRPr="00BF2BDF">
        <w:rPr>
          <w:bCs/>
          <w:color w:val="000000" w:themeColor="text1"/>
          <w:szCs w:val="22"/>
          <w:lang w:val="lv-LV"/>
        </w:rPr>
        <w:t xml:space="preserve"> </w:t>
      </w:r>
      <w:r w:rsidRPr="00BF2BDF">
        <w:rPr>
          <w:color w:val="000000" w:themeColor="text1"/>
          <w:szCs w:val="22"/>
          <w:lang w:val="lv-LV"/>
        </w:rPr>
        <w:t>000 līdz &lt;1/100</w:t>
      </w:r>
      <w:r w:rsidRPr="00BF2BDF">
        <w:rPr>
          <w:bCs/>
          <w:color w:val="000000" w:themeColor="text1"/>
          <w:szCs w:val="22"/>
          <w:lang w:val="lv-LV"/>
        </w:rPr>
        <w:t>);</w:t>
      </w:r>
    </w:p>
    <w:p w14:paraId="12EE5DF6" w14:textId="0907E010"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reti</w:t>
      </w:r>
      <w:r w:rsidRPr="00BF2BDF">
        <w:rPr>
          <w:bCs/>
          <w:color w:val="000000" w:themeColor="text1"/>
          <w:szCs w:val="22"/>
          <w:lang w:val="lv-LV"/>
        </w:rPr>
        <w:t xml:space="preserve"> (</w:t>
      </w:r>
      <w:r w:rsidRPr="00BF2BDF">
        <w:rPr>
          <w:bCs/>
          <w:color w:val="000000" w:themeColor="text1"/>
          <w:szCs w:val="22"/>
          <w:lang w:val="lv-LV"/>
        </w:rPr>
        <w:sym w:font="Symbol" w:char="F0B3"/>
      </w:r>
      <w:r w:rsidRPr="00BF2BDF">
        <w:rPr>
          <w:color w:val="000000" w:themeColor="text1"/>
          <w:szCs w:val="22"/>
          <w:lang w:val="lv-LV"/>
        </w:rPr>
        <w:t>1/10</w:t>
      </w:r>
      <w:r w:rsidR="00E247B8" w:rsidRPr="00BF2BDF">
        <w:rPr>
          <w:bCs/>
          <w:color w:val="000000" w:themeColor="text1"/>
          <w:szCs w:val="22"/>
          <w:lang w:val="lv-LV"/>
        </w:rPr>
        <w:t xml:space="preserve"> </w:t>
      </w:r>
      <w:r w:rsidRPr="00BF2BDF">
        <w:rPr>
          <w:color w:val="000000" w:themeColor="text1"/>
          <w:szCs w:val="22"/>
          <w:lang w:val="lv-LV"/>
        </w:rPr>
        <w:t>000 līdz &lt;1/1</w:t>
      </w:r>
      <w:r w:rsidR="00E247B8" w:rsidRPr="00BF2BDF">
        <w:rPr>
          <w:bCs/>
          <w:color w:val="000000" w:themeColor="text1"/>
          <w:szCs w:val="22"/>
          <w:lang w:val="lv-LV"/>
        </w:rPr>
        <w:t xml:space="preserve"> </w:t>
      </w:r>
      <w:r w:rsidRPr="00BF2BDF">
        <w:rPr>
          <w:color w:val="000000" w:themeColor="text1"/>
          <w:szCs w:val="22"/>
          <w:lang w:val="lv-LV"/>
        </w:rPr>
        <w:t>000</w:t>
      </w:r>
      <w:r w:rsidRPr="00BF2BDF">
        <w:rPr>
          <w:bCs/>
          <w:color w:val="000000" w:themeColor="text1"/>
          <w:szCs w:val="22"/>
          <w:lang w:val="lv-LV"/>
        </w:rPr>
        <w:t>);</w:t>
      </w:r>
    </w:p>
    <w:p w14:paraId="5D97733E" w14:textId="61574144"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ļoti reti</w:t>
      </w:r>
      <w:r w:rsidRPr="00BF2BDF">
        <w:rPr>
          <w:bCs/>
          <w:color w:val="000000" w:themeColor="text1"/>
          <w:szCs w:val="22"/>
          <w:lang w:val="lv-LV"/>
        </w:rPr>
        <w:t xml:space="preserve"> (&lt;</w:t>
      </w:r>
      <w:r w:rsidRPr="00BF2BDF">
        <w:rPr>
          <w:color w:val="000000" w:themeColor="text1"/>
          <w:szCs w:val="22"/>
          <w:lang w:val="lv-LV"/>
        </w:rPr>
        <w:t>1/10</w:t>
      </w:r>
      <w:r w:rsidR="00E247B8" w:rsidRPr="00BF2BDF">
        <w:rPr>
          <w:bCs/>
          <w:color w:val="000000" w:themeColor="text1"/>
          <w:szCs w:val="22"/>
          <w:lang w:val="lv-LV"/>
        </w:rPr>
        <w:t xml:space="preserve"> </w:t>
      </w:r>
      <w:r w:rsidRPr="00BF2BDF">
        <w:rPr>
          <w:color w:val="000000" w:themeColor="text1"/>
          <w:szCs w:val="22"/>
          <w:lang w:val="lv-LV"/>
        </w:rPr>
        <w:t>000</w:t>
      </w:r>
      <w:r w:rsidRPr="00BF2BDF">
        <w:rPr>
          <w:bCs/>
          <w:color w:val="000000" w:themeColor="text1"/>
          <w:szCs w:val="22"/>
          <w:lang w:val="lv-LV"/>
        </w:rPr>
        <w:t>);</w:t>
      </w:r>
    </w:p>
    <w:p w14:paraId="162CF94D" w14:textId="3A7797BF" w:rsidR="001E1267" w:rsidRPr="00BF2BDF" w:rsidRDefault="001E1267" w:rsidP="00BF2BDF">
      <w:pPr>
        <w:pStyle w:val="EMEAEnBodyText"/>
        <w:numPr>
          <w:ilvl w:val="0"/>
          <w:numId w:val="29"/>
        </w:numPr>
        <w:spacing w:before="0" w:after="0"/>
        <w:rPr>
          <w:color w:val="000000" w:themeColor="text1"/>
          <w:szCs w:val="22"/>
          <w:lang w:val="lv-LV"/>
        </w:rPr>
      </w:pPr>
      <w:r w:rsidRPr="00BF2BDF">
        <w:rPr>
          <w:color w:val="000000" w:themeColor="text1"/>
          <w:szCs w:val="22"/>
          <w:lang w:val="lv-LV"/>
        </w:rPr>
        <w:t>nav zinām</w:t>
      </w:r>
      <w:r w:rsidRPr="00BF2BDF">
        <w:rPr>
          <w:bCs/>
          <w:color w:val="000000" w:themeColor="text1"/>
          <w:szCs w:val="22"/>
          <w:lang w:val="lv-LV"/>
        </w:rPr>
        <w:t xml:space="preserve">i </w:t>
      </w:r>
      <w:r w:rsidRPr="00BF2BDF">
        <w:rPr>
          <w:color w:val="000000" w:themeColor="text1"/>
          <w:szCs w:val="22"/>
          <w:lang w:val="lv-LV"/>
        </w:rPr>
        <w:t>(nevar noteikt pēc pieejamiem datiem).</w:t>
      </w:r>
    </w:p>
    <w:p w14:paraId="561027A8" w14:textId="77777777" w:rsidR="001E1267" w:rsidRPr="00BF2BDF" w:rsidRDefault="001E1267" w:rsidP="00BF2BDF">
      <w:pPr>
        <w:pStyle w:val="Parastais"/>
        <w:suppressAutoHyphens w:val="0"/>
        <w:jc w:val="both"/>
        <w:rPr>
          <w:rFonts w:ascii="Times New Roman" w:hAnsi="Times New Roman"/>
          <w:b/>
          <w:color w:val="000000" w:themeColor="text1"/>
          <w:sz w:val="22"/>
          <w:szCs w:val="22"/>
        </w:rPr>
      </w:pPr>
    </w:p>
    <w:tbl>
      <w:tblPr>
        <w:tblStyle w:val="TableGrid"/>
        <w:tblW w:w="0" w:type="auto"/>
        <w:tblLook w:val="04A0" w:firstRow="1" w:lastRow="0" w:firstColumn="1" w:lastColumn="0" w:noHBand="0" w:noVBand="1"/>
      </w:tblPr>
      <w:tblGrid>
        <w:gridCol w:w="3076"/>
        <w:gridCol w:w="2337"/>
        <w:gridCol w:w="3229"/>
      </w:tblGrid>
      <w:tr w:rsidR="00BF2BDF" w:rsidRPr="00BF2BDF" w14:paraId="3498927B" w14:textId="77777777" w:rsidTr="00FE1D9E">
        <w:tc>
          <w:tcPr>
            <w:tcW w:w="8642" w:type="dxa"/>
            <w:gridSpan w:val="3"/>
            <w:vAlign w:val="center"/>
          </w:tcPr>
          <w:p w14:paraId="44CE2CC6" w14:textId="0387C998" w:rsidR="001E1267" w:rsidRPr="00BF2BDF" w:rsidRDefault="001E1267" w:rsidP="00BF2BDF">
            <w:pPr>
              <w:pStyle w:val="WW-Default"/>
              <w:suppressAutoHyphens w:val="0"/>
              <w:jc w:val="center"/>
              <w:rPr>
                <w:rFonts w:ascii="Times New Roman" w:hAnsi="Times New Roman" w:cs="Times New Roman"/>
                <w:color w:val="000000" w:themeColor="text1"/>
                <w:sz w:val="22"/>
                <w:szCs w:val="22"/>
              </w:rPr>
            </w:pPr>
            <w:r w:rsidRPr="00BF2BDF">
              <w:rPr>
                <w:rFonts w:ascii="Times New Roman" w:hAnsi="Times New Roman" w:cs="Times New Roman"/>
                <w:b/>
                <w:color w:val="000000" w:themeColor="text1"/>
                <w:sz w:val="22"/>
                <w:szCs w:val="22"/>
              </w:rPr>
              <w:t>Klīnisko pētījumu dati</w:t>
            </w:r>
          </w:p>
        </w:tc>
      </w:tr>
      <w:tr w:rsidR="00BF2BDF" w:rsidRPr="00BF2BDF" w14:paraId="46481EE4" w14:textId="77777777" w:rsidTr="00FE1D9E">
        <w:tc>
          <w:tcPr>
            <w:tcW w:w="0" w:type="auto"/>
            <w:vAlign w:val="center"/>
          </w:tcPr>
          <w:p w14:paraId="5C383766" w14:textId="22D2EEDB"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9020DD">
              <w:rPr>
                <w:rFonts w:ascii="Times New Roman" w:hAnsi="Times New Roman"/>
                <w:b/>
                <w:color w:val="000000" w:themeColor="text1"/>
                <w:sz w:val="22"/>
              </w:rPr>
              <w:t>Orgānu sistēmas grupa</w:t>
            </w:r>
          </w:p>
        </w:tc>
        <w:tc>
          <w:tcPr>
            <w:tcW w:w="0" w:type="auto"/>
            <w:vAlign w:val="center"/>
          </w:tcPr>
          <w:p w14:paraId="73B21F2A" w14:textId="4BE838DD" w:rsidR="001E1267" w:rsidRPr="00BF2BDF" w:rsidRDefault="001E1267" w:rsidP="00BF2BDF">
            <w:pPr>
              <w:pStyle w:val="WW-Default"/>
              <w:suppressAutoHyphens w:val="0"/>
              <w:jc w:val="center"/>
              <w:rPr>
                <w:rFonts w:ascii="Times New Roman" w:hAnsi="Times New Roman" w:cs="Times New Roman"/>
                <w:color w:val="000000" w:themeColor="text1"/>
                <w:sz w:val="22"/>
                <w:szCs w:val="22"/>
              </w:rPr>
            </w:pPr>
            <w:r w:rsidRPr="00BF2BDF">
              <w:rPr>
                <w:rFonts w:ascii="Times New Roman" w:hAnsi="Times New Roman" w:cs="Times New Roman"/>
                <w:b/>
                <w:bCs/>
                <w:iCs/>
                <w:color w:val="000000" w:themeColor="text1"/>
                <w:sz w:val="22"/>
                <w:szCs w:val="22"/>
              </w:rPr>
              <w:t>Sastopamības biežums</w:t>
            </w:r>
          </w:p>
        </w:tc>
        <w:tc>
          <w:tcPr>
            <w:tcW w:w="3229" w:type="dxa"/>
            <w:vAlign w:val="center"/>
          </w:tcPr>
          <w:p w14:paraId="136289AB" w14:textId="77777777" w:rsidR="001E1267" w:rsidRPr="00BF2BDF" w:rsidRDefault="001E1267" w:rsidP="00BF2BDF">
            <w:pPr>
              <w:pStyle w:val="WW-Default"/>
              <w:suppressAutoHyphens w:val="0"/>
              <w:jc w:val="center"/>
              <w:rPr>
                <w:rFonts w:ascii="Times New Roman" w:hAnsi="Times New Roman" w:cs="Times New Roman"/>
                <w:color w:val="000000" w:themeColor="text1"/>
                <w:sz w:val="22"/>
                <w:szCs w:val="22"/>
              </w:rPr>
            </w:pPr>
            <w:r w:rsidRPr="00BF2BDF">
              <w:rPr>
                <w:rFonts w:ascii="Times New Roman" w:hAnsi="Times New Roman" w:cs="Times New Roman"/>
                <w:b/>
                <w:bCs/>
                <w:iCs/>
                <w:color w:val="000000" w:themeColor="text1"/>
                <w:sz w:val="22"/>
                <w:szCs w:val="22"/>
              </w:rPr>
              <w:t>Blakusparādība</w:t>
            </w:r>
          </w:p>
        </w:tc>
      </w:tr>
      <w:tr w:rsidR="00BF2BDF" w:rsidRPr="00BF2BDF" w14:paraId="677C9D9A" w14:textId="77777777" w:rsidTr="00FE1D9E">
        <w:tc>
          <w:tcPr>
            <w:tcW w:w="0" w:type="auto"/>
            <w:vAlign w:val="center"/>
          </w:tcPr>
          <w:p w14:paraId="57D5EC64" w14:textId="11044F0C" w:rsidR="001E1267" w:rsidRPr="00BF2BDF" w:rsidRDefault="001E1267" w:rsidP="00BF2BDF">
            <w:pPr>
              <w:pStyle w:val="WW-Default"/>
              <w:suppressAutoHyphens w:val="0"/>
              <w:jc w:val="both"/>
              <w:rPr>
                <w:rFonts w:ascii="Times New Roman" w:hAnsi="Times New Roman" w:cs="Times New Roman"/>
                <w:i/>
                <w:color w:val="000000" w:themeColor="text1"/>
                <w:sz w:val="22"/>
                <w:szCs w:val="22"/>
              </w:rPr>
            </w:pPr>
            <w:r w:rsidRPr="00BF2BDF">
              <w:rPr>
                <w:rFonts w:ascii="Times New Roman" w:hAnsi="Times New Roman" w:cs="Times New Roman"/>
                <w:i/>
                <w:color w:val="000000" w:themeColor="text1"/>
                <w:sz w:val="22"/>
                <w:szCs w:val="22"/>
              </w:rPr>
              <w:t>Imūnās sistēmas traucējumi</w:t>
            </w:r>
          </w:p>
        </w:tc>
        <w:tc>
          <w:tcPr>
            <w:tcW w:w="0" w:type="auto"/>
            <w:vAlign w:val="center"/>
          </w:tcPr>
          <w:p w14:paraId="44DA90D2" w14:textId="02ABEE3C"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Bieži</w:t>
            </w:r>
          </w:p>
        </w:tc>
        <w:tc>
          <w:tcPr>
            <w:tcW w:w="3229" w:type="dxa"/>
            <w:vAlign w:val="center"/>
          </w:tcPr>
          <w:p w14:paraId="0FF28FA0" w14:textId="073D63DA"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Izsitumi</w:t>
            </w:r>
          </w:p>
        </w:tc>
      </w:tr>
      <w:tr w:rsidR="00BF2BDF" w:rsidRPr="00BF2BDF" w14:paraId="3F1A3CDB" w14:textId="77777777" w:rsidTr="00FE1D9E">
        <w:tc>
          <w:tcPr>
            <w:tcW w:w="0" w:type="auto"/>
            <w:vMerge w:val="restart"/>
            <w:vAlign w:val="center"/>
          </w:tcPr>
          <w:p w14:paraId="32B70ACB" w14:textId="77777777" w:rsidR="001E1267" w:rsidRPr="00BF2BDF" w:rsidRDefault="001E1267" w:rsidP="00BF2BDF">
            <w:pPr>
              <w:pStyle w:val="WW-Default"/>
              <w:suppressAutoHyphens w:val="0"/>
              <w:jc w:val="both"/>
              <w:rPr>
                <w:rFonts w:ascii="Times New Roman" w:hAnsi="Times New Roman" w:cs="Times New Roman"/>
                <w:i/>
                <w:iCs/>
                <w:color w:val="000000" w:themeColor="text1"/>
                <w:sz w:val="22"/>
                <w:szCs w:val="22"/>
              </w:rPr>
            </w:pPr>
            <w:r w:rsidRPr="00BF2BDF">
              <w:rPr>
                <w:rFonts w:ascii="Times New Roman" w:hAnsi="Times New Roman" w:cs="Times New Roman"/>
                <w:i/>
                <w:iCs/>
                <w:color w:val="000000" w:themeColor="text1"/>
                <w:sz w:val="22"/>
                <w:szCs w:val="22"/>
              </w:rPr>
              <w:t>Ādas un zemādas audu bojājumi</w:t>
            </w:r>
          </w:p>
        </w:tc>
        <w:tc>
          <w:tcPr>
            <w:tcW w:w="0" w:type="auto"/>
            <w:vAlign w:val="center"/>
          </w:tcPr>
          <w:p w14:paraId="3325CC2A" w14:textId="2E0A852C"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Ļoti bieži</w:t>
            </w:r>
          </w:p>
        </w:tc>
        <w:tc>
          <w:tcPr>
            <w:tcW w:w="3229" w:type="dxa"/>
            <w:vAlign w:val="center"/>
          </w:tcPr>
          <w:p w14:paraId="4C16267F" w14:textId="64A3A9F2"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Reakcija uzklāšanas vietā</w:t>
            </w:r>
          </w:p>
          <w:p w14:paraId="08CFBBAB"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Nieze</w:t>
            </w:r>
          </w:p>
          <w:p w14:paraId="245F4752" w14:textId="75BB9542"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Dedzinoša sajūta</w:t>
            </w:r>
          </w:p>
          <w:p w14:paraId="763FD11A"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Eritēma</w:t>
            </w:r>
          </w:p>
          <w:p w14:paraId="0945DB1E" w14:textId="3859F7D8"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Ādas lobīšanās</w:t>
            </w:r>
          </w:p>
          <w:p w14:paraId="57F3CD5D"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Ādas sausums</w:t>
            </w:r>
          </w:p>
        </w:tc>
      </w:tr>
      <w:tr w:rsidR="00BF2BDF" w:rsidRPr="00BF2BDF" w14:paraId="5B324BFC" w14:textId="77777777" w:rsidTr="00FE1D9E">
        <w:tc>
          <w:tcPr>
            <w:tcW w:w="0" w:type="auto"/>
            <w:vMerge/>
            <w:vAlign w:val="center"/>
          </w:tcPr>
          <w:p w14:paraId="6C9D6FC1"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p>
        </w:tc>
        <w:tc>
          <w:tcPr>
            <w:tcW w:w="0" w:type="auto"/>
            <w:vAlign w:val="center"/>
          </w:tcPr>
          <w:p w14:paraId="6ED522EA" w14:textId="6E85DE7A"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Bieži</w:t>
            </w:r>
          </w:p>
        </w:tc>
        <w:tc>
          <w:tcPr>
            <w:tcW w:w="3229" w:type="dxa"/>
            <w:vAlign w:val="center"/>
          </w:tcPr>
          <w:p w14:paraId="01A9691E" w14:textId="20B4D353" w:rsidR="001E1267" w:rsidRPr="00BF2BDF" w:rsidRDefault="001E1267" w:rsidP="00BF2BDF">
            <w:pPr>
              <w:spacing w:line="240" w:lineRule="auto"/>
              <w:jc w:val="both"/>
              <w:rPr>
                <w:color w:val="000000" w:themeColor="text1"/>
                <w:szCs w:val="22"/>
              </w:rPr>
            </w:pPr>
            <w:r w:rsidRPr="00BF2BDF">
              <w:rPr>
                <w:color w:val="000000" w:themeColor="text1"/>
                <w:szCs w:val="22"/>
              </w:rPr>
              <w:t>Ādas hipertrofija</w:t>
            </w:r>
          </w:p>
        </w:tc>
      </w:tr>
    </w:tbl>
    <w:p w14:paraId="3399E335"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p>
    <w:tbl>
      <w:tblPr>
        <w:tblStyle w:val="TableGrid"/>
        <w:tblW w:w="9067" w:type="dxa"/>
        <w:tblLook w:val="04A0" w:firstRow="1" w:lastRow="0" w:firstColumn="1" w:lastColumn="0" w:noHBand="0" w:noVBand="1"/>
      </w:tblPr>
      <w:tblGrid>
        <w:gridCol w:w="3539"/>
        <w:gridCol w:w="2268"/>
        <w:gridCol w:w="3260"/>
      </w:tblGrid>
      <w:tr w:rsidR="00BF2BDF" w:rsidRPr="00BF2BDF" w14:paraId="02F41DDF" w14:textId="77777777" w:rsidTr="006605E3">
        <w:tc>
          <w:tcPr>
            <w:tcW w:w="9067" w:type="dxa"/>
            <w:gridSpan w:val="3"/>
            <w:vAlign w:val="center"/>
          </w:tcPr>
          <w:p w14:paraId="31AE3355" w14:textId="77777777" w:rsidR="001E1267" w:rsidRPr="00BF2BDF" w:rsidRDefault="001E1267" w:rsidP="00BF2BDF">
            <w:pPr>
              <w:pStyle w:val="WW-Default"/>
              <w:suppressAutoHyphens w:val="0"/>
              <w:jc w:val="center"/>
              <w:rPr>
                <w:rFonts w:ascii="Times New Roman" w:hAnsi="Times New Roman" w:cs="Times New Roman"/>
                <w:b/>
                <w:bCs/>
                <w:color w:val="000000" w:themeColor="text1"/>
                <w:sz w:val="22"/>
                <w:szCs w:val="22"/>
              </w:rPr>
            </w:pPr>
            <w:r w:rsidRPr="00BF2BDF">
              <w:rPr>
                <w:rFonts w:ascii="Times New Roman" w:hAnsi="Times New Roman" w:cs="Times New Roman"/>
                <w:b/>
                <w:bCs/>
                <w:color w:val="000000" w:themeColor="text1"/>
                <w:sz w:val="22"/>
                <w:szCs w:val="22"/>
              </w:rPr>
              <w:t>Pēcreģistrācijas dati</w:t>
            </w:r>
          </w:p>
        </w:tc>
      </w:tr>
      <w:tr w:rsidR="00BF2BDF" w:rsidRPr="00BF2BDF" w14:paraId="2549C0F5" w14:textId="77777777" w:rsidTr="006605E3">
        <w:tc>
          <w:tcPr>
            <w:tcW w:w="3539" w:type="dxa"/>
            <w:vAlign w:val="center"/>
          </w:tcPr>
          <w:p w14:paraId="6A2AAD41"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b/>
                <w:bCs/>
                <w:iCs/>
                <w:color w:val="000000" w:themeColor="text1"/>
                <w:sz w:val="22"/>
                <w:szCs w:val="22"/>
              </w:rPr>
              <w:t>Orgānu sistēmas grupa</w:t>
            </w:r>
          </w:p>
        </w:tc>
        <w:tc>
          <w:tcPr>
            <w:tcW w:w="2268" w:type="dxa"/>
            <w:vAlign w:val="center"/>
          </w:tcPr>
          <w:p w14:paraId="02458E21"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b/>
                <w:bCs/>
                <w:iCs/>
                <w:color w:val="000000" w:themeColor="text1"/>
                <w:sz w:val="22"/>
                <w:szCs w:val="22"/>
              </w:rPr>
              <w:t>Sastopamības biežums</w:t>
            </w:r>
          </w:p>
        </w:tc>
        <w:tc>
          <w:tcPr>
            <w:tcW w:w="3260" w:type="dxa"/>
            <w:vAlign w:val="center"/>
          </w:tcPr>
          <w:p w14:paraId="416A479A" w14:textId="77777777" w:rsidR="001E1267" w:rsidRPr="00BF2BDF" w:rsidRDefault="001E1267" w:rsidP="00BF2BDF">
            <w:pPr>
              <w:pStyle w:val="WW-Default"/>
              <w:suppressAutoHyphens w:val="0"/>
              <w:jc w:val="center"/>
              <w:rPr>
                <w:rFonts w:ascii="Times New Roman" w:hAnsi="Times New Roman" w:cs="Times New Roman"/>
                <w:color w:val="000000" w:themeColor="text1"/>
                <w:sz w:val="22"/>
                <w:szCs w:val="22"/>
              </w:rPr>
            </w:pPr>
            <w:r w:rsidRPr="00BF2BDF">
              <w:rPr>
                <w:rFonts w:ascii="Times New Roman" w:hAnsi="Times New Roman" w:cs="Times New Roman"/>
                <w:b/>
                <w:bCs/>
                <w:iCs/>
                <w:color w:val="000000" w:themeColor="text1"/>
                <w:sz w:val="22"/>
                <w:szCs w:val="22"/>
              </w:rPr>
              <w:t>Blakusparādība</w:t>
            </w:r>
          </w:p>
        </w:tc>
      </w:tr>
      <w:tr w:rsidR="00BF2BDF" w:rsidRPr="00BF2BDF" w14:paraId="577CEB44" w14:textId="77777777" w:rsidTr="006605E3">
        <w:tc>
          <w:tcPr>
            <w:tcW w:w="3539" w:type="dxa"/>
            <w:vAlign w:val="center"/>
          </w:tcPr>
          <w:p w14:paraId="197C319A" w14:textId="77777777" w:rsidR="001E1267" w:rsidRPr="00BF2BDF" w:rsidRDefault="001E1267" w:rsidP="00BF2BDF">
            <w:pPr>
              <w:pStyle w:val="WW-Default"/>
              <w:suppressAutoHyphens w:val="0"/>
              <w:jc w:val="both"/>
              <w:rPr>
                <w:rFonts w:ascii="Times New Roman" w:hAnsi="Times New Roman" w:cs="Times New Roman"/>
                <w:i/>
                <w:color w:val="000000" w:themeColor="text1"/>
                <w:sz w:val="22"/>
                <w:szCs w:val="22"/>
              </w:rPr>
            </w:pPr>
            <w:r w:rsidRPr="00BF2BDF">
              <w:rPr>
                <w:rFonts w:ascii="Times New Roman" w:hAnsi="Times New Roman" w:cs="Times New Roman"/>
                <w:i/>
                <w:color w:val="000000" w:themeColor="text1"/>
                <w:sz w:val="22"/>
                <w:szCs w:val="22"/>
              </w:rPr>
              <w:t>Imūnās sistēmas traucējumi</w:t>
            </w:r>
          </w:p>
        </w:tc>
        <w:tc>
          <w:tcPr>
            <w:tcW w:w="2268" w:type="dxa"/>
            <w:vAlign w:val="center"/>
          </w:tcPr>
          <w:p w14:paraId="4C879612"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Reti</w:t>
            </w:r>
          </w:p>
        </w:tc>
        <w:tc>
          <w:tcPr>
            <w:tcW w:w="3260" w:type="dxa"/>
            <w:vAlign w:val="center"/>
          </w:tcPr>
          <w:p w14:paraId="08950211"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Paaugstināta jutība uzklāšanas vietā, arī iekaisums</w:t>
            </w:r>
          </w:p>
        </w:tc>
      </w:tr>
      <w:tr w:rsidR="00BF2BDF" w:rsidRPr="00BF2BDF" w14:paraId="659A573C" w14:textId="77777777" w:rsidTr="006605E3">
        <w:tc>
          <w:tcPr>
            <w:tcW w:w="3539" w:type="dxa"/>
            <w:vAlign w:val="center"/>
          </w:tcPr>
          <w:p w14:paraId="6E5A662B" w14:textId="77777777" w:rsidR="001E1267" w:rsidRPr="00BF2BDF" w:rsidRDefault="001E1267" w:rsidP="00BF2BDF">
            <w:pPr>
              <w:pStyle w:val="WW-Default"/>
              <w:suppressAutoHyphens w:val="0"/>
              <w:jc w:val="both"/>
              <w:rPr>
                <w:rFonts w:ascii="Times New Roman" w:hAnsi="Times New Roman" w:cs="Times New Roman"/>
                <w:i/>
                <w:iCs/>
                <w:color w:val="000000" w:themeColor="text1"/>
                <w:sz w:val="22"/>
                <w:szCs w:val="22"/>
              </w:rPr>
            </w:pPr>
            <w:r w:rsidRPr="00BF2BDF">
              <w:rPr>
                <w:rFonts w:ascii="Times New Roman" w:hAnsi="Times New Roman" w:cs="Times New Roman"/>
                <w:i/>
                <w:iCs/>
                <w:color w:val="000000" w:themeColor="text1"/>
                <w:sz w:val="22"/>
                <w:szCs w:val="22"/>
              </w:rPr>
              <w:t>Ādas un zemādas audu bojājumi</w:t>
            </w:r>
          </w:p>
        </w:tc>
        <w:tc>
          <w:tcPr>
            <w:tcW w:w="2268" w:type="dxa"/>
            <w:vAlign w:val="center"/>
          </w:tcPr>
          <w:p w14:paraId="1D0E70FD" w14:textId="5DB19126"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Reti</w:t>
            </w:r>
          </w:p>
        </w:tc>
        <w:tc>
          <w:tcPr>
            <w:tcW w:w="3260" w:type="dxa"/>
            <w:vAlign w:val="center"/>
          </w:tcPr>
          <w:p w14:paraId="4E116D01" w14:textId="43F20C76" w:rsidR="001E1267" w:rsidRPr="00BF2BDF" w:rsidRDefault="001E1267" w:rsidP="00BF2BDF">
            <w:pPr>
              <w:spacing w:line="240" w:lineRule="auto"/>
              <w:jc w:val="both"/>
              <w:rPr>
                <w:color w:val="000000" w:themeColor="text1"/>
                <w:szCs w:val="22"/>
              </w:rPr>
            </w:pPr>
            <w:r w:rsidRPr="00BF2BDF">
              <w:rPr>
                <w:color w:val="000000" w:themeColor="text1"/>
                <w:szCs w:val="22"/>
              </w:rPr>
              <w:t>Sāpes un kairinājums uzklāšanas vietā</w:t>
            </w:r>
          </w:p>
          <w:p w14:paraId="0D8FAA11" w14:textId="77777777" w:rsidR="001E1267" w:rsidRPr="00BF2BDF" w:rsidRDefault="001E1267" w:rsidP="00BF2BDF">
            <w:pPr>
              <w:spacing w:line="240" w:lineRule="auto"/>
              <w:jc w:val="both"/>
              <w:rPr>
                <w:color w:val="000000" w:themeColor="text1"/>
                <w:szCs w:val="22"/>
              </w:rPr>
            </w:pPr>
            <w:r w:rsidRPr="00BF2BDF">
              <w:rPr>
                <w:color w:val="000000" w:themeColor="text1"/>
                <w:szCs w:val="22"/>
              </w:rPr>
              <w:t>Krāsas pārmaiņas uzklāšanas vietā/ādas krāsas pārmaiņas</w:t>
            </w:r>
          </w:p>
          <w:p w14:paraId="5B7BF476"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lastRenderedPageBreak/>
              <w:t>Saskaroties ar veselu ādu, uzklāšanas vietā var veidoties pūslīši un ādas lobīšanās (skatīt 4.4. apakšpunktu)</w:t>
            </w:r>
          </w:p>
          <w:p w14:paraId="3D5E4C1A"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Alerģisks dermatīts</w:t>
            </w:r>
          </w:p>
        </w:tc>
      </w:tr>
    </w:tbl>
    <w:p w14:paraId="6D11982C" w14:textId="77777777" w:rsidR="001E1267" w:rsidRPr="00BF2BDF" w:rsidRDefault="001E1267" w:rsidP="00BF2BDF">
      <w:pPr>
        <w:pStyle w:val="WW-Default"/>
        <w:suppressAutoHyphens w:val="0"/>
        <w:jc w:val="both"/>
        <w:rPr>
          <w:rFonts w:ascii="Times New Roman" w:hAnsi="Times New Roman" w:cs="Times New Roman"/>
          <w:color w:val="000000" w:themeColor="text1"/>
          <w:sz w:val="22"/>
          <w:szCs w:val="22"/>
        </w:rPr>
      </w:pPr>
    </w:p>
    <w:p w14:paraId="50B8C2FB" w14:textId="37D4F6BA" w:rsidR="002A61E1" w:rsidRPr="00BF2BDF" w:rsidRDefault="002A61E1" w:rsidP="00BF2BDF">
      <w:pPr>
        <w:autoSpaceDE w:val="0"/>
        <w:autoSpaceDN w:val="0"/>
        <w:adjustRightInd w:val="0"/>
        <w:spacing w:line="240" w:lineRule="auto"/>
        <w:jc w:val="both"/>
        <w:rPr>
          <w:color w:val="000000" w:themeColor="text1"/>
          <w:szCs w:val="22"/>
          <w:u w:val="single"/>
        </w:rPr>
      </w:pPr>
      <w:r w:rsidRPr="00BF2BDF">
        <w:rPr>
          <w:color w:val="000000" w:themeColor="text1"/>
          <w:szCs w:val="22"/>
          <w:u w:val="single"/>
        </w:rPr>
        <w:t>Ziņošana par iespējamām nevēlamām blakusparādībām</w:t>
      </w:r>
    </w:p>
    <w:p w14:paraId="5B1CF6F1" w14:textId="2B6132D8" w:rsidR="00CD10AA" w:rsidRPr="00BF2BDF" w:rsidRDefault="000C61CB" w:rsidP="00BF2BDF">
      <w:pPr>
        <w:autoSpaceDE w:val="0"/>
        <w:autoSpaceDN w:val="0"/>
        <w:adjustRightInd w:val="0"/>
        <w:spacing w:line="240" w:lineRule="auto"/>
        <w:jc w:val="both"/>
        <w:rPr>
          <w:rStyle w:val="apple-style-span"/>
          <w:color w:val="000000" w:themeColor="text1"/>
          <w:szCs w:val="22"/>
        </w:rPr>
      </w:pPr>
      <w:r w:rsidRPr="00BF2BDF">
        <w:rPr>
          <w:rStyle w:val="apple-style-span"/>
          <w:color w:val="000000" w:themeColor="text1"/>
          <w:szCs w:val="22"/>
        </w:rPr>
        <w:t>Ir svarīgi ziņot par iespējamām nevēlamām blakusparādībām pēc zāļu reģistrācijas. Tādējādi zāļu ieguvum</w:t>
      </w:r>
      <w:r w:rsidR="00295C53">
        <w:rPr>
          <w:rStyle w:val="apple-style-span"/>
          <w:color w:val="000000" w:themeColor="text1"/>
          <w:szCs w:val="22"/>
        </w:rPr>
        <w:t>a</w:t>
      </w:r>
      <w:r w:rsidRPr="00BF2BDF">
        <w:rPr>
          <w:rStyle w:val="apple-style-span"/>
          <w:color w:val="000000" w:themeColor="text1"/>
          <w:szCs w:val="22"/>
        </w:rPr>
        <w:t>/riska attiecība tiek nepārtraukti uzraudzīta. Veselības aprūpes speciālisti tiek lūgti ziņot par jebkādām iespējamām nevēlamām blakusparādībām Zāļu valsts aģentūrai, Jersikas iel</w:t>
      </w:r>
      <w:r w:rsidR="00140856" w:rsidRPr="00BF2BDF">
        <w:rPr>
          <w:color w:val="000000" w:themeColor="text1"/>
          <w:szCs w:val="22"/>
        </w:rPr>
        <w:t>ā</w:t>
      </w:r>
      <w:r w:rsidR="0050077F" w:rsidRPr="00BF2BDF">
        <w:rPr>
          <w:rStyle w:val="apple-style-span"/>
          <w:color w:val="000000" w:themeColor="text1"/>
          <w:szCs w:val="22"/>
        </w:rPr>
        <w:t xml:space="preserve"> 15, Rīg</w:t>
      </w:r>
      <w:r w:rsidR="00140856" w:rsidRPr="00BF2BDF">
        <w:rPr>
          <w:color w:val="000000" w:themeColor="text1"/>
          <w:szCs w:val="22"/>
        </w:rPr>
        <w:t>ā</w:t>
      </w:r>
      <w:r w:rsidRPr="00BF2BDF">
        <w:rPr>
          <w:rStyle w:val="apple-style-span"/>
          <w:color w:val="000000" w:themeColor="text1"/>
          <w:szCs w:val="22"/>
        </w:rPr>
        <w:t xml:space="preserve">, LV 1003. Tīmekļa vietne: </w:t>
      </w:r>
      <w:hyperlink r:id="rId8" w:history="1">
        <w:r w:rsidRPr="00BF2BDF">
          <w:rPr>
            <w:rStyle w:val="Hyperlink"/>
            <w:color w:val="000000" w:themeColor="text1"/>
            <w:szCs w:val="22"/>
          </w:rPr>
          <w:t>www.zva.gov.lv</w:t>
        </w:r>
      </w:hyperlink>
    </w:p>
    <w:p w14:paraId="013A5AA4" w14:textId="77777777" w:rsidR="000C61CB" w:rsidRPr="00BF2BDF" w:rsidRDefault="000C61CB" w:rsidP="00BF2BDF">
      <w:pPr>
        <w:autoSpaceDE w:val="0"/>
        <w:autoSpaceDN w:val="0"/>
        <w:adjustRightInd w:val="0"/>
        <w:spacing w:line="240" w:lineRule="auto"/>
        <w:jc w:val="both"/>
        <w:rPr>
          <w:color w:val="000000" w:themeColor="text1"/>
          <w:szCs w:val="22"/>
        </w:rPr>
      </w:pPr>
    </w:p>
    <w:p w14:paraId="36B3E5F3" w14:textId="3EBC133F"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4.9</w:t>
      </w:r>
      <w:r w:rsidR="002A61E1" w:rsidRPr="00BF2BDF">
        <w:rPr>
          <w:b/>
          <w:color w:val="000000" w:themeColor="text1"/>
          <w:szCs w:val="22"/>
        </w:rPr>
        <w:t>.</w:t>
      </w:r>
      <w:r w:rsidRPr="00BF2BDF">
        <w:rPr>
          <w:b/>
          <w:color w:val="000000" w:themeColor="text1"/>
          <w:szCs w:val="22"/>
        </w:rPr>
        <w:tab/>
        <w:t>Pārdozēšana</w:t>
      </w:r>
    </w:p>
    <w:p w14:paraId="2E8960BD" w14:textId="77777777" w:rsidR="00CD10AA" w:rsidRPr="00BF2BDF" w:rsidRDefault="00CD10AA" w:rsidP="00BF2BDF">
      <w:pPr>
        <w:tabs>
          <w:tab w:val="clear" w:pos="567"/>
        </w:tabs>
        <w:spacing w:line="240" w:lineRule="auto"/>
        <w:jc w:val="both"/>
        <w:rPr>
          <w:color w:val="000000" w:themeColor="text1"/>
          <w:szCs w:val="22"/>
        </w:rPr>
      </w:pPr>
    </w:p>
    <w:p w14:paraId="5C38EB40" w14:textId="77777777" w:rsidR="0059491C" w:rsidRPr="00BF2BDF" w:rsidRDefault="0059491C" w:rsidP="00BF2BDF">
      <w:pPr>
        <w:pStyle w:val="WW-Default"/>
        <w:suppressAutoHyphens w:val="0"/>
        <w:jc w:val="both"/>
        <w:rPr>
          <w:rFonts w:ascii="Times New Roman" w:hAnsi="Times New Roman" w:cs="Times New Roman"/>
          <w:color w:val="000000" w:themeColor="text1"/>
          <w:sz w:val="22"/>
          <w:szCs w:val="22"/>
          <w:u w:val="single"/>
        </w:rPr>
      </w:pPr>
      <w:r w:rsidRPr="00BF2BDF">
        <w:rPr>
          <w:rFonts w:ascii="Times New Roman" w:hAnsi="Times New Roman" w:cs="Times New Roman"/>
          <w:color w:val="000000" w:themeColor="text1"/>
          <w:sz w:val="22"/>
          <w:szCs w:val="22"/>
          <w:u w:val="single"/>
        </w:rPr>
        <w:t>Simptomi</w:t>
      </w:r>
    </w:p>
    <w:p w14:paraId="0EA5E718" w14:textId="503B3459" w:rsidR="0059491C" w:rsidRPr="00BF2BDF" w:rsidRDefault="0059491C"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Nejaušas norīšanas gadījumā iespējami salicilātu toksicitātes simptomi.</w:t>
      </w:r>
    </w:p>
    <w:p w14:paraId="0D9F4C54" w14:textId="4AE84AA1" w:rsidR="0059491C" w:rsidRPr="00BF2BDF" w:rsidRDefault="00957894"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 xml:space="preserve">Duofilm šķīdumu </w:t>
      </w:r>
      <w:r>
        <w:rPr>
          <w:rFonts w:ascii="Times New Roman" w:hAnsi="Times New Roman" w:cs="Times New Roman"/>
          <w:color w:val="000000" w:themeColor="text1"/>
          <w:sz w:val="22"/>
          <w:szCs w:val="22"/>
        </w:rPr>
        <w:t>l</w:t>
      </w:r>
      <w:r w:rsidR="0059491C" w:rsidRPr="00BF2BDF">
        <w:rPr>
          <w:rFonts w:ascii="Times New Roman" w:hAnsi="Times New Roman" w:cs="Times New Roman"/>
          <w:color w:val="000000" w:themeColor="text1"/>
          <w:sz w:val="22"/>
          <w:szCs w:val="22"/>
        </w:rPr>
        <w:t>ietojot ārīgi pārāk lielā daudzumā vai ilgstoši, ir palielināts saindēšanās ar salicilātiem jeb salicilisma simptomu risks, tāpēc ļoti svarīgi ir ievērot norādīto lietošanas ilgumu un biežumu.</w:t>
      </w:r>
    </w:p>
    <w:p w14:paraId="333FE65E" w14:textId="77777777" w:rsidR="0059491C" w:rsidRPr="00BF2BDF" w:rsidRDefault="0059491C" w:rsidP="00BF2BDF">
      <w:pPr>
        <w:pStyle w:val="WW-Default"/>
        <w:suppressAutoHyphens w:val="0"/>
        <w:jc w:val="both"/>
        <w:rPr>
          <w:rFonts w:ascii="Times New Roman" w:hAnsi="Times New Roman" w:cs="Times New Roman"/>
          <w:color w:val="000000" w:themeColor="text1"/>
          <w:sz w:val="22"/>
          <w:szCs w:val="22"/>
        </w:rPr>
      </w:pPr>
    </w:p>
    <w:p w14:paraId="3575724D" w14:textId="77777777" w:rsidR="0059491C" w:rsidRPr="00BF2BDF" w:rsidRDefault="0059491C" w:rsidP="00BF2BDF">
      <w:pPr>
        <w:pStyle w:val="WW-Default"/>
        <w:suppressAutoHyphens w:val="0"/>
        <w:jc w:val="both"/>
        <w:rPr>
          <w:rFonts w:ascii="Times New Roman" w:hAnsi="Times New Roman" w:cs="Times New Roman"/>
          <w:color w:val="000000" w:themeColor="text1"/>
          <w:sz w:val="22"/>
          <w:szCs w:val="22"/>
          <w:u w:val="single"/>
        </w:rPr>
      </w:pPr>
      <w:r w:rsidRPr="00BF2BDF">
        <w:rPr>
          <w:rFonts w:ascii="Times New Roman" w:hAnsi="Times New Roman" w:cs="Times New Roman"/>
          <w:color w:val="000000" w:themeColor="text1"/>
          <w:sz w:val="22"/>
          <w:szCs w:val="22"/>
          <w:u w:val="single"/>
        </w:rPr>
        <w:t>Ārstēšana</w:t>
      </w:r>
    </w:p>
    <w:p w14:paraId="75AEB8C1" w14:textId="576B6416" w:rsidR="0059491C" w:rsidRPr="00BF2BDF" w:rsidRDefault="0059491C" w:rsidP="00BF2BDF">
      <w:pPr>
        <w:pStyle w:val="WW-Default"/>
        <w:suppressAutoHyphens w:val="0"/>
        <w:jc w:val="both"/>
        <w:rPr>
          <w:rFonts w:ascii="Times New Roman" w:hAnsi="Times New Roman" w:cs="Times New Roman"/>
          <w:color w:val="000000" w:themeColor="text1"/>
          <w:sz w:val="22"/>
          <w:szCs w:val="22"/>
        </w:rPr>
      </w:pPr>
      <w:bookmarkStart w:id="3" w:name="_Hlk54869195"/>
      <w:r w:rsidRPr="00BF2BDF">
        <w:rPr>
          <w:rFonts w:ascii="Times New Roman" w:hAnsi="Times New Roman" w:cs="Times New Roman"/>
          <w:color w:val="000000" w:themeColor="text1"/>
          <w:sz w:val="22"/>
          <w:szCs w:val="22"/>
        </w:rPr>
        <w:t>Jāārstē atbilstoši klīniskām indikācijām vai nacionālā toksikoloģijas centra ieteikumiem, ja tādi ir pieejami. Duofilm šķīduma nejaušas iekšķīgas lietošanas gadījumā nav specifiskas ārstēšanas. Ja pacients zāles nejauši norijis, ārstēšana jāveic atbilstoši vietējām vadlīnijām un jānodrošina pienācīga uzraudzība.</w:t>
      </w:r>
    </w:p>
    <w:bookmarkEnd w:id="3"/>
    <w:p w14:paraId="2981F162" w14:textId="17745FBD" w:rsidR="00CD10AA" w:rsidRPr="00BF2BDF" w:rsidRDefault="00CD10AA" w:rsidP="00BF2BDF">
      <w:pPr>
        <w:tabs>
          <w:tab w:val="clear" w:pos="567"/>
        </w:tabs>
        <w:spacing w:line="240" w:lineRule="auto"/>
        <w:jc w:val="both"/>
        <w:rPr>
          <w:color w:val="000000" w:themeColor="text1"/>
          <w:szCs w:val="22"/>
        </w:rPr>
      </w:pPr>
    </w:p>
    <w:p w14:paraId="6689847D" w14:textId="77777777" w:rsidR="0059491C" w:rsidRPr="00BF2BDF" w:rsidRDefault="0059491C" w:rsidP="00BF2BDF">
      <w:pPr>
        <w:tabs>
          <w:tab w:val="clear" w:pos="567"/>
        </w:tabs>
        <w:spacing w:line="240" w:lineRule="auto"/>
        <w:jc w:val="both"/>
        <w:rPr>
          <w:color w:val="000000" w:themeColor="text1"/>
          <w:szCs w:val="22"/>
        </w:rPr>
      </w:pPr>
    </w:p>
    <w:p w14:paraId="7916074D" w14:textId="1D484BFA" w:rsidR="00CD10AA" w:rsidRPr="00BF2BDF" w:rsidRDefault="00D4124F" w:rsidP="00BF2BDF">
      <w:pPr>
        <w:tabs>
          <w:tab w:val="clear" w:pos="567"/>
        </w:tabs>
        <w:spacing w:line="240" w:lineRule="auto"/>
        <w:jc w:val="both"/>
        <w:rPr>
          <w:b/>
          <w:color w:val="000000" w:themeColor="text1"/>
          <w:szCs w:val="22"/>
        </w:rPr>
      </w:pPr>
      <w:r w:rsidRPr="00BF2BDF">
        <w:rPr>
          <w:b/>
          <w:color w:val="000000" w:themeColor="text1"/>
          <w:szCs w:val="22"/>
        </w:rPr>
        <w:t>5.</w:t>
      </w:r>
      <w:r w:rsidRPr="00BF2BDF">
        <w:rPr>
          <w:b/>
          <w:color w:val="000000" w:themeColor="text1"/>
          <w:szCs w:val="22"/>
        </w:rPr>
        <w:tab/>
        <w:t>FARMAKOLOĢISKĀS ĪPAŠĪBAS</w:t>
      </w:r>
    </w:p>
    <w:p w14:paraId="0FB63066" w14:textId="77777777" w:rsidR="0059491C" w:rsidRPr="00BF2BDF" w:rsidRDefault="0059491C" w:rsidP="00BF2BDF">
      <w:pPr>
        <w:tabs>
          <w:tab w:val="clear" w:pos="567"/>
        </w:tabs>
        <w:spacing w:line="240" w:lineRule="auto"/>
        <w:jc w:val="both"/>
        <w:rPr>
          <w:b/>
          <w:color w:val="000000" w:themeColor="text1"/>
          <w:szCs w:val="22"/>
        </w:rPr>
      </w:pPr>
    </w:p>
    <w:p w14:paraId="5D2318D8" w14:textId="4019E102"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5.1</w:t>
      </w:r>
      <w:r w:rsidR="00F311D8" w:rsidRPr="00BF2BDF">
        <w:rPr>
          <w:b/>
          <w:color w:val="000000" w:themeColor="text1"/>
          <w:szCs w:val="22"/>
        </w:rPr>
        <w:t>.</w:t>
      </w:r>
      <w:r w:rsidRPr="00BF2BDF">
        <w:rPr>
          <w:b/>
          <w:color w:val="000000" w:themeColor="text1"/>
          <w:szCs w:val="22"/>
        </w:rPr>
        <w:tab/>
        <w:t>Farmakodinamiskās īpašības</w:t>
      </w:r>
    </w:p>
    <w:p w14:paraId="42D65316" w14:textId="77777777" w:rsidR="0059491C" w:rsidRPr="00BF2BDF" w:rsidRDefault="0059491C" w:rsidP="00BF2BDF">
      <w:pPr>
        <w:tabs>
          <w:tab w:val="clear" w:pos="567"/>
        </w:tabs>
        <w:spacing w:line="240" w:lineRule="auto"/>
        <w:jc w:val="both"/>
        <w:rPr>
          <w:b/>
          <w:color w:val="000000" w:themeColor="text1"/>
          <w:szCs w:val="22"/>
        </w:rPr>
      </w:pPr>
    </w:p>
    <w:p w14:paraId="267D0AAF" w14:textId="2E8F1F49" w:rsidR="00FD187E"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Farm</w:t>
      </w:r>
      <w:r w:rsidR="00FD187E" w:rsidRPr="00BF2BDF">
        <w:rPr>
          <w:b/>
          <w:color w:val="000000" w:themeColor="text1"/>
          <w:szCs w:val="22"/>
        </w:rPr>
        <w:t>akoterapeitiskā grupa</w:t>
      </w:r>
      <w:r w:rsidR="00FD187E" w:rsidRPr="00BF2BDF">
        <w:rPr>
          <w:color w:val="000000" w:themeColor="text1"/>
          <w:szCs w:val="22"/>
        </w:rPr>
        <w:t xml:space="preserve">: </w:t>
      </w:r>
      <w:r w:rsidR="0059491C" w:rsidRPr="00BF2BDF">
        <w:rPr>
          <w:color w:val="000000" w:themeColor="text1"/>
          <w:szCs w:val="22"/>
        </w:rPr>
        <w:t>citi dermatoloģiskie līdzekļi, līdzekļi pret kārpām un varžacīm.</w:t>
      </w:r>
    </w:p>
    <w:p w14:paraId="260FAADA" w14:textId="79EAE3F8"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ATĶ kods</w:t>
      </w:r>
      <w:r w:rsidRPr="00BF2BDF">
        <w:rPr>
          <w:color w:val="000000" w:themeColor="text1"/>
          <w:szCs w:val="22"/>
        </w:rPr>
        <w:t xml:space="preserve">: </w:t>
      </w:r>
      <w:r w:rsidR="0059491C" w:rsidRPr="00BF2BDF">
        <w:rPr>
          <w:color w:val="000000" w:themeColor="text1"/>
          <w:szCs w:val="22"/>
        </w:rPr>
        <w:t>D11AF</w:t>
      </w:r>
    </w:p>
    <w:p w14:paraId="421A276A" w14:textId="77777777" w:rsidR="00FD187E" w:rsidRPr="00BF2BDF" w:rsidRDefault="00FD187E" w:rsidP="00BF2BDF">
      <w:pPr>
        <w:tabs>
          <w:tab w:val="clear" w:pos="567"/>
        </w:tabs>
        <w:spacing w:line="240" w:lineRule="auto"/>
        <w:jc w:val="both"/>
        <w:rPr>
          <w:color w:val="000000" w:themeColor="text1"/>
          <w:szCs w:val="22"/>
        </w:rPr>
      </w:pPr>
    </w:p>
    <w:p w14:paraId="078C6A16" w14:textId="77777777" w:rsidR="0097548A" w:rsidRPr="00BF2BDF" w:rsidRDefault="00FD187E" w:rsidP="00BF2BDF">
      <w:pPr>
        <w:spacing w:line="240" w:lineRule="auto"/>
        <w:jc w:val="both"/>
        <w:rPr>
          <w:color w:val="000000" w:themeColor="text1"/>
          <w:szCs w:val="22"/>
          <w:u w:val="single"/>
        </w:rPr>
      </w:pPr>
      <w:r w:rsidRPr="00BF2BDF">
        <w:rPr>
          <w:color w:val="000000" w:themeColor="text1"/>
          <w:szCs w:val="22"/>
          <w:u w:val="single"/>
        </w:rPr>
        <w:t>Darbības mehānisms</w:t>
      </w:r>
    </w:p>
    <w:p w14:paraId="7807999C" w14:textId="43AFEE57" w:rsidR="00BB078C" w:rsidRPr="00BF2BDF" w:rsidRDefault="00BB078C" w:rsidP="00BF2BDF">
      <w:pPr>
        <w:pStyle w:val="Pamattekstsaratkpi"/>
        <w:suppressAutoHyphens w:val="0"/>
        <w:jc w:val="both"/>
        <w:rPr>
          <w:rFonts w:ascii="Times New Roman" w:hAnsi="Times New Roman"/>
          <w:color w:val="000000" w:themeColor="text1"/>
          <w:sz w:val="22"/>
          <w:szCs w:val="22"/>
        </w:rPr>
      </w:pPr>
      <w:bookmarkStart w:id="4" w:name="_Hlk54870269"/>
      <w:r w:rsidRPr="00BF2BDF">
        <w:rPr>
          <w:rFonts w:ascii="Times New Roman" w:hAnsi="Times New Roman"/>
          <w:color w:val="000000" w:themeColor="text1"/>
          <w:sz w:val="22"/>
          <w:szCs w:val="22"/>
        </w:rPr>
        <w:t>Ārīgi lietota salicilskābe ir keratolītiska un izraisa deskvamāciju, šķīdinot starpšūnu saistvielu raga slānī un tādējādi izraisot ādas lobīšanos.</w:t>
      </w:r>
    </w:p>
    <w:p w14:paraId="569D004A" w14:textId="77777777" w:rsidR="00BB078C" w:rsidRPr="00BF2BDF" w:rsidRDefault="00BB078C" w:rsidP="00BF2BDF">
      <w:pPr>
        <w:pStyle w:val="Pamattekstsaratkpi"/>
        <w:suppressAutoHyphens w:val="0"/>
        <w:jc w:val="both"/>
        <w:rPr>
          <w:rFonts w:ascii="Times New Roman" w:hAnsi="Times New Roman"/>
          <w:color w:val="000000" w:themeColor="text1"/>
          <w:sz w:val="22"/>
          <w:szCs w:val="22"/>
        </w:rPr>
      </w:pPr>
    </w:p>
    <w:p w14:paraId="6020F238" w14:textId="77777777" w:rsidR="00BB078C" w:rsidRPr="00BF2BDF" w:rsidRDefault="00BB078C" w:rsidP="00BF2BDF">
      <w:pPr>
        <w:pStyle w:val="Pamattekstsaratkpi"/>
        <w:suppressAutoHyphens w:val="0"/>
        <w:jc w:val="both"/>
        <w:rPr>
          <w:rFonts w:ascii="Times New Roman" w:hAnsi="Times New Roman"/>
          <w:color w:val="000000" w:themeColor="text1"/>
          <w:sz w:val="22"/>
          <w:szCs w:val="22"/>
        </w:rPr>
      </w:pPr>
      <w:r w:rsidRPr="00BF2BDF">
        <w:rPr>
          <w:rFonts w:ascii="Times New Roman" w:hAnsi="Times New Roman"/>
          <w:color w:val="000000" w:themeColor="text1"/>
          <w:sz w:val="22"/>
          <w:szCs w:val="22"/>
        </w:rPr>
        <w:t>Pienskābe iedarbojas uz keratinizācijas procesu, samazinot hiperkeratozi, kas ir raksturīga kārpām. Augstā koncentrācijā pienskābe var izraisīt epidermolīzi un sadalīt gan kārpu pārragotos audus, gan kārpas izraisošos vīrusus. Tā darbojas arī antiseptiski.</w:t>
      </w:r>
    </w:p>
    <w:p w14:paraId="6AF9384A" w14:textId="77777777" w:rsidR="00BB078C" w:rsidRPr="00BF2BDF" w:rsidRDefault="00BB078C" w:rsidP="00BF2BDF">
      <w:pPr>
        <w:pStyle w:val="WW-Default"/>
        <w:suppressAutoHyphens w:val="0"/>
        <w:jc w:val="both"/>
        <w:rPr>
          <w:rFonts w:ascii="Times New Roman" w:hAnsi="Times New Roman" w:cs="Times New Roman"/>
          <w:color w:val="000000" w:themeColor="text1"/>
          <w:sz w:val="22"/>
          <w:szCs w:val="22"/>
        </w:rPr>
      </w:pPr>
    </w:p>
    <w:p w14:paraId="75F168F0" w14:textId="77777777" w:rsidR="00BB078C" w:rsidRPr="00BF2BDF" w:rsidRDefault="00BB078C" w:rsidP="00BF2BDF">
      <w:pPr>
        <w:pStyle w:val="WW-Default"/>
        <w:suppressAutoHyphens w:val="0"/>
        <w:jc w:val="both"/>
        <w:rPr>
          <w:rFonts w:ascii="Times New Roman" w:hAnsi="Times New Roman" w:cs="Times New Roman"/>
          <w:color w:val="000000" w:themeColor="text1"/>
          <w:sz w:val="22"/>
          <w:szCs w:val="22"/>
        </w:rPr>
      </w:pPr>
      <w:r w:rsidRPr="00BF2BDF">
        <w:rPr>
          <w:rFonts w:ascii="Times New Roman" w:hAnsi="Times New Roman" w:cs="Times New Roman"/>
          <w:color w:val="000000" w:themeColor="text1"/>
          <w:sz w:val="22"/>
          <w:szCs w:val="22"/>
        </w:rPr>
        <w:t>Elastīgais kolodijs nodrošina viskozo pamatmasu, kas ļauj aktīvās vielas precīzi uzklāt. Tas veido arī plēvīti, kas palīdz mitrināt un veicina hiperkeratozo audu sadalīšanos.</w:t>
      </w:r>
    </w:p>
    <w:bookmarkEnd w:id="4"/>
    <w:p w14:paraId="528C3AB1" w14:textId="77777777" w:rsidR="00BB078C" w:rsidRPr="00BF2BDF" w:rsidRDefault="00BB078C" w:rsidP="00BF2BDF">
      <w:pPr>
        <w:spacing w:line="240" w:lineRule="auto"/>
        <w:jc w:val="both"/>
        <w:rPr>
          <w:color w:val="000000" w:themeColor="text1"/>
          <w:szCs w:val="22"/>
          <w:u w:val="single"/>
        </w:rPr>
      </w:pPr>
    </w:p>
    <w:p w14:paraId="7AD9F4B4" w14:textId="77777777" w:rsidR="0097548A" w:rsidRPr="00BF2BDF" w:rsidRDefault="0097548A" w:rsidP="00BF2BDF">
      <w:pPr>
        <w:spacing w:line="240" w:lineRule="auto"/>
        <w:jc w:val="both"/>
        <w:rPr>
          <w:color w:val="000000" w:themeColor="text1"/>
          <w:szCs w:val="22"/>
          <w:u w:val="single"/>
        </w:rPr>
      </w:pPr>
      <w:r w:rsidRPr="00BF2BDF">
        <w:rPr>
          <w:color w:val="000000" w:themeColor="text1"/>
          <w:szCs w:val="22"/>
          <w:u w:val="single"/>
        </w:rPr>
        <w:t>Klīniskā efektivitāte un droš</w:t>
      </w:r>
      <w:r w:rsidR="00F311D8" w:rsidRPr="00BF2BDF">
        <w:rPr>
          <w:color w:val="000000" w:themeColor="text1"/>
          <w:szCs w:val="22"/>
          <w:u w:val="single"/>
        </w:rPr>
        <w:t>ums</w:t>
      </w:r>
    </w:p>
    <w:p w14:paraId="784230B2" w14:textId="4E6BAB28" w:rsidR="00A640B7" w:rsidRPr="00BF2BDF" w:rsidRDefault="00A640B7" w:rsidP="00BF2BDF">
      <w:pPr>
        <w:spacing w:line="240" w:lineRule="auto"/>
        <w:jc w:val="both"/>
        <w:rPr>
          <w:color w:val="000000" w:themeColor="text1"/>
          <w:szCs w:val="22"/>
        </w:rPr>
      </w:pPr>
      <w:r w:rsidRPr="00BF2BDF">
        <w:rPr>
          <w:color w:val="000000" w:themeColor="text1"/>
          <w:szCs w:val="22"/>
        </w:rPr>
        <w:t xml:space="preserve">Salicilskābes un pienskābes šķīduma efektivitāti salīdzināja ar placebo (elastīgais kolodijs), alkildimetilbenzilamonija halīda dibromīda kārpu lakas un podofilīna sveķu 50 % vazelīnā efektivitāti pētījumā, kas tika veikts 382 pētāmām personām, vairumam no kurām bija plantāras kārpas. No 348 personām, kuras tika iekļautas efektivitātes analīzē, pētījumu pabeigušo pētāmo personu skaits bija 336. 12 nedēļu ārstēšanas perioda beigās 84 % pētāmo personu, kurām plantāras kārpas tika ārstētas ar salicilskābes un pienskābes šķīdumu (n/N=64/76), ādas kārpas bija likvidētas un ādas struktūra atjaunojusies (un no šīm 64 pētāmajām personām 64 % kārpas izzuda pēc 6 nedēļām). Salīdzinājumam – pēc 12 nedēļām kārpas izzuda 66 % placebo [n/N=50/76], 67 % kārpu lakas [n/N=47/70] un 81 % podofilīna [n/N=60/74] grupā. Rezultāti liecina, ka salicilskābes un pienskābes šķīdums pēc 12 nedēļām bija statistiski nozīmīgi efektīvāks nekā placebo un kārpu laka (p&lt;0,02), ārstējot plantāras kārpas. Ārstējot mozaīkveida kārpas, rezultāti bija 50 % kārpu izzušana pēc 12 nedēļu ilgas ārstēšanas ar </w:t>
      </w:r>
      <w:r w:rsidRPr="00BF2BDF">
        <w:rPr>
          <w:color w:val="000000" w:themeColor="text1"/>
          <w:szCs w:val="22"/>
        </w:rPr>
        <w:lastRenderedPageBreak/>
        <w:t>salicilskābes un pienskābes šķīdumu (n/N = 7/14), 58 % – ar placebo (n/N = 7/12), 75 % – ar kārpu laku (n/N = 7/12) un 50 % – ar podofilīnu (n/N = 7/14).</w:t>
      </w:r>
    </w:p>
    <w:p w14:paraId="1E5302DE" w14:textId="77777777" w:rsidR="00A640B7" w:rsidRPr="00BF2BDF" w:rsidRDefault="00A640B7" w:rsidP="00BF2BDF">
      <w:pPr>
        <w:spacing w:line="240" w:lineRule="auto"/>
        <w:jc w:val="both"/>
        <w:rPr>
          <w:color w:val="000000" w:themeColor="text1"/>
          <w:szCs w:val="22"/>
        </w:rPr>
      </w:pPr>
    </w:p>
    <w:p w14:paraId="71A1CF32" w14:textId="1391FA5F" w:rsidR="00A640B7" w:rsidRPr="00BF2BDF" w:rsidRDefault="00A640B7" w:rsidP="00BF2BDF">
      <w:pPr>
        <w:spacing w:line="240" w:lineRule="auto"/>
        <w:jc w:val="both"/>
        <w:rPr>
          <w:color w:val="000000" w:themeColor="text1"/>
          <w:szCs w:val="22"/>
        </w:rPr>
      </w:pPr>
      <w:r w:rsidRPr="00BF2BDF">
        <w:rPr>
          <w:color w:val="000000" w:themeColor="text1"/>
          <w:szCs w:val="22"/>
        </w:rPr>
        <w:t>Pētījumā salīdzināja ārstēšanu ar salicilskābes un pienskābes šķīdumu un piededzināšanu, un to veica 85 pētāmām personām ar parastām un plantārām kārpām 12 nedēļu ārstēšanas periodā. Pētāmām personām norādīja uzklāt salicilskābes un pienskābes šķīdumu vienu vai divas reizes dienā 3 mēnešus, pēc tam ārstēšanu pārtrauca (vai agrāk, ja kārpas pilnīgi izzuda). 12. nedēļā procentuālais pētāmo personu skaits, kurām kārpas bija izzudušas vai mazinājušās, bija 86,8 % ar salicilskābes un pienskābes šķīdumu ārstēto grupā (n/N=33/38) un 71,8 % ar piededzināšanu ārstēto grupā (n/N=28/39). Pētāmo personu skaits, kurām pēc 12 nedēļām kārpas bija pilnīgi izzudušas, bija attiecīgi 13 un 0 abās ārstēšanas grupās. Šis pētījums uzrādīja statistiski nozīmīgi labāku salicilskābes un pienskābes šķīduma efektivitāti, lietošanas drošumu un pieņemamības līmeni salīdzinājumā ar tradicionālo piededzināšanu.</w:t>
      </w:r>
    </w:p>
    <w:p w14:paraId="509A80CF" w14:textId="77777777" w:rsidR="0097548A" w:rsidRPr="00BF2BDF" w:rsidRDefault="0097548A" w:rsidP="00BF2BDF">
      <w:pPr>
        <w:spacing w:line="240" w:lineRule="auto"/>
        <w:jc w:val="both"/>
        <w:rPr>
          <w:color w:val="000000" w:themeColor="text1"/>
          <w:szCs w:val="22"/>
        </w:rPr>
      </w:pPr>
    </w:p>
    <w:p w14:paraId="524C748B" w14:textId="77777777"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5.2</w:t>
      </w:r>
      <w:r w:rsidR="00565B11" w:rsidRPr="00BF2BDF">
        <w:rPr>
          <w:b/>
          <w:color w:val="000000" w:themeColor="text1"/>
          <w:szCs w:val="22"/>
        </w:rPr>
        <w:t>.</w:t>
      </w:r>
      <w:r w:rsidRPr="00BF2BDF">
        <w:rPr>
          <w:b/>
          <w:color w:val="000000" w:themeColor="text1"/>
          <w:szCs w:val="22"/>
        </w:rPr>
        <w:tab/>
        <w:t>Farmakokinētiskās īpašības</w:t>
      </w:r>
    </w:p>
    <w:p w14:paraId="57B909DC" w14:textId="77777777" w:rsidR="00FD20BA" w:rsidRPr="00BF2BDF" w:rsidRDefault="00FD20BA" w:rsidP="00BF2BDF">
      <w:pPr>
        <w:tabs>
          <w:tab w:val="clear" w:pos="567"/>
        </w:tabs>
        <w:spacing w:line="240" w:lineRule="auto"/>
        <w:jc w:val="both"/>
        <w:rPr>
          <w:color w:val="000000" w:themeColor="text1"/>
          <w:szCs w:val="22"/>
          <w:u w:val="single"/>
        </w:rPr>
      </w:pPr>
    </w:p>
    <w:p w14:paraId="3EC697DA" w14:textId="77777777" w:rsidR="004D49E3" w:rsidRPr="00BF2BDF" w:rsidRDefault="004D49E3" w:rsidP="00BF2BDF">
      <w:pPr>
        <w:tabs>
          <w:tab w:val="clear" w:pos="567"/>
        </w:tabs>
        <w:spacing w:line="240" w:lineRule="auto"/>
        <w:jc w:val="both"/>
        <w:rPr>
          <w:color w:val="000000" w:themeColor="text1"/>
          <w:szCs w:val="22"/>
          <w:u w:val="single"/>
        </w:rPr>
      </w:pPr>
      <w:r w:rsidRPr="00BF2BDF">
        <w:rPr>
          <w:color w:val="000000" w:themeColor="text1"/>
          <w:szCs w:val="22"/>
          <w:u w:val="single"/>
        </w:rPr>
        <w:t>Uzsūkšanās</w:t>
      </w:r>
    </w:p>
    <w:p w14:paraId="63BC51A5" w14:textId="2073D954" w:rsidR="004D49E3" w:rsidRPr="00BF2BDF" w:rsidRDefault="004D49E3"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Salicilskābe uzsūcas caur ādu. Kad tās daudzumu varēja noteikt, maksimālais līmenis plazmā tika konstatēts 6 – 12</w:t>
      </w:r>
      <w:r w:rsidR="00E247B8" w:rsidRPr="00BF2BDF">
        <w:rPr>
          <w:color w:val="000000" w:themeColor="text1"/>
          <w:sz w:val="22"/>
          <w:szCs w:val="22"/>
          <w:lang w:val="lv-LV"/>
        </w:rPr>
        <w:t xml:space="preserve"> </w:t>
      </w:r>
      <w:r w:rsidRPr="00BF2BDF">
        <w:rPr>
          <w:color w:val="000000" w:themeColor="text1"/>
          <w:sz w:val="22"/>
          <w:szCs w:val="22"/>
          <w:lang w:val="lv-LV"/>
        </w:rPr>
        <w:t>stundas pēc uzklāšanas. Ziņots, ka salicilskābes sistēmiskā uzsūkšanās pēc citu salicilskābi saturošu zāļu ārīgas uzklāšanas ir robežās no 9 līdz 25%. Uzsūkšanās apmērs ir mainīgs atkarībā no saskares ilguma un pamatmasas. Kaut arī viela uzsūcas caur ādu, sistēmiskā iedarbība ir neliela, ņemot vērā mazo ārīgi lietoto devu, kas uzklāta uz neliela, lokalizēta hiperkeratozu audu apvidus.</w:t>
      </w:r>
    </w:p>
    <w:p w14:paraId="4A9523C6" w14:textId="77777777" w:rsidR="004D49E3" w:rsidRPr="00BF2BDF" w:rsidRDefault="004D49E3"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 xml:space="preserve">Pienskābes uzsūkšanās novērtēšanai caur ādu </w:t>
      </w:r>
      <w:r w:rsidRPr="00BF2BDF">
        <w:rPr>
          <w:i/>
          <w:color w:val="000000" w:themeColor="text1"/>
          <w:sz w:val="22"/>
          <w:szCs w:val="22"/>
          <w:lang w:val="lv-LV"/>
        </w:rPr>
        <w:t xml:space="preserve">in vitro </w:t>
      </w:r>
      <w:r w:rsidRPr="00BF2BDF">
        <w:rPr>
          <w:color w:val="000000" w:themeColor="text1"/>
          <w:sz w:val="22"/>
          <w:szCs w:val="22"/>
          <w:lang w:val="lv-LV"/>
        </w:rPr>
        <w:t>izmantoja cilvēka vēdera ādu caurplūsmas difūzijas sistēmā. Ja pH bija 3, receptora šķidrumā, raga slānī, epidermā un dermā noteiktais radioaktivitātes daudzums bija attiecīgi 3,6 %, 6,3 %, 6,6 % un 13,9 %.</w:t>
      </w:r>
    </w:p>
    <w:p w14:paraId="568A2DEF" w14:textId="77777777" w:rsidR="004D49E3" w:rsidRPr="00BF2BDF" w:rsidRDefault="004D49E3" w:rsidP="00BF2BDF">
      <w:pPr>
        <w:pStyle w:val="Heading5"/>
        <w:keepNext w:val="0"/>
        <w:spacing w:line="240" w:lineRule="auto"/>
        <w:rPr>
          <w:b/>
          <w:color w:val="000000" w:themeColor="text1"/>
          <w:szCs w:val="22"/>
        </w:rPr>
      </w:pPr>
    </w:p>
    <w:p w14:paraId="0E10FCD9" w14:textId="77777777" w:rsidR="004D49E3" w:rsidRPr="00BF2BDF" w:rsidRDefault="004D49E3" w:rsidP="00BF2BDF">
      <w:pPr>
        <w:tabs>
          <w:tab w:val="clear" w:pos="567"/>
        </w:tabs>
        <w:spacing w:line="240" w:lineRule="auto"/>
        <w:jc w:val="both"/>
        <w:rPr>
          <w:color w:val="000000" w:themeColor="text1"/>
          <w:szCs w:val="22"/>
          <w:u w:val="single"/>
        </w:rPr>
      </w:pPr>
      <w:r w:rsidRPr="00BF2BDF">
        <w:rPr>
          <w:color w:val="000000" w:themeColor="text1"/>
          <w:szCs w:val="22"/>
          <w:u w:val="single"/>
        </w:rPr>
        <w:t>Izkliede</w:t>
      </w:r>
    </w:p>
    <w:p w14:paraId="3CC0CE33" w14:textId="77777777" w:rsidR="004D49E3" w:rsidRPr="00BF2BDF" w:rsidRDefault="004D49E3" w:rsidP="00BF2BDF">
      <w:pPr>
        <w:spacing w:line="240" w:lineRule="auto"/>
        <w:jc w:val="both"/>
        <w:rPr>
          <w:rFonts w:eastAsia="MS Mincho"/>
          <w:color w:val="000000" w:themeColor="text1"/>
          <w:szCs w:val="22"/>
        </w:rPr>
      </w:pPr>
      <w:r w:rsidRPr="00BF2BDF">
        <w:rPr>
          <w:rFonts w:eastAsia="MS Mincho"/>
          <w:color w:val="000000" w:themeColor="text1"/>
          <w:szCs w:val="22"/>
        </w:rPr>
        <w:t>Pēc uzsūkšanās caur ādu salicilskābe izkliedējas ārpusšūnu telpā; aptuveni puse no daudzuma saistās ar olbaltumvielām (albumīnu).</w:t>
      </w:r>
    </w:p>
    <w:p w14:paraId="4BB34B4D" w14:textId="77777777" w:rsidR="004D49E3" w:rsidRPr="00BF2BDF" w:rsidRDefault="004D49E3" w:rsidP="00BF2BDF">
      <w:pPr>
        <w:pStyle w:val="Heading5"/>
        <w:keepNext w:val="0"/>
        <w:spacing w:line="240" w:lineRule="auto"/>
        <w:rPr>
          <w:b/>
          <w:color w:val="000000" w:themeColor="text1"/>
          <w:szCs w:val="22"/>
        </w:rPr>
      </w:pPr>
    </w:p>
    <w:p w14:paraId="385C9B78" w14:textId="77777777" w:rsidR="004D49E3" w:rsidRPr="00BF2BDF" w:rsidRDefault="004D49E3" w:rsidP="00BF2BDF">
      <w:pPr>
        <w:tabs>
          <w:tab w:val="clear" w:pos="567"/>
        </w:tabs>
        <w:spacing w:line="240" w:lineRule="auto"/>
        <w:jc w:val="both"/>
        <w:rPr>
          <w:color w:val="000000" w:themeColor="text1"/>
          <w:szCs w:val="22"/>
        </w:rPr>
      </w:pPr>
      <w:r w:rsidRPr="00BF2BDF">
        <w:rPr>
          <w:color w:val="000000" w:themeColor="text1"/>
          <w:szCs w:val="22"/>
          <w:u w:val="single"/>
        </w:rPr>
        <w:t>Biotransformācija</w:t>
      </w:r>
    </w:p>
    <w:p w14:paraId="53C523E8" w14:textId="77777777" w:rsidR="004D49E3" w:rsidRPr="00BF2BDF" w:rsidRDefault="004D49E3" w:rsidP="00BF2BDF">
      <w:pPr>
        <w:spacing w:line="240" w:lineRule="auto"/>
        <w:jc w:val="both"/>
        <w:rPr>
          <w:rFonts w:eastAsia="MS Mincho"/>
          <w:color w:val="000000" w:themeColor="text1"/>
          <w:szCs w:val="22"/>
        </w:rPr>
      </w:pPr>
      <w:r w:rsidRPr="00BF2BDF">
        <w:rPr>
          <w:rFonts w:eastAsia="MS Mincho"/>
          <w:color w:val="000000" w:themeColor="text1"/>
          <w:szCs w:val="22"/>
        </w:rPr>
        <w:t>Mikrosomālie enzīmi salicilātus aknās metabolizē līdz salicilurīnskābei un salicilskābes fenola glikuronīdiem. Nemetabolizētais daudzums tiek izvadīts ar urīnu nemainītas salicilskābes veidā.</w:t>
      </w:r>
    </w:p>
    <w:p w14:paraId="4CFF68E7" w14:textId="77777777" w:rsidR="004D49E3" w:rsidRPr="00BF2BDF" w:rsidRDefault="004D49E3" w:rsidP="00BF2BDF">
      <w:pPr>
        <w:pStyle w:val="Text"/>
        <w:suppressAutoHyphens w:val="0"/>
        <w:spacing w:after="0" w:line="240" w:lineRule="auto"/>
        <w:jc w:val="both"/>
        <w:rPr>
          <w:color w:val="000000" w:themeColor="text1"/>
          <w:sz w:val="22"/>
          <w:szCs w:val="22"/>
          <w:lang w:val="lv-LV"/>
        </w:rPr>
      </w:pPr>
    </w:p>
    <w:p w14:paraId="7D6835CA" w14:textId="77777777" w:rsidR="004D49E3" w:rsidRPr="00BF2BDF" w:rsidRDefault="004D49E3" w:rsidP="00BF2BDF">
      <w:pPr>
        <w:tabs>
          <w:tab w:val="clear" w:pos="567"/>
        </w:tabs>
        <w:spacing w:line="240" w:lineRule="auto"/>
        <w:jc w:val="both"/>
        <w:rPr>
          <w:color w:val="000000" w:themeColor="text1"/>
          <w:szCs w:val="22"/>
          <w:u w:val="single"/>
        </w:rPr>
      </w:pPr>
      <w:r w:rsidRPr="00BF2BDF">
        <w:rPr>
          <w:color w:val="000000" w:themeColor="text1"/>
          <w:szCs w:val="22"/>
          <w:u w:val="single"/>
        </w:rPr>
        <w:t>Eliminācija</w:t>
      </w:r>
    </w:p>
    <w:p w14:paraId="21E4785A" w14:textId="21AA66B4" w:rsidR="004D49E3" w:rsidRPr="00BF2BDF" w:rsidRDefault="004D49E3" w:rsidP="00BF2BDF">
      <w:pPr>
        <w:spacing w:line="240" w:lineRule="auto"/>
        <w:jc w:val="both"/>
        <w:rPr>
          <w:rFonts w:eastAsia="MS Mincho"/>
          <w:color w:val="000000" w:themeColor="text1"/>
          <w:szCs w:val="22"/>
        </w:rPr>
      </w:pPr>
      <w:r w:rsidRPr="00BF2BDF">
        <w:rPr>
          <w:rFonts w:eastAsia="MS Mincho"/>
          <w:color w:val="000000" w:themeColor="text1"/>
          <w:szCs w:val="22"/>
        </w:rPr>
        <w:t>24</w:t>
      </w:r>
      <w:r w:rsidR="00E247B8" w:rsidRPr="00BF2BDF">
        <w:rPr>
          <w:rFonts w:eastAsia="MS Mincho"/>
          <w:color w:val="000000" w:themeColor="text1"/>
          <w:szCs w:val="22"/>
        </w:rPr>
        <w:t xml:space="preserve"> </w:t>
      </w:r>
      <w:r w:rsidRPr="00BF2BDF">
        <w:rPr>
          <w:rFonts w:eastAsia="MS Mincho"/>
          <w:color w:val="000000" w:themeColor="text1"/>
          <w:szCs w:val="22"/>
        </w:rPr>
        <w:t>stundās pēc salicilskābes uzsūkšanās un izkliedes starpšūnu telpā aptuveni 95 % uzsūkušās devas izdalās urīnā.</w:t>
      </w:r>
    </w:p>
    <w:p w14:paraId="30E299B1" w14:textId="77777777" w:rsidR="00CD10AA" w:rsidRPr="00BF2BDF" w:rsidRDefault="00CD10AA" w:rsidP="00BF2BDF">
      <w:pPr>
        <w:spacing w:line="240" w:lineRule="auto"/>
        <w:jc w:val="both"/>
        <w:rPr>
          <w:color w:val="000000" w:themeColor="text1"/>
          <w:szCs w:val="22"/>
        </w:rPr>
      </w:pPr>
    </w:p>
    <w:p w14:paraId="002EE928" w14:textId="2132CE20"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5.3</w:t>
      </w:r>
      <w:r w:rsidR="008C59E2" w:rsidRPr="00BF2BDF">
        <w:rPr>
          <w:b/>
          <w:color w:val="000000" w:themeColor="text1"/>
          <w:szCs w:val="22"/>
        </w:rPr>
        <w:t>.</w:t>
      </w:r>
      <w:r w:rsidRPr="00BF2BDF">
        <w:rPr>
          <w:b/>
          <w:color w:val="000000" w:themeColor="text1"/>
          <w:szCs w:val="22"/>
        </w:rPr>
        <w:tab/>
        <w:t>Preklīniskie dati par droš</w:t>
      </w:r>
      <w:r w:rsidR="00E53972" w:rsidRPr="00BF2BDF">
        <w:rPr>
          <w:b/>
          <w:color w:val="000000" w:themeColor="text1"/>
          <w:szCs w:val="22"/>
        </w:rPr>
        <w:t>umu</w:t>
      </w:r>
    </w:p>
    <w:p w14:paraId="6F8E46FA" w14:textId="35D6E0DC" w:rsidR="00CD10AA" w:rsidRPr="00BF2BDF" w:rsidRDefault="00CD10AA" w:rsidP="00BF2BDF">
      <w:pPr>
        <w:tabs>
          <w:tab w:val="clear" w:pos="567"/>
        </w:tabs>
        <w:spacing w:line="240" w:lineRule="auto"/>
        <w:jc w:val="both"/>
        <w:rPr>
          <w:color w:val="000000" w:themeColor="text1"/>
          <w:szCs w:val="22"/>
        </w:rPr>
      </w:pPr>
    </w:p>
    <w:p w14:paraId="344F43CB" w14:textId="351A6716"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Neklīniskie dati par salicilskābes un pienskābes lietošanas drošumu, kas iegūti literatūrā un kompānijā pieejamos avotos, nesniedz pierādījumus, kas attiektos uz ieteikto devu un šo zāļu lietošanu.</w:t>
      </w:r>
    </w:p>
    <w:p w14:paraId="5FE887D4" w14:textId="77777777" w:rsidR="00B954E2" w:rsidRPr="00BF2BDF" w:rsidRDefault="00B954E2" w:rsidP="00BF2BDF">
      <w:pPr>
        <w:pStyle w:val="Heading3"/>
        <w:keepNext w:val="0"/>
        <w:keepLines w:val="0"/>
        <w:spacing w:before="0" w:after="0" w:line="240" w:lineRule="auto"/>
        <w:jc w:val="both"/>
        <w:rPr>
          <w:b w:val="0"/>
          <w:i/>
          <w:color w:val="000000" w:themeColor="text1"/>
          <w:sz w:val="22"/>
          <w:szCs w:val="22"/>
          <w:lang w:val="lv-LV"/>
        </w:rPr>
      </w:pPr>
    </w:p>
    <w:p w14:paraId="76AFBBFC" w14:textId="2EC68F9F" w:rsidR="00B954E2" w:rsidRPr="00BF2BDF" w:rsidRDefault="00B954E2" w:rsidP="00BF2BDF">
      <w:pPr>
        <w:pStyle w:val="Heading3"/>
        <w:keepNext w:val="0"/>
        <w:keepLines w:val="0"/>
        <w:spacing w:before="0" w:after="0" w:line="240" w:lineRule="auto"/>
        <w:jc w:val="both"/>
        <w:rPr>
          <w:b w:val="0"/>
          <w:color w:val="000000" w:themeColor="text1"/>
          <w:sz w:val="22"/>
          <w:szCs w:val="22"/>
          <w:u w:val="single"/>
          <w:lang w:val="lv-LV"/>
        </w:rPr>
      </w:pPr>
      <w:r w:rsidRPr="00BF2BDF">
        <w:rPr>
          <w:b w:val="0"/>
          <w:color w:val="000000" w:themeColor="text1"/>
          <w:sz w:val="22"/>
          <w:szCs w:val="22"/>
          <w:u w:val="single"/>
          <w:lang w:val="lv-LV"/>
        </w:rPr>
        <w:t>Kancero</w:t>
      </w:r>
      <w:r w:rsidRPr="00BF2BDF">
        <w:rPr>
          <w:b w:val="0"/>
          <w:bCs/>
          <w:color w:val="000000" w:themeColor="text1"/>
          <w:sz w:val="22"/>
          <w:szCs w:val="22"/>
          <w:u w:val="single"/>
          <w:lang w:val="lv-LV"/>
        </w:rPr>
        <w:t>g</w:t>
      </w:r>
      <w:r w:rsidRPr="00BF2BDF">
        <w:rPr>
          <w:b w:val="0"/>
          <w:color w:val="000000" w:themeColor="text1"/>
          <w:sz w:val="22"/>
          <w:szCs w:val="22"/>
          <w:u w:val="single"/>
          <w:lang w:val="lv-LV"/>
        </w:rPr>
        <w:t>en</w:t>
      </w:r>
      <w:r w:rsidRPr="00BF2BDF">
        <w:rPr>
          <w:b w:val="0"/>
          <w:bCs/>
          <w:color w:val="000000" w:themeColor="text1"/>
          <w:sz w:val="22"/>
          <w:szCs w:val="22"/>
          <w:u w:val="single"/>
          <w:lang w:val="lv-LV"/>
        </w:rPr>
        <w:t>itāt</w:t>
      </w:r>
      <w:r w:rsidRPr="00BF2BDF">
        <w:rPr>
          <w:b w:val="0"/>
          <w:color w:val="000000" w:themeColor="text1"/>
          <w:sz w:val="22"/>
          <w:szCs w:val="22"/>
          <w:u w:val="single"/>
          <w:lang w:val="lv-LV"/>
        </w:rPr>
        <w:t>e un muta</w:t>
      </w:r>
      <w:r w:rsidRPr="00BF2BDF">
        <w:rPr>
          <w:b w:val="0"/>
          <w:bCs/>
          <w:color w:val="000000" w:themeColor="text1"/>
          <w:sz w:val="22"/>
          <w:szCs w:val="22"/>
          <w:u w:val="single"/>
          <w:lang w:val="lv-LV"/>
        </w:rPr>
        <w:t>g</w:t>
      </w:r>
      <w:r w:rsidRPr="00BF2BDF">
        <w:rPr>
          <w:b w:val="0"/>
          <w:color w:val="000000" w:themeColor="text1"/>
          <w:sz w:val="22"/>
          <w:szCs w:val="22"/>
          <w:u w:val="single"/>
          <w:lang w:val="lv-LV"/>
        </w:rPr>
        <w:t>en</w:t>
      </w:r>
      <w:r w:rsidRPr="00BF2BDF">
        <w:rPr>
          <w:b w:val="0"/>
          <w:bCs/>
          <w:color w:val="000000" w:themeColor="text1"/>
          <w:sz w:val="22"/>
          <w:szCs w:val="22"/>
          <w:u w:val="single"/>
          <w:lang w:val="lv-LV"/>
        </w:rPr>
        <w:t>itāt</w:t>
      </w:r>
      <w:r w:rsidRPr="00BF2BDF">
        <w:rPr>
          <w:b w:val="0"/>
          <w:color w:val="000000" w:themeColor="text1"/>
          <w:sz w:val="22"/>
          <w:szCs w:val="22"/>
          <w:u w:val="single"/>
          <w:lang w:val="lv-LV"/>
        </w:rPr>
        <w:t>e</w:t>
      </w:r>
    </w:p>
    <w:p w14:paraId="4ECBA8EF" w14:textId="12809CDC"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Ar salicilskābes (16,7 %) un pienskābes (15 %) šķīdumu nav veikti kancerogenitātes vai genotoksicitātes pētījumi. Par atsevišķām sastāvdaļām pieejamie dati sniegti turpmāk.</w:t>
      </w:r>
    </w:p>
    <w:p w14:paraId="761CB25C" w14:textId="77777777" w:rsidR="00B954E2" w:rsidRPr="00BF2BDF" w:rsidRDefault="00B954E2" w:rsidP="00BF2BDF">
      <w:pPr>
        <w:pStyle w:val="Text"/>
        <w:suppressAutoHyphens w:val="0"/>
        <w:spacing w:after="0" w:line="240" w:lineRule="auto"/>
        <w:jc w:val="both"/>
        <w:rPr>
          <w:i/>
          <w:color w:val="000000" w:themeColor="text1"/>
          <w:sz w:val="22"/>
          <w:szCs w:val="22"/>
          <w:lang w:val="lv-LV"/>
        </w:rPr>
      </w:pPr>
    </w:p>
    <w:p w14:paraId="45F375F2" w14:textId="222F048C" w:rsidR="00B954E2" w:rsidRPr="00BF2BDF" w:rsidRDefault="00B954E2" w:rsidP="00BF2BDF">
      <w:pPr>
        <w:pStyle w:val="Text"/>
        <w:suppressAutoHyphens w:val="0"/>
        <w:spacing w:after="0" w:line="240" w:lineRule="auto"/>
        <w:jc w:val="both"/>
        <w:rPr>
          <w:color w:val="000000" w:themeColor="text1"/>
          <w:sz w:val="22"/>
          <w:szCs w:val="22"/>
          <w:u w:val="single"/>
          <w:lang w:val="lv-LV"/>
        </w:rPr>
      </w:pPr>
      <w:r w:rsidRPr="00BF2BDF">
        <w:rPr>
          <w:color w:val="000000" w:themeColor="text1"/>
          <w:sz w:val="22"/>
          <w:szCs w:val="22"/>
          <w:u w:val="single"/>
          <w:lang w:val="lv-LV"/>
        </w:rPr>
        <w:t>Kancerogenitāte</w:t>
      </w:r>
    </w:p>
    <w:p w14:paraId="2800AEF0" w14:textId="77777777"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Ar salicilskābi nav veikti kancerogenitātes pētījumi.</w:t>
      </w:r>
    </w:p>
    <w:p w14:paraId="3D4407DA" w14:textId="77777777" w:rsidR="00B954E2" w:rsidRPr="00BF2BDF" w:rsidRDefault="00B954E2" w:rsidP="00BF2BDF">
      <w:pPr>
        <w:pStyle w:val="Text"/>
        <w:suppressAutoHyphens w:val="0"/>
        <w:spacing w:after="0" w:line="240" w:lineRule="auto"/>
        <w:jc w:val="both"/>
        <w:rPr>
          <w:color w:val="000000" w:themeColor="text1"/>
          <w:sz w:val="22"/>
          <w:szCs w:val="22"/>
          <w:lang w:val="lv-LV"/>
        </w:rPr>
      </w:pPr>
    </w:p>
    <w:p w14:paraId="75EE07CA" w14:textId="1BF63B70"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Kancerogenitātes pētījumā trušiem (lietojot iekšķīgi devas līdz pat 0,7</w:t>
      </w:r>
      <w:r w:rsidR="00E247B8" w:rsidRPr="00BF2BDF">
        <w:rPr>
          <w:color w:val="000000" w:themeColor="text1"/>
          <w:sz w:val="22"/>
          <w:szCs w:val="22"/>
          <w:lang w:val="lv-LV"/>
        </w:rPr>
        <w:t xml:space="preserve"> </w:t>
      </w:r>
      <w:r w:rsidRPr="00BF2BDF">
        <w:rPr>
          <w:color w:val="000000" w:themeColor="text1"/>
          <w:sz w:val="22"/>
          <w:szCs w:val="22"/>
          <w:lang w:val="lv-LV"/>
        </w:rPr>
        <w:t>g/kg/dienā 16</w:t>
      </w:r>
      <w:r w:rsidR="00E247B8" w:rsidRPr="00BF2BDF">
        <w:rPr>
          <w:color w:val="000000" w:themeColor="text1"/>
          <w:sz w:val="22"/>
          <w:szCs w:val="22"/>
          <w:lang w:val="lv-LV"/>
        </w:rPr>
        <w:t xml:space="preserve"> </w:t>
      </w:r>
      <w:r w:rsidRPr="00BF2BDF">
        <w:rPr>
          <w:color w:val="000000" w:themeColor="text1"/>
          <w:sz w:val="22"/>
          <w:szCs w:val="22"/>
          <w:lang w:val="lv-LV"/>
        </w:rPr>
        <w:t>mēnešus) pienskābei nekonstatēja nekādas tumorogenitātes pazīmes.</w:t>
      </w:r>
    </w:p>
    <w:p w14:paraId="47ADC92B" w14:textId="77777777" w:rsidR="00B954E2" w:rsidRPr="00BF2BDF" w:rsidRDefault="00B954E2" w:rsidP="00BF2BDF">
      <w:pPr>
        <w:pStyle w:val="NoNumHead4"/>
        <w:keepNext w:val="0"/>
        <w:spacing w:before="0" w:after="0"/>
        <w:jc w:val="both"/>
        <w:outlineLvl w:val="9"/>
        <w:rPr>
          <w:rFonts w:ascii="Times New Roman" w:eastAsia="MS Mincho" w:hAnsi="Times New Roman" w:cs="Times New Roman"/>
          <w:b w:val="0"/>
          <w:i/>
          <w:color w:val="000000" w:themeColor="text1"/>
          <w:lang w:val="lv-LV"/>
        </w:rPr>
      </w:pPr>
    </w:p>
    <w:p w14:paraId="710B48F7" w14:textId="1C222D3F"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u w:val="single"/>
          <w:lang w:val="lv-LV"/>
        </w:rPr>
        <w:t>Mutagenitāte</w:t>
      </w:r>
    </w:p>
    <w:p w14:paraId="58FB1D78" w14:textId="21BFBC9F"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Salicilskābei (2</w:t>
      </w:r>
      <w:r w:rsidR="00E247B8" w:rsidRPr="00BF2BDF">
        <w:rPr>
          <w:color w:val="000000" w:themeColor="text1"/>
          <w:sz w:val="22"/>
          <w:szCs w:val="22"/>
          <w:lang w:val="lv-LV"/>
        </w:rPr>
        <w:t xml:space="preserve"> </w:t>
      </w:r>
      <w:r w:rsidRPr="00BF2BDF">
        <w:rPr>
          <w:color w:val="000000" w:themeColor="text1"/>
          <w:sz w:val="22"/>
          <w:szCs w:val="22"/>
          <w:lang w:val="lv-LV"/>
        </w:rPr>
        <w:t xml:space="preserve">mg) konstatēta specifiska DNS bojājoša iedarbība </w:t>
      </w:r>
      <w:r w:rsidRPr="00BF2BDF">
        <w:rPr>
          <w:i/>
          <w:color w:val="000000" w:themeColor="text1"/>
          <w:sz w:val="22"/>
          <w:szCs w:val="22"/>
          <w:lang w:val="lv-LV"/>
        </w:rPr>
        <w:t>in vitro</w:t>
      </w:r>
      <w:r w:rsidRPr="00BF2BDF">
        <w:rPr>
          <w:color w:val="000000" w:themeColor="text1"/>
          <w:sz w:val="22"/>
          <w:szCs w:val="22"/>
          <w:lang w:val="lv-LV"/>
        </w:rPr>
        <w:t xml:space="preserve"> </w:t>
      </w:r>
      <w:r w:rsidRPr="00BF2BDF">
        <w:rPr>
          <w:i/>
          <w:color w:val="000000" w:themeColor="text1"/>
          <w:sz w:val="22"/>
          <w:szCs w:val="22"/>
          <w:lang w:val="lv-LV"/>
        </w:rPr>
        <w:t xml:space="preserve">Rec </w:t>
      </w:r>
      <w:r w:rsidRPr="00BF2BDF">
        <w:rPr>
          <w:color w:val="000000" w:themeColor="text1"/>
          <w:sz w:val="22"/>
          <w:szCs w:val="22"/>
          <w:lang w:val="lv-LV"/>
        </w:rPr>
        <w:t xml:space="preserve">testā un mutagenitāte </w:t>
      </w:r>
      <w:r w:rsidRPr="00BF2BDF">
        <w:rPr>
          <w:i/>
          <w:color w:val="000000" w:themeColor="text1"/>
          <w:sz w:val="22"/>
          <w:szCs w:val="22"/>
          <w:lang w:val="lv-LV"/>
        </w:rPr>
        <w:t>in vitro</w:t>
      </w:r>
      <w:r w:rsidRPr="00BF2BDF">
        <w:rPr>
          <w:color w:val="000000" w:themeColor="text1"/>
          <w:sz w:val="22"/>
          <w:szCs w:val="22"/>
          <w:lang w:val="lv-LV"/>
        </w:rPr>
        <w:t xml:space="preserve"> Eimsa testā, izmantojot </w:t>
      </w:r>
      <w:r w:rsidRPr="00BF2BDF">
        <w:rPr>
          <w:i/>
          <w:color w:val="000000" w:themeColor="text1"/>
          <w:sz w:val="22"/>
          <w:szCs w:val="22"/>
          <w:lang w:val="lv-LV"/>
        </w:rPr>
        <w:t>Salmonella typhimurium</w:t>
      </w:r>
      <w:r w:rsidRPr="00BF2BDF">
        <w:rPr>
          <w:color w:val="000000" w:themeColor="text1"/>
          <w:sz w:val="22"/>
          <w:szCs w:val="22"/>
          <w:lang w:val="lv-LV"/>
        </w:rPr>
        <w:t xml:space="preserve"> celmu TA100 ar metabolisku aktivāciju.</w:t>
      </w:r>
    </w:p>
    <w:p w14:paraId="34A67A9B" w14:textId="77777777" w:rsidR="00B954E2" w:rsidRPr="00BF2BDF" w:rsidRDefault="00B954E2" w:rsidP="00BF2BDF">
      <w:pPr>
        <w:pStyle w:val="Text"/>
        <w:suppressAutoHyphens w:val="0"/>
        <w:spacing w:after="0" w:line="240" w:lineRule="auto"/>
        <w:jc w:val="both"/>
        <w:rPr>
          <w:color w:val="000000" w:themeColor="text1"/>
          <w:sz w:val="22"/>
          <w:szCs w:val="22"/>
          <w:lang w:val="lv-LV"/>
        </w:rPr>
      </w:pPr>
    </w:p>
    <w:p w14:paraId="71BA695E" w14:textId="77777777"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lastRenderedPageBreak/>
        <w:t xml:space="preserve">Mutagenitātes rezultāti </w:t>
      </w:r>
      <w:r w:rsidRPr="00BF2BDF">
        <w:rPr>
          <w:i/>
          <w:color w:val="000000" w:themeColor="text1"/>
          <w:sz w:val="22"/>
          <w:szCs w:val="22"/>
          <w:lang w:val="lv-LV"/>
        </w:rPr>
        <w:t>in vitro</w:t>
      </w:r>
      <w:r w:rsidRPr="00BF2BDF">
        <w:rPr>
          <w:color w:val="000000" w:themeColor="text1"/>
          <w:sz w:val="22"/>
          <w:szCs w:val="22"/>
          <w:lang w:val="lv-LV"/>
        </w:rPr>
        <w:t xml:space="preserve"> Eimsa, hromosomu aberāciju un neplānotas DNS sintēzes testā pienskābei bija negatīvi.</w:t>
      </w:r>
    </w:p>
    <w:p w14:paraId="0F7D35CF" w14:textId="77777777" w:rsidR="00FD20BA" w:rsidRPr="00BF2BDF" w:rsidRDefault="00FD20BA" w:rsidP="00BF2BDF">
      <w:pPr>
        <w:tabs>
          <w:tab w:val="clear" w:pos="567"/>
        </w:tabs>
        <w:spacing w:line="240" w:lineRule="auto"/>
        <w:jc w:val="both"/>
        <w:rPr>
          <w:color w:val="000000" w:themeColor="text1"/>
          <w:szCs w:val="22"/>
        </w:rPr>
      </w:pPr>
    </w:p>
    <w:p w14:paraId="17836751" w14:textId="47DE39F4" w:rsidR="00B954E2" w:rsidRPr="00BF2BDF" w:rsidRDefault="00B954E2" w:rsidP="00BF2BDF">
      <w:pPr>
        <w:pStyle w:val="Heading3"/>
        <w:keepNext w:val="0"/>
        <w:keepLines w:val="0"/>
        <w:spacing w:before="0" w:after="0" w:line="240" w:lineRule="auto"/>
        <w:jc w:val="both"/>
        <w:rPr>
          <w:b w:val="0"/>
          <w:color w:val="000000" w:themeColor="text1"/>
          <w:sz w:val="22"/>
          <w:szCs w:val="22"/>
          <w:u w:val="single"/>
          <w:lang w:val="lv-LV"/>
        </w:rPr>
      </w:pPr>
      <w:r w:rsidRPr="00BF2BDF">
        <w:rPr>
          <w:b w:val="0"/>
          <w:color w:val="000000" w:themeColor="text1"/>
          <w:sz w:val="22"/>
          <w:szCs w:val="22"/>
          <w:u w:val="single"/>
          <w:lang w:val="lv-LV"/>
        </w:rPr>
        <w:t xml:space="preserve">Reproduktīvā </w:t>
      </w:r>
      <w:r w:rsidRPr="00BF2BDF">
        <w:rPr>
          <w:b w:val="0"/>
          <w:bCs/>
          <w:color w:val="000000" w:themeColor="text1"/>
          <w:sz w:val="22"/>
          <w:szCs w:val="22"/>
          <w:u w:val="single"/>
          <w:lang w:val="lv-LV"/>
        </w:rPr>
        <w:t>toksicitāte</w:t>
      </w:r>
    </w:p>
    <w:p w14:paraId="271F57DB" w14:textId="377BFDFC" w:rsidR="00B954E2" w:rsidRPr="00BF2BDF" w:rsidRDefault="00E247B8"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Nav veikti embrija attīstības pētījumi a</w:t>
      </w:r>
      <w:r w:rsidR="00B954E2" w:rsidRPr="00BF2BDF">
        <w:rPr>
          <w:color w:val="000000" w:themeColor="text1"/>
          <w:sz w:val="22"/>
          <w:szCs w:val="22"/>
          <w:lang w:val="lv-LV"/>
        </w:rPr>
        <w:t>r salicilskābes (16,7 %) un pienskābes (15 %) šķīdumu. Par atsevišķām sastāvdaļām pieejamie dati sniegti turpmāk.</w:t>
      </w:r>
    </w:p>
    <w:p w14:paraId="787A46B2" w14:textId="77777777" w:rsidR="00B954E2" w:rsidRPr="00BF2BDF" w:rsidRDefault="00B954E2" w:rsidP="00BF2BDF">
      <w:pPr>
        <w:pStyle w:val="Text"/>
        <w:suppressAutoHyphens w:val="0"/>
        <w:spacing w:after="0" w:line="240" w:lineRule="auto"/>
        <w:jc w:val="both"/>
        <w:rPr>
          <w:color w:val="000000" w:themeColor="text1"/>
          <w:sz w:val="22"/>
          <w:szCs w:val="22"/>
          <w:lang w:val="lv-LV"/>
        </w:rPr>
      </w:pPr>
    </w:p>
    <w:p w14:paraId="05F70837" w14:textId="4389CE48"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Salicilāti, tajā skaitā salicilskābe, grauzējiem, trušiem, suņiem un seskiem šķērso placentas barjeru un tie ir teratogēni, lietojot iekšķīgi lielā devā. Lietojot grūsnām žurkām un trušiem lielas devas iekšķīgi, salicilskābe palielināja iedzimtu patoloģiju, pārsvarā tādu, kas skar skeletu un centrālo nervu sistēmu, sastopamības biežumu.</w:t>
      </w:r>
    </w:p>
    <w:p w14:paraId="7102C8AB" w14:textId="521463F8" w:rsidR="00B954E2" w:rsidRPr="00BF2BDF" w:rsidRDefault="00B954E2" w:rsidP="00BF2BDF">
      <w:pPr>
        <w:pStyle w:val="Text"/>
        <w:suppressAutoHyphens w:val="0"/>
        <w:spacing w:after="0" w:line="240" w:lineRule="auto"/>
        <w:jc w:val="both"/>
        <w:rPr>
          <w:color w:val="000000" w:themeColor="text1"/>
          <w:sz w:val="22"/>
          <w:szCs w:val="22"/>
          <w:lang w:val="lv-LV"/>
        </w:rPr>
      </w:pPr>
    </w:p>
    <w:p w14:paraId="12D94C26" w14:textId="47AE1565" w:rsidR="00B954E2" w:rsidRPr="00BF2BDF" w:rsidRDefault="00B954E2" w:rsidP="00BF2BDF">
      <w:pPr>
        <w:pStyle w:val="Text"/>
        <w:suppressAutoHyphens w:val="0"/>
        <w:spacing w:after="0" w:line="240" w:lineRule="auto"/>
        <w:jc w:val="both"/>
        <w:rPr>
          <w:color w:val="000000" w:themeColor="text1"/>
          <w:sz w:val="22"/>
          <w:szCs w:val="22"/>
          <w:lang w:val="lv-LV"/>
        </w:rPr>
      </w:pPr>
      <w:r w:rsidRPr="00BF2BDF">
        <w:rPr>
          <w:color w:val="000000" w:themeColor="text1"/>
          <w:sz w:val="22"/>
          <w:szCs w:val="22"/>
          <w:lang w:val="lv-LV"/>
        </w:rPr>
        <w:t>Embriofetālās attīstības pētījumā pelēm vienīgā atklātā ietekme uz augli pēc iekšķīgas 570</w:t>
      </w:r>
      <w:r w:rsidR="00E247B8" w:rsidRPr="00BF2BDF">
        <w:rPr>
          <w:color w:val="000000" w:themeColor="text1"/>
          <w:sz w:val="22"/>
          <w:szCs w:val="22"/>
          <w:lang w:val="lv-LV"/>
        </w:rPr>
        <w:t xml:space="preserve"> </w:t>
      </w:r>
      <w:r w:rsidRPr="00BF2BDF">
        <w:rPr>
          <w:color w:val="000000" w:themeColor="text1"/>
          <w:sz w:val="22"/>
          <w:szCs w:val="22"/>
          <w:lang w:val="lv-LV"/>
        </w:rPr>
        <w:t>mg/kg dienā pienskābes lietošanas no 6. līdz 15. grūsnības dienai bija biežāka paura kaulu pārkaulošanās aizkavēšanās.</w:t>
      </w:r>
    </w:p>
    <w:p w14:paraId="4045D883" w14:textId="2E926307" w:rsidR="00CD10AA" w:rsidRPr="00BF2BDF" w:rsidRDefault="00CD10AA" w:rsidP="00BF2BDF">
      <w:pPr>
        <w:tabs>
          <w:tab w:val="clear" w:pos="567"/>
        </w:tabs>
        <w:spacing w:line="240" w:lineRule="auto"/>
        <w:jc w:val="both"/>
        <w:rPr>
          <w:color w:val="000000" w:themeColor="text1"/>
          <w:szCs w:val="22"/>
        </w:rPr>
      </w:pPr>
    </w:p>
    <w:p w14:paraId="40EDDEA8" w14:textId="77777777" w:rsidR="00B954E2" w:rsidRPr="00BF2BDF" w:rsidRDefault="00B954E2" w:rsidP="00BF2BDF">
      <w:pPr>
        <w:tabs>
          <w:tab w:val="clear" w:pos="567"/>
        </w:tabs>
        <w:spacing w:line="240" w:lineRule="auto"/>
        <w:jc w:val="both"/>
        <w:rPr>
          <w:color w:val="000000" w:themeColor="text1"/>
          <w:szCs w:val="22"/>
        </w:rPr>
      </w:pPr>
    </w:p>
    <w:p w14:paraId="528FDE73" w14:textId="14929431"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6.</w:t>
      </w:r>
      <w:r w:rsidRPr="00BF2BDF">
        <w:rPr>
          <w:b/>
          <w:color w:val="000000" w:themeColor="text1"/>
          <w:szCs w:val="22"/>
        </w:rPr>
        <w:tab/>
        <w:t>FARMACEITISKĀ INFORMĀCIJA</w:t>
      </w:r>
    </w:p>
    <w:p w14:paraId="60D55341" w14:textId="77777777" w:rsidR="000761B5" w:rsidRPr="00BF2BDF" w:rsidRDefault="000761B5" w:rsidP="00BF2BDF">
      <w:pPr>
        <w:tabs>
          <w:tab w:val="clear" w:pos="567"/>
        </w:tabs>
        <w:spacing w:line="240" w:lineRule="auto"/>
        <w:jc w:val="both"/>
        <w:rPr>
          <w:b/>
          <w:color w:val="000000" w:themeColor="text1"/>
          <w:szCs w:val="22"/>
        </w:rPr>
      </w:pPr>
    </w:p>
    <w:p w14:paraId="7455B8D7" w14:textId="37DF8B7F"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6.1</w:t>
      </w:r>
      <w:r w:rsidR="00980C1E" w:rsidRPr="00BF2BDF">
        <w:rPr>
          <w:b/>
          <w:color w:val="000000" w:themeColor="text1"/>
          <w:szCs w:val="22"/>
        </w:rPr>
        <w:t>.</w:t>
      </w:r>
      <w:r w:rsidRPr="00BF2BDF">
        <w:rPr>
          <w:b/>
          <w:color w:val="000000" w:themeColor="text1"/>
          <w:szCs w:val="22"/>
        </w:rPr>
        <w:tab/>
        <w:t>Palīgvielu saraksts</w:t>
      </w:r>
    </w:p>
    <w:p w14:paraId="195D340D" w14:textId="6DDF5F9C" w:rsidR="00CD10AA" w:rsidRPr="00BF2BDF" w:rsidRDefault="00CD10AA" w:rsidP="00BF2BDF">
      <w:pPr>
        <w:tabs>
          <w:tab w:val="clear" w:pos="567"/>
        </w:tabs>
        <w:spacing w:line="240" w:lineRule="auto"/>
        <w:jc w:val="both"/>
        <w:rPr>
          <w:color w:val="000000" w:themeColor="text1"/>
          <w:szCs w:val="22"/>
          <w:u w:val="single"/>
        </w:rPr>
      </w:pPr>
    </w:p>
    <w:p w14:paraId="5083276B" w14:textId="27AF18C8" w:rsidR="000761B5" w:rsidRPr="00BF2BDF" w:rsidRDefault="000761B5" w:rsidP="00BF2BDF">
      <w:pPr>
        <w:spacing w:line="240" w:lineRule="auto"/>
        <w:jc w:val="both"/>
        <w:rPr>
          <w:color w:val="000000" w:themeColor="text1"/>
          <w:szCs w:val="22"/>
        </w:rPr>
      </w:pPr>
      <w:r w:rsidRPr="004E26E1">
        <w:rPr>
          <w:color w:val="000000" w:themeColor="text1"/>
          <w:szCs w:val="22"/>
          <w:lang w:eastAsia="ar-SA"/>
        </w:rPr>
        <w:t>Elastīgais kolodijs</w:t>
      </w:r>
      <w:r w:rsidRPr="00BF2BDF">
        <w:rPr>
          <w:color w:val="000000" w:themeColor="text1"/>
          <w:szCs w:val="22"/>
        </w:rPr>
        <w:t xml:space="preserve"> (sastāvdaļas: kolofonijs, neapstrādāta rīcineļļa, kolodijs, piroksilīns, ēteris un etilspirts)</w:t>
      </w:r>
    </w:p>
    <w:p w14:paraId="2D63C89A" w14:textId="77777777" w:rsidR="000761B5" w:rsidRPr="00BF2BDF" w:rsidRDefault="000761B5" w:rsidP="00BF2BDF">
      <w:pPr>
        <w:tabs>
          <w:tab w:val="clear" w:pos="567"/>
        </w:tabs>
        <w:spacing w:line="240" w:lineRule="auto"/>
        <w:jc w:val="both"/>
        <w:rPr>
          <w:color w:val="000000" w:themeColor="text1"/>
          <w:szCs w:val="22"/>
        </w:rPr>
      </w:pPr>
    </w:p>
    <w:p w14:paraId="27A29E0E" w14:textId="24941ACB"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6.2</w:t>
      </w:r>
      <w:r w:rsidR="00980C1E" w:rsidRPr="00BF2BDF">
        <w:rPr>
          <w:b/>
          <w:color w:val="000000" w:themeColor="text1"/>
          <w:szCs w:val="22"/>
        </w:rPr>
        <w:t>.</w:t>
      </w:r>
      <w:r w:rsidRPr="00BF2BDF">
        <w:rPr>
          <w:b/>
          <w:color w:val="000000" w:themeColor="text1"/>
          <w:szCs w:val="22"/>
        </w:rPr>
        <w:tab/>
        <w:t>Nesaderība</w:t>
      </w:r>
    </w:p>
    <w:p w14:paraId="400F137A" w14:textId="77777777" w:rsidR="000761B5" w:rsidRPr="00BF2BDF" w:rsidRDefault="000761B5" w:rsidP="00BF2BDF">
      <w:pPr>
        <w:tabs>
          <w:tab w:val="clear" w:pos="567"/>
        </w:tabs>
        <w:spacing w:line="240" w:lineRule="auto"/>
        <w:jc w:val="both"/>
        <w:rPr>
          <w:color w:val="000000" w:themeColor="text1"/>
          <w:szCs w:val="22"/>
        </w:rPr>
      </w:pPr>
    </w:p>
    <w:p w14:paraId="249655EE" w14:textId="72E7C21F" w:rsidR="00CD10AA" w:rsidRPr="00BF2BDF" w:rsidRDefault="00FD187E" w:rsidP="00BF2BDF">
      <w:pPr>
        <w:tabs>
          <w:tab w:val="clear" w:pos="567"/>
        </w:tabs>
        <w:spacing w:line="240" w:lineRule="auto"/>
        <w:jc w:val="both"/>
        <w:rPr>
          <w:color w:val="000000" w:themeColor="text1"/>
          <w:szCs w:val="22"/>
        </w:rPr>
      </w:pPr>
      <w:r w:rsidRPr="00BF2BDF">
        <w:rPr>
          <w:color w:val="000000" w:themeColor="text1"/>
          <w:szCs w:val="22"/>
        </w:rPr>
        <w:t>Nav piemērojama.</w:t>
      </w:r>
    </w:p>
    <w:p w14:paraId="3FD89C6D" w14:textId="77777777" w:rsidR="00CD10AA" w:rsidRPr="00BF2BDF" w:rsidRDefault="00CD10AA" w:rsidP="00BF2BDF">
      <w:pPr>
        <w:tabs>
          <w:tab w:val="clear" w:pos="567"/>
        </w:tabs>
        <w:spacing w:line="240" w:lineRule="auto"/>
        <w:jc w:val="both"/>
        <w:rPr>
          <w:color w:val="000000" w:themeColor="text1"/>
          <w:szCs w:val="22"/>
        </w:rPr>
      </w:pPr>
    </w:p>
    <w:p w14:paraId="73F5E028" w14:textId="57919555"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6.3</w:t>
      </w:r>
      <w:r w:rsidR="00980C1E" w:rsidRPr="00BF2BDF">
        <w:rPr>
          <w:b/>
          <w:color w:val="000000" w:themeColor="text1"/>
          <w:szCs w:val="22"/>
        </w:rPr>
        <w:t>.</w:t>
      </w:r>
      <w:r w:rsidRPr="00BF2BDF">
        <w:rPr>
          <w:b/>
          <w:color w:val="000000" w:themeColor="text1"/>
          <w:szCs w:val="22"/>
        </w:rPr>
        <w:tab/>
        <w:t>Uzglabāšanas laiks</w:t>
      </w:r>
    </w:p>
    <w:p w14:paraId="777FE7F9" w14:textId="77777777" w:rsidR="000761B5" w:rsidRPr="00BF2BDF" w:rsidRDefault="000761B5" w:rsidP="00BF2BDF">
      <w:pPr>
        <w:tabs>
          <w:tab w:val="clear" w:pos="567"/>
        </w:tabs>
        <w:spacing w:line="240" w:lineRule="auto"/>
        <w:jc w:val="both"/>
        <w:rPr>
          <w:color w:val="000000" w:themeColor="text1"/>
          <w:szCs w:val="22"/>
        </w:rPr>
      </w:pPr>
    </w:p>
    <w:p w14:paraId="3AA54136" w14:textId="28F82925" w:rsidR="00CD10AA" w:rsidRPr="00BF2BDF" w:rsidRDefault="000761B5" w:rsidP="00BF2BDF">
      <w:pPr>
        <w:tabs>
          <w:tab w:val="clear" w:pos="567"/>
        </w:tabs>
        <w:spacing w:line="240" w:lineRule="auto"/>
        <w:jc w:val="both"/>
        <w:rPr>
          <w:color w:val="000000" w:themeColor="text1"/>
          <w:szCs w:val="22"/>
        </w:rPr>
      </w:pPr>
      <w:r w:rsidRPr="00BF2BDF">
        <w:rPr>
          <w:color w:val="000000" w:themeColor="text1"/>
          <w:szCs w:val="22"/>
        </w:rPr>
        <w:t>3</w:t>
      </w:r>
      <w:r w:rsidR="00CD10AA" w:rsidRPr="00BF2BDF">
        <w:rPr>
          <w:color w:val="000000" w:themeColor="text1"/>
          <w:szCs w:val="22"/>
        </w:rPr>
        <w:t xml:space="preserve"> gadi</w:t>
      </w:r>
      <w:r w:rsidR="00746F67" w:rsidRPr="00BF2BDF">
        <w:rPr>
          <w:color w:val="000000" w:themeColor="text1"/>
          <w:szCs w:val="22"/>
        </w:rPr>
        <w:t>.</w:t>
      </w:r>
    </w:p>
    <w:p w14:paraId="70C396FF" w14:textId="397246A4" w:rsidR="00CD10AA" w:rsidRPr="00BF2BDF" w:rsidRDefault="00CD10AA" w:rsidP="00BF2BDF">
      <w:pPr>
        <w:tabs>
          <w:tab w:val="clear" w:pos="567"/>
        </w:tabs>
        <w:spacing w:line="240" w:lineRule="auto"/>
        <w:jc w:val="both"/>
        <w:rPr>
          <w:color w:val="000000" w:themeColor="text1"/>
          <w:szCs w:val="22"/>
        </w:rPr>
      </w:pPr>
    </w:p>
    <w:p w14:paraId="35172E67" w14:textId="65B077C3" w:rsidR="000761B5" w:rsidRPr="00BF2BDF" w:rsidRDefault="000761B5" w:rsidP="00BF2BDF">
      <w:pPr>
        <w:tabs>
          <w:tab w:val="clear" w:pos="567"/>
        </w:tabs>
        <w:spacing w:line="240" w:lineRule="auto"/>
        <w:jc w:val="both"/>
        <w:rPr>
          <w:color w:val="000000" w:themeColor="text1"/>
          <w:szCs w:val="22"/>
        </w:rPr>
      </w:pPr>
      <w:r w:rsidRPr="00BF2BDF">
        <w:rPr>
          <w:color w:val="000000" w:themeColor="text1"/>
          <w:szCs w:val="22"/>
        </w:rPr>
        <w:t xml:space="preserve">Pēc </w:t>
      </w:r>
      <w:r w:rsidRPr="004E26E1">
        <w:rPr>
          <w:color w:val="000000" w:themeColor="text1"/>
          <w:szCs w:val="22"/>
          <w:lang w:eastAsia="ar-SA"/>
        </w:rPr>
        <w:t xml:space="preserve">pirmās atvēršanas </w:t>
      </w:r>
      <w:r w:rsidRPr="00BF2BDF">
        <w:rPr>
          <w:iCs/>
          <w:color w:val="000000" w:themeColor="text1"/>
          <w:szCs w:val="22"/>
        </w:rPr>
        <w:t>izlietot līdz</w:t>
      </w:r>
      <w:r w:rsidRPr="00BF2BDF">
        <w:rPr>
          <w:color w:val="000000" w:themeColor="text1"/>
          <w:szCs w:val="22"/>
        </w:rPr>
        <w:t xml:space="preserve"> uz iepakojuma norādītā derīguma </w:t>
      </w:r>
      <w:r w:rsidRPr="00BF2BDF">
        <w:rPr>
          <w:iCs/>
          <w:color w:val="000000" w:themeColor="text1"/>
          <w:szCs w:val="22"/>
        </w:rPr>
        <w:t>termiņa beigām.</w:t>
      </w:r>
    </w:p>
    <w:p w14:paraId="700CC60F" w14:textId="77777777" w:rsidR="000761B5" w:rsidRPr="00BF2BDF" w:rsidRDefault="000761B5" w:rsidP="00BF2BDF">
      <w:pPr>
        <w:tabs>
          <w:tab w:val="clear" w:pos="567"/>
        </w:tabs>
        <w:spacing w:line="240" w:lineRule="auto"/>
        <w:jc w:val="both"/>
        <w:rPr>
          <w:color w:val="000000" w:themeColor="text1"/>
          <w:szCs w:val="22"/>
        </w:rPr>
      </w:pPr>
    </w:p>
    <w:p w14:paraId="1A84A16F" w14:textId="2629BCD5"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6.4</w:t>
      </w:r>
      <w:r w:rsidR="00980C1E" w:rsidRPr="00BF2BDF">
        <w:rPr>
          <w:b/>
          <w:color w:val="000000" w:themeColor="text1"/>
          <w:szCs w:val="22"/>
        </w:rPr>
        <w:t>.</w:t>
      </w:r>
      <w:r w:rsidRPr="00BF2BDF">
        <w:rPr>
          <w:b/>
          <w:color w:val="000000" w:themeColor="text1"/>
          <w:szCs w:val="22"/>
        </w:rPr>
        <w:tab/>
        <w:t>Īpaši uzglabāšanas nosacījumi</w:t>
      </w:r>
    </w:p>
    <w:p w14:paraId="4A5332AF" w14:textId="77777777" w:rsidR="000761B5" w:rsidRPr="00BF2BDF" w:rsidRDefault="000761B5" w:rsidP="00BF2BDF">
      <w:pPr>
        <w:spacing w:line="240" w:lineRule="auto"/>
        <w:jc w:val="both"/>
        <w:rPr>
          <w:color w:val="000000" w:themeColor="text1"/>
          <w:szCs w:val="22"/>
        </w:rPr>
      </w:pPr>
    </w:p>
    <w:p w14:paraId="6D31EF45" w14:textId="4DEF614E" w:rsidR="00FD187E" w:rsidRPr="00BF2BDF" w:rsidRDefault="00FD187E" w:rsidP="00BF2BDF">
      <w:pPr>
        <w:spacing w:line="240" w:lineRule="auto"/>
        <w:jc w:val="both"/>
        <w:rPr>
          <w:color w:val="000000" w:themeColor="text1"/>
          <w:szCs w:val="22"/>
        </w:rPr>
      </w:pPr>
      <w:r w:rsidRPr="00BF2BDF">
        <w:rPr>
          <w:color w:val="000000" w:themeColor="text1"/>
          <w:szCs w:val="22"/>
        </w:rPr>
        <w:t>Uzglabāt temperatūrā līdz 25°C.</w:t>
      </w:r>
    </w:p>
    <w:p w14:paraId="0272C129" w14:textId="6F136CDA" w:rsidR="00CD10AA" w:rsidRPr="00BF2BDF" w:rsidRDefault="000761B5" w:rsidP="00BF2BDF">
      <w:pPr>
        <w:tabs>
          <w:tab w:val="clear" w:pos="567"/>
        </w:tabs>
        <w:spacing w:line="240" w:lineRule="auto"/>
        <w:jc w:val="both"/>
        <w:rPr>
          <w:color w:val="000000" w:themeColor="text1"/>
          <w:szCs w:val="22"/>
        </w:rPr>
      </w:pPr>
      <w:r w:rsidRPr="00BF2BDF">
        <w:rPr>
          <w:color w:val="000000" w:themeColor="text1"/>
          <w:szCs w:val="22"/>
        </w:rPr>
        <w:t>Sargāt no atklātas uguns.</w:t>
      </w:r>
    </w:p>
    <w:p w14:paraId="5743EB4B" w14:textId="77777777" w:rsidR="000761B5" w:rsidRPr="00BF2BDF" w:rsidRDefault="000761B5" w:rsidP="00BF2BDF">
      <w:pPr>
        <w:tabs>
          <w:tab w:val="clear" w:pos="567"/>
        </w:tabs>
        <w:spacing w:line="240" w:lineRule="auto"/>
        <w:jc w:val="both"/>
        <w:rPr>
          <w:color w:val="000000" w:themeColor="text1"/>
          <w:szCs w:val="22"/>
        </w:rPr>
      </w:pPr>
    </w:p>
    <w:p w14:paraId="0769009D" w14:textId="7C3F54E5"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6.5</w:t>
      </w:r>
      <w:r w:rsidR="00980C1E" w:rsidRPr="00BF2BDF">
        <w:rPr>
          <w:b/>
          <w:color w:val="000000" w:themeColor="text1"/>
          <w:szCs w:val="22"/>
        </w:rPr>
        <w:t>.</w:t>
      </w:r>
      <w:r w:rsidRPr="00BF2BDF">
        <w:rPr>
          <w:b/>
          <w:color w:val="000000" w:themeColor="text1"/>
          <w:szCs w:val="22"/>
        </w:rPr>
        <w:tab/>
        <w:t>Iepakojuma veids un saturs</w:t>
      </w:r>
    </w:p>
    <w:p w14:paraId="62493BC9" w14:textId="77777777" w:rsidR="00CD10AA" w:rsidRPr="00BF2BDF" w:rsidRDefault="00CD10AA" w:rsidP="00BF2BDF">
      <w:pPr>
        <w:tabs>
          <w:tab w:val="clear" w:pos="567"/>
        </w:tabs>
        <w:spacing w:line="240" w:lineRule="auto"/>
        <w:jc w:val="both"/>
        <w:rPr>
          <w:color w:val="000000" w:themeColor="text1"/>
          <w:szCs w:val="22"/>
        </w:rPr>
      </w:pPr>
    </w:p>
    <w:p w14:paraId="6679DA5C" w14:textId="24A8D82B" w:rsidR="000761B5" w:rsidRPr="00BF2BDF" w:rsidRDefault="000761B5" w:rsidP="00BF2BDF">
      <w:pPr>
        <w:pStyle w:val="Parastais"/>
        <w:suppressAutoHyphens w:val="0"/>
        <w:jc w:val="both"/>
        <w:rPr>
          <w:rFonts w:ascii="Times New Roman" w:hAnsi="Times New Roman"/>
          <w:b/>
          <w:color w:val="000000" w:themeColor="text1"/>
          <w:sz w:val="22"/>
          <w:szCs w:val="22"/>
        </w:rPr>
      </w:pPr>
      <w:r w:rsidRPr="00BF2BDF">
        <w:rPr>
          <w:rFonts w:ascii="Times New Roman" w:hAnsi="Times New Roman"/>
          <w:color w:val="000000" w:themeColor="text1"/>
          <w:sz w:val="22"/>
          <w:szCs w:val="22"/>
        </w:rPr>
        <w:t>Dzintara krāsas 15 ml stikla pudelīte ar aplikatoru un skrūvējamu vāciņu.</w:t>
      </w:r>
    </w:p>
    <w:p w14:paraId="6BBAFC25" w14:textId="77777777" w:rsidR="000761B5" w:rsidRPr="00BF2BDF" w:rsidRDefault="000761B5" w:rsidP="00BF2BDF">
      <w:pPr>
        <w:pStyle w:val="Parastais"/>
        <w:suppressAutoHyphens w:val="0"/>
        <w:jc w:val="both"/>
        <w:rPr>
          <w:rFonts w:ascii="Times New Roman" w:hAnsi="Times New Roman"/>
          <w:b/>
          <w:color w:val="000000" w:themeColor="text1"/>
          <w:sz w:val="22"/>
          <w:szCs w:val="22"/>
        </w:rPr>
      </w:pPr>
    </w:p>
    <w:p w14:paraId="3E0326DA" w14:textId="7C79B093"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6.6</w:t>
      </w:r>
      <w:r w:rsidR="00980C1E" w:rsidRPr="00BF2BDF">
        <w:rPr>
          <w:b/>
          <w:color w:val="000000" w:themeColor="text1"/>
          <w:szCs w:val="22"/>
        </w:rPr>
        <w:t>.</w:t>
      </w:r>
      <w:r w:rsidRPr="00BF2BDF">
        <w:rPr>
          <w:b/>
          <w:color w:val="000000" w:themeColor="text1"/>
          <w:szCs w:val="22"/>
        </w:rPr>
        <w:tab/>
        <w:t xml:space="preserve">Īpaši norādījumi atkritumu likvidēšanai un </w:t>
      </w:r>
      <w:r w:rsidR="0071303C" w:rsidRPr="00BF2BDF">
        <w:rPr>
          <w:b/>
          <w:color w:val="000000" w:themeColor="text1"/>
          <w:szCs w:val="22"/>
        </w:rPr>
        <w:t xml:space="preserve">citi </w:t>
      </w:r>
      <w:r w:rsidRPr="00BF2BDF">
        <w:rPr>
          <w:b/>
          <w:color w:val="000000" w:themeColor="text1"/>
          <w:szCs w:val="22"/>
        </w:rPr>
        <w:t xml:space="preserve">norādījumi par </w:t>
      </w:r>
      <w:r w:rsidR="0071303C" w:rsidRPr="00BF2BDF">
        <w:rPr>
          <w:b/>
          <w:color w:val="000000" w:themeColor="text1"/>
          <w:szCs w:val="22"/>
        </w:rPr>
        <w:t>rīkošanos</w:t>
      </w:r>
    </w:p>
    <w:p w14:paraId="19C552FB" w14:textId="77777777" w:rsidR="00FD187E" w:rsidRPr="00BF2BDF" w:rsidRDefault="00FD187E" w:rsidP="00BF2BDF">
      <w:pPr>
        <w:tabs>
          <w:tab w:val="clear" w:pos="567"/>
        </w:tabs>
        <w:spacing w:line="240" w:lineRule="auto"/>
        <w:jc w:val="both"/>
        <w:rPr>
          <w:color w:val="000000" w:themeColor="text1"/>
          <w:szCs w:val="22"/>
        </w:rPr>
      </w:pPr>
    </w:p>
    <w:p w14:paraId="420D14D1" w14:textId="6377F821" w:rsidR="00FD187E" w:rsidRPr="00BF2BDF" w:rsidRDefault="00FD187E" w:rsidP="00BF2BDF">
      <w:pPr>
        <w:tabs>
          <w:tab w:val="clear" w:pos="567"/>
        </w:tabs>
        <w:spacing w:line="240" w:lineRule="auto"/>
        <w:jc w:val="both"/>
        <w:rPr>
          <w:color w:val="000000" w:themeColor="text1"/>
          <w:szCs w:val="22"/>
        </w:rPr>
      </w:pPr>
      <w:r w:rsidRPr="00BF2BDF">
        <w:rPr>
          <w:color w:val="000000" w:themeColor="text1"/>
          <w:szCs w:val="22"/>
        </w:rPr>
        <w:t>Nav īpašu prasību.</w:t>
      </w:r>
    </w:p>
    <w:p w14:paraId="0AE46128" w14:textId="77777777" w:rsidR="00CC4E9B" w:rsidRPr="00BF2BDF" w:rsidRDefault="00CC4E9B" w:rsidP="00BF2BDF">
      <w:pPr>
        <w:tabs>
          <w:tab w:val="clear" w:pos="567"/>
        </w:tabs>
        <w:spacing w:line="240" w:lineRule="auto"/>
        <w:jc w:val="both"/>
        <w:rPr>
          <w:color w:val="000000" w:themeColor="text1"/>
          <w:szCs w:val="22"/>
        </w:rPr>
      </w:pPr>
    </w:p>
    <w:p w14:paraId="414D5916" w14:textId="77777777" w:rsidR="00CD10AA" w:rsidRPr="00BF2BDF" w:rsidRDefault="00CD10AA" w:rsidP="00BF2BDF">
      <w:pPr>
        <w:tabs>
          <w:tab w:val="clear" w:pos="567"/>
        </w:tabs>
        <w:spacing w:line="240" w:lineRule="auto"/>
        <w:jc w:val="both"/>
        <w:rPr>
          <w:color w:val="000000" w:themeColor="text1"/>
          <w:szCs w:val="22"/>
        </w:rPr>
      </w:pPr>
    </w:p>
    <w:p w14:paraId="4F5F730A" w14:textId="486B098D" w:rsidR="00CD10AA" w:rsidRPr="00BF2BDF" w:rsidRDefault="00CD10AA" w:rsidP="00BF2BDF">
      <w:pPr>
        <w:tabs>
          <w:tab w:val="clear" w:pos="567"/>
        </w:tabs>
        <w:spacing w:line="240" w:lineRule="auto"/>
        <w:jc w:val="both"/>
        <w:rPr>
          <w:color w:val="000000" w:themeColor="text1"/>
          <w:szCs w:val="22"/>
        </w:rPr>
      </w:pPr>
      <w:r w:rsidRPr="00BF2BDF">
        <w:rPr>
          <w:b/>
          <w:color w:val="000000" w:themeColor="text1"/>
          <w:szCs w:val="22"/>
        </w:rPr>
        <w:t>7.</w:t>
      </w:r>
      <w:r w:rsidRPr="00BF2BDF">
        <w:rPr>
          <w:b/>
          <w:color w:val="000000" w:themeColor="text1"/>
          <w:szCs w:val="22"/>
        </w:rPr>
        <w:tab/>
        <w:t>REĢISTRĀCIJAS APLIECĪBAS ĪPAŠNIEKS</w:t>
      </w:r>
    </w:p>
    <w:p w14:paraId="1BCD1C81" w14:textId="77777777" w:rsidR="00CD10AA" w:rsidRPr="00BF2BDF" w:rsidRDefault="00CD10AA" w:rsidP="00BF2BDF">
      <w:pPr>
        <w:tabs>
          <w:tab w:val="clear" w:pos="567"/>
        </w:tabs>
        <w:spacing w:line="240" w:lineRule="auto"/>
        <w:jc w:val="both"/>
        <w:rPr>
          <w:color w:val="000000" w:themeColor="text1"/>
          <w:szCs w:val="22"/>
        </w:rPr>
      </w:pPr>
    </w:p>
    <w:p w14:paraId="26CB3A7C" w14:textId="2C478CE5" w:rsidR="00CD10AA" w:rsidRPr="00BF2BDF" w:rsidRDefault="000761B5" w:rsidP="00BF2BDF">
      <w:pPr>
        <w:tabs>
          <w:tab w:val="clear" w:pos="567"/>
        </w:tabs>
        <w:spacing w:line="240" w:lineRule="auto"/>
        <w:jc w:val="both"/>
        <w:rPr>
          <w:color w:val="000000" w:themeColor="text1"/>
          <w:szCs w:val="22"/>
        </w:rPr>
      </w:pPr>
      <w:r w:rsidRPr="00BF2BDF">
        <w:rPr>
          <w:color w:val="000000" w:themeColor="text1"/>
          <w:szCs w:val="22"/>
        </w:rPr>
        <w:t>STADA Arzneimittel AG, Stadastrasse 2 -18, 61118 Bad Vilbel, Vācija</w:t>
      </w:r>
    </w:p>
    <w:p w14:paraId="2FDF8A6B" w14:textId="130D8DDB" w:rsidR="000761B5" w:rsidRPr="00BF2BDF" w:rsidRDefault="000761B5" w:rsidP="00BF2BDF">
      <w:pPr>
        <w:tabs>
          <w:tab w:val="clear" w:pos="567"/>
        </w:tabs>
        <w:spacing w:line="240" w:lineRule="auto"/>
        <w:jc w:val="both"/>
        <w:rPr>
          <w:color w:val="000000" w:themeColor="text1"/>
          <w:szCs w:val="22"/>
        </w:rPr>
      </w:pPr>
    </w:p>
    <w:p w14:paraId="0A07C515" w14:textId="77777777" w:rsidR="000761B5" w:rsidRPr="00BF2BDF" w:rsidRDefault="000761B5" w:rsidP="00BF2BDF">
      <w:pPr>
        <w:tabs>
          <w:tab w:val="clear" w:pos="567"/>
        </w:tabs>
        <w:spacing w:line="240" w:lineRule="auto"/>
        <w:jc w:val="both"/>
        <w:rPr>
          <w:color w:val="000000" w:themeColor="text1"/>
          <w:szCs w:val="22"/>
        </w:rPr>
      </w:pPr>
    </w:p>
    <w:p w14:paraId="5D8F74AC" w14:textId="015E8628"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8.</w:t>
      </w:r>
      <w:r w:rsidRPr="00BF2BDF">
        <w:rPr>
          <w:b/>
          <w:color w:val="000000" w:themeColor="text1"/>
          <w:szCs w:val="22"/>
        </w:rPr>
        <w:tab/>
        <w:t>REĢISTRĀCIJAS</w:t>
      </w:r>
      <w:r w:rsidR="0082246A" w:rsidRPr="00BF2BDF">
        <w:rPr>
          <w:b/>
          <w:color w:val="000000" w:themeColor="text1"/>
          <w:szCs w:val="22"/>
        </w:rPr>
        <w:t xml:space="preserve"> APLIECĪBAS</w:t>
      </w:r>
      <w:r w:rsidRPr="00BF2BDF">
        <w:rPr>
          <w:b/>
          <w:color w:val="000000" w:themeColor="text1"/>
          <w:szCs w:val="22"/>
        </w:rPr>
        <w:t xml:space="preserve"> NUMURS</w:t>
      </w:r>
    </w:p>
    <w:p w14:paraId="637BCB37" w14:textId="77777777" w:rsidR="00CD10AA" w:rsidRPr="00BF2BDF" w:rsidRDefault="00CD10AA" w:rsidP="00BF2BDF">
      <w:pPr>
        <w:tabs>
          <w:tab w:val="clear" w:pos="567"/>
        </w:tabs>
        <w:spacing w:line="240" w:lineRule="auto"/>
        <w:jc w:val="both"/>
        <w:rPr>
          <w:color w:val="000000" w:themeColor="text1"/>
          <w:szCs w:val="22"/>
        </w:rPr>
      </w:pPr>
    </w:p>
    <w:p w14:paraId="1F2FE9EE" w14:textId="510C06F5" w:rsidR="00CD10AA" w:rsidRPr="00BF2BDF" w:rsidRDefault="000761B5" w:rsidP="00BF2BDF">
      <w:pPr>
        <w:tabs>
          <w:tab w:val="clear" w:pos="567"/>
        </w:tabs>
        <w:spacing w:line="240" w:lineRule="auto"/>
        <w:jc w:val="both"/>
        <w:rPr>
          <w:color w:val="000000" w:themeColor="text1"/>
          <w:szCs w:val="22"/>
        </w:rPr>
      </w:pPr>
      <w:r w:rsidRPr="00BF2BDF">
        <w:rPr>
          <w:color w:val="000000" w:themeColor="text1"/>
          <w:szCs w:val="22"/>
        </w:rPr>
        <w:t>05-0545</w:t>
      </w:r>
    </w:p>
    <w:p w14:paraId="5573D1A6" w14:textId="77777777" w:rsidR="000761B5" w:rsidRPr="00BF2BDF" w:rsidRDefault="000761B5" w:rsidP="00BF2BDF">
      <w:pPr>
        <w:tabs>
          <w:tab w:val="clear" w:pos="567"/>
        </w:tabs>
        <w:spacing w:line="240" w:lineRule="auto"/>
        <w:jc w:val="both"/>
        <w:rPr>
          <w:color w:val="000000" w:themeColor="text1"/>
          <w:szCs w:val="22"/>
        </w:rPr>
      </w:pPr>
    </w:p>
    <w:p w14:paraId="48C86971" w14:textId="77777777" w:rsidR="000761B5" w:rsidRPr="00BF2BDF" w:rsidRDefault="000761B5" w:rsidP="00BF2BDF">
      <w:pPr>
        <w:tabs>
          <w:tab w:val="clear" w:pos="567"/>
        </w:tabs>
        <w:spacing w:line="240" w:lineRule="auto"/>
        <w:jc w:val="both"/>
        <w:rPr>
          <w:color w:val="000000" w:themeColor="text1"/>
          <w:szCs w:val="22"/>
        </w:rPr>
      </w:pPr>
    </w:p>
    <w:p w14:paraId="0C2E06FC" w14:textId="0F406932"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9.</w:t>
      </w:r>
      <w:r w:rsidRPr="00BF2BDF">
        <w:rPr>
          <w:b/>
          <w:color w:val="000000" w:themeColor="text1"/>
          <w:szCs w:val="22"/>
        </w:rPr>
        <w:tab/>
      </w:r>
      <w:r w:rsidR="00980C1E" w:rsidRPr="00BF2BDF">
        <w:rPr>
          <w:b/>
          <w:color w:val="000000" w:themeColor="text1"/>
          <w:szCs w:val="22"/>
        </w:rPr>
        <w:t xml:space="preserve">PIRMĀS </w:t>
      </w:r>
      <w:r w:rsidRPr="00BF2BDF">
        <w:rPr>
          <w:b/>
          <w:color w:val="000000" w:themeColor="text1"/>
          <w:szCs w:val="22"/>
        </w:rPr>
        <w:t>REĢISTRĀCIJAS/PĀRREĢISTRĀCIJAS DATUMS</w:t>
      </w:r>
    </w:p>
    <w:p w14:paraId="30B4E8B2" w14:textId="77777777" w:rsidR="000761B5" w:rsidRPr="00BF2BDF" w:rsidRDefault="000761B5" w:rsidP="00BF2BDF">
      <w:pPr>
        <w:spacing w:line="240" w:lineRule="auto"/>
        <w:jc w:val="both"/>
        <w:rPr>
          <w:color w:val="000000" w:themeColor="text1"/>
          <w:szCs w:val="22"/>
        </w:rPr>
      </w:pPr>
    </w:p>
    <w:p w14:paraId="5CCEBBE0" w14:textId="4CF4490A" w:rsidR="00FD187E" w:rsidRPr="00BF2BDF" w:rsidRDefault="00F31302" w:rsidP="00BF2BDF">
      <w:pPr>
        <w:spacing w:line="240" w:lineRule="auto"/>
        <w:jc w:val="both"/>
        <w:rPr>
          <w:color w:val="000000" w:themeColor="text1"/>
          <w:szCs w:val="22"/>
        </w:rPr>
      </w:pPr>
      <w:r w:rsidRPr="00BF2BDF">
        <w:rPr>
          <w:color w:val="000000" w:themeColor="text1"/>
          <w:szCs w:val="22"/>
        </w:rPr>
        <w:t>R</w:t>
      </w:r>
      <w:r w:rsidR="0082246A" w:rsidRPr="00BF2BDF">
        <w:rPr>
          <w:color w:val="000000" w:themeColor="text1"/>
          <w:szCs w:val="22"/>
        </w:rPr>
        <w:t xml:space="preserve">eģistrācijas datums: </w:t>
      </w:r>
      <w:r w:rsidR="000761B5" w:rsidRPr="00BF2BDF">
        <w:rPr>
          <w:color w:val="000000" w:themeColor="text1"/>
          <w:szCs w:val="22"/>
        </w:rPr>
        <w:t>2005.gada 19.decembris.</w:t>
      </w:r>
    </w:p>
    <w:p w14:paraId="020A6169" w14:textId="50A042AD" w:rsidR="00CD10AA" w:rsidRPr="00BF2BDF" w:rsidRDefault="0082246A" w:rsidP="00BF2BDF">
      <w:pPr>
        <w:spacing w:line="240" w:lineRule="auto"/>
        <w:jc w:val="both"/>
        <w:rPr>
          <w:color w:val="000000" w:themeColor="text1"/>
          <w:szCs w:val="22"/>
        </w:rPr>
      </w:pPr>
      <w:r w:rsidRPr="00BF2BDF">
        <w:rPr>
          <w:color w:val="000000" w:themeColor="text1"/>
          <w:szCs w:val="22"/>
        </w:rPr>
        <w:t xml:space="preserve">Pēdējās pārreģistrācijas datums: </w:t>
      </w:r>
      <w:r w:rsidR="000761B5" w:rsidRPr="00BF2BDF">
        <w:rPr>
          <w:color w:val="000000" w:themeColor="text1"/>
          <w:szCs w:val="22"/>
        </w:rPr>
        <w:t>2010.gada 26.novembris.</w:t>
      </w:r>
    </w:p>
    <w:p w14:paraId="6347B53C" w14:textId="2A9116FD" w:rsidR="00CD10AA" w:rsidRPr="00BF2BDF" w:rsidRDefault="00CD10AA" w:rsidP="00BF2BDF">
      <w:pPr>
        <w:tabs>
          <w:tab w:val="clear" w:pos="567"/>
        </w:tabs>
        <w:spacing w:line="240" w:lineRule="auto"/>
        <w:jc w:val="both"/>
        <w:rPr>
          <w:color w:val="000000" w:themeColor="text1"/>
          <w:szCs w:val="22"/>
        </w:rPr>
      </w:pPr>
    </w:p>
    <w:p w14:paraId="1B2BA355" w14:textId="77777777" w:rsidR="000761B5" w:rsidRPr="00BF2BDF" w:rsidRDefault="000761B5" w:rsidP="00BF2BDF">
      <w:pPr>
        <w:tabs>
          <w:tab w:val="clear" w:pos="567"/>
        </w:tabs>
        <w:spacing w:line="240" w:lineRule="auto"/>
        <w:jc w:val="both"/>
        <w:rPr>
          <w:color w:val="000000" w:themeColor="text1"/>
          <w:szCs w:val="22"/>
        </w:rPr>
      </w:pPr>
    </w:p>
    <w:p w14:paraId="5100B290" w14:textId="1468C60C" w:rsidR="00CD10AA" w:rsidRPr="00BF2BDF" w:rsidRDefault="00CD10AA" w:rsidP="00BF2BDF">
      <w:pPr>
        <w:tabs>
          <w:tab w:val="clear" w:pos="567"/>
        </w:tabs>
        <w:spacing w:line="240" w:lineRule="auto"/>
        <w:jc w:val="both"/>
        <w:rPr>
          <w:b/>
          <w:color w:val="000000" w:themeColor="text1"/>
          <w:szCs w:val="22"/>
        </w:rPr>
      </w:pPr>
      <w:r w:rsidRPr="00BF2BDF">
        <w:rPr>
          <w:b/>
          <w:color w:val="000000" w:themeColor="text1"/>
          <w:szCs w:val="22"/>
        </w:rPr>
        <w:t>10.</w:t>
      </w:r>
      <w:r w:rsidRPr="00BF2BDF">
        <w:rPr>
          <w:b/>
          <w:color w:val="000000" w:themeColor="text1"/>
          <w:szCs w:val="22"/>
        </w:rPr>
        <w:tab/>
        <w:t>TEKSTA</w:t>
      </w:r>
      <w:r w:rsidR="00171350" w:rsidRPr="00BF2BDF">
        <w:rPr>
          <w:b/>
          <w:color w:val="000000" w:themeColor="text1"/>
          <w:szCs w:val="22"/>
        </w:rPr>
        <w:t xml:space="preserve"> </w:t>
      </w:r>
      <w:r w:rsidRPr="00BF2BDF">
        <w:rPr>
          <w:b/>
          <w:color w:val="000000" w:themeColor="text1"/>
          <w:szCs w:val="22"/>
        </w:rPr>
        <w:t>PĀRSKATĪŠANAS DATUMS</w:t>
      </w:r>
    </w:p>
    <w:p w14:paraId="22CF2125" w14:textId="77777777" w:rsidR="00CD10AA" w:rsidRPr="00BF2BDF" w:rsidRDefault="00CD10AA" w:rsidP="00BF2BDF">
      <w:pPr>
        <w:tabs>
          <w:tab w:val="clear" w:pos="567"/>
        </w:tabs>
        <w:spacing w:line="240" w:lineRule="auto"/>
        <w:jc w:val="both"/>
        <w:rPr>
          <w:b/>
          <w:color w:val="000000" w:themeColor="text1"/>
          <w:szCs w:val="22"/>
        </w:rPr>
      </w:pPr>
    </w:p>
    <w:p w14:paraId="28445355" w14:textId="79A84356" w:rsidR="00CD10AA" w:rsidRPr="00BF2BDF" w:rsidRDefault="00780CE0" w:rsidP="00BF2BDF">
      <w:pPr>
        <w:tabs>
          <w:tab w:val="clear" w:pos="567"/>
        </w:tabs>
        <w:spacing w:line="240" w:lineRule="auto"/>
        <w:jc w:val="both"/>
        <w:rPr>
          <w:color w:val="000000" w:themeColor="text1"/>
          <w:szCs w:val="22"/>
        </w:rPr>
      </w:pPr>
      <w:r>
        <w:rPr>
          <w:color w:val="000000" w:themeColor="text1"/>
          <w:szCs w:val="22"/>
        </w:rPr>
        <w:t>0</w:t>
      </w:r>
      <w:r w:rsidR="009769B2">
        <w:rPr>
          <w:color w:val="000000" w:themeColor="text1"/>
          <w:szCs w:val="22"/>
        </w:rPr>
        <w:t>3</w:t>
      </w:r>
      <w:r w:rsidR="000761B5" w:rsidRPr="00BF2BDF">
        <w:rPr>
          <w:color w:val="000000" w:themeColor="text1"/>
          <w:szCs w:val="22"/>
        </w:rPr>
        <w:t>/202</w:t>
      </w:r>
      <w:r>
        <w:rPr>
          <w:color w:val="000000" w:themeColor="text1"/>
          <w:szCs w:val="22"/>
        </w:rPr>
        <w:t>1</w:t>
      </w:r>
    </w:p>
    <w:p w14:paraId="4B225C9B" w14:textId="77777777" w:rsidR="000761B5" w:rsidRPr="00BF2BDF" w:rsidRDefault="000761B5" w:rsidP="00BF2BDF">
      <w:pPr>
        <w:tabs>
          <w:tab w:val="clear" w:pos="567"/>
        </w:tabs>
        <w:spacing w:line="240" w:lineRule="auto"/>
        <w:jc w:val="both"/>
        <w:rPr>
          <w:color w:val="000000" w:themeColor="text1"/>
          <w:szCs w:val="22"/>
        </w:rPr>
      </w:pPr>
    </w:p>
    <w:p w14:paraId="603D9E2C" w14:textId="77777777" w:rsidR="00CD10AA" w:rsidRPr="00BF2BDF" w:rsidRDefault="00CD10AA" w:rsidP="00BF2BDF">
      <w:pPr>
        <w:tabs>
          <w:tab w:val="clear" w:pos="567"/>
        </w:tabs>
        <w:spacing w:line="240" w:lineRule="auto"/>
        <w:jc w:val="both"/>
        <w:rPr>
          <w:color w:val="000000" w:themeColor="text1"/>
          <w:szCs w:val="22"/>
        </w:rPr>
      </w:pPr>
    </w:p>
    <w:sectPr w:rsidR="00CD10AA" w:rsidRPr="00BF2BDF" w:rsidSect="00FE1D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83BE" w14:textId="77777777" w:rsidR="003A377D" w:rsidRDefault="003A377D">
      <w:r>
        <w:separator/>
      </w:r>
    </w:p>
  </w:endnote>
  <w:endnote w:type="continuationSeparator" w:id="0">
    <w:p w14:paraId="2E36D420" w14:textId="77777777" w:rsidR="003A377D" w:rsidRDefault="003A377D">
      <w:r>
        <w:continuationSeparator/>
      </w:r>
    </w:p>
  </w:endnote>
  <w:endnote w:type="continuationNotice" w:id="1">
    <w:p w14:paraId="7DE0F40C" w14:textId="77777777" w:rsidR="003A377D" w:rsidRDefault="003A377D" w:rsidP="00FE1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D81B" w14:textId="77777777" w:rsidR="001E270F" w:rsidRDefault="001E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D978" w14:textId="2A2108F5" w:rsidR="002009DE" w:rsidRPr="00FE1D9E" w:rsidRDefault="002009DE" w:rsidP="00FE1D9E">
    <w:pPr>
      <w:pStyle w:val="Footer"/>
      <w:jc w:val="center"/>
      <w:rPr>
        <w:rFonts w:ascii="Times New Roman" w:hAnsi="Times New Roman"/>
        <w:sz w:val="22"/>
      </w:rPr>
    </w:pPr>
    <w:bookmarkStart w:id="5" w:name="_Hlk55818038"/>
    <w:bookmarkStart w:id="6" w:name="_Hlk55818039"/>
    <w:bookmarkStart w:id="7" w:name="_Hlk55818056"/>
    <w:bookmarkStart w:id="8" w:name="_Hlk55818057"/>
    <w:bookmarkStart w:id="9" w:name="_Hlk55818065"/>
    <w:bookmarkStart w:id="10" w:name="_Hlk55818066"/>
    <w:bookmarkStart w:id="11" w:name="_Hlk55818075"/>
    <w:bookmarkStart w:id="12" w:name="_Hlk55818076"/>
    <w:r w:rsidRPr="000761B5">
      <w:rPr>
        <w:rFonts w:ascii="Times New Roman" w:hAnsi="Times New Roman"/>
        <w:sz w:val="22"/>
        <w:szCs w:val="22"/>
      </w:rPr>
      <w:t>05-0545/I</w:t>
    </w:r>
    <w:r>
      <w:rPr>
        <w:rFonts w:ascii="Times New Roman" w:hAnsi="Times New Roman"/>
        <w:sz w:val="22"/>
        <w:szCs w:val="22"/>
      </w:rPr>
      <w:t>B</w:t>
    </w:r>
    <w:r w:rsidRPr="000761B5">
      <w:rPr>
        <w:rFonts w:ascii="Times New Roman" w:hAnsi="Times New Roman"/>
        <w:sz w:val="22"/>
        <w:szCs w:val="22"/>
      </w:rPr>
      <w:t>/01</w:t>
    </w:r>
    <w:bookmarkEnd w:id="5"/>
    <w:bookmarkEnd w:id="6"/>
    <w:r w:rsidR="009769B2">
      <w:rPr>
        <w:rFonts w:ascii="Times New Roman" w:hAnsi="Times New Roman"/>
        <w:sz w:val="22"/>
        <w:szCs w:val="22"/>
      </w:rPr>
      <w:t>7</w:t>
    </w:r>
    <w:bookmarkEnd w:id="7"/>
    <w:bookmarkEnd w:id="8"/>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B52B" w14:textId="77777777" w:rsidR="00E569E6" w:rsidRDefault="00E569E6" w:rsidP="00FE1D9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D187E">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D8CD" w14:textId="77777777" w:rsidR="003A377D" w:rsidRDefault="003A377D">
      <w:r>
        <w:separator/>
      </w:r>
    </w:p>
  </w:footnote>
  <w:footnote w:type="continuationSeparator" w:id="0">
    <w:p w14:paraId="27DC453A" w14:textId="77777777" w:rsidR="003A377D" w:rsidRDefault="003A377D">
      <w:r>
        <w:continuationSeparator/>
      </w:r>
    </w:p>
  </w:footnote>
  <w:footnote w:type="continuationNotice" w:id="1">
    <w:p w14:paraId="0717D136" w14:textId="77777777" w:rsidR="003A377D" w:rsidRDefault="003A377D" w:rsidP="00FE1D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AA06" w14:textId="77777777" w:rsidR="001E270F" w:rsidRDefault="001E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20A0" w14:textId="24646DC1" w:rsidR="002009DE" w:rsidRPr="003447B7" w:rsidRDefault="001E270F" w:rsidP="003447B7">
    <w:pPr>
      <w:pStyle w:val="Header"/>
      <w:jc w:val="right"/>
      <w:rPr>
        <w:rFonts w:ascii="Times New Roman" w:hAnsi="Times New Roman"/>
        <w:sz w:val="24"/>
        <w:szCs w:val="24"/>
        <w:lang w:val="en-US"/>
      </w:rPr>
    </w:pPr>
    <w:r>
      <w:rPr>
        <w:rFonts w:ascii="Times New Roman" w:hAnsi="Times New Roman"/>
        <w:sz w:val="24"/>
        <w:szCs w:val="24"/>
        <w:lang w:val="en-US"/>
      </w:rPr>
      <w:t>SASKAŅOTS ZVA 25-03-2021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D03F" w14:textId="77777777" w:rsidR="001E270F" w:rsidRDefault="001E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0" w:firstLine="0"/>
      </w:pPr>
      <w:rPr>
        <w:rFonts w:cs="Times New Roman"/>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ind w:left="0" w:firstLine="0"/>
      </w:pPr>
      <w:rPr>
        <w:rFonts w:cs="Times New Roman"/>
      </w:rPr>
    </w:lvl>
  </w:abstractNum>
  <w:abstractNum w:abstractNumId="4" w15:restartNumberingAfterBreak="0">
    <w:nsid w:val="00000004"/>
    <w:multiLevelType w:val="singleLevel"/>
    <w:tmpl w:val="00000004"/>
    <w:name w:val="WW8Num3"/>
    <w:lvl w:ilvl="0">
      <w:start w:val="1"/>
      <w:numFmt w:val="decimal"/>
      <w:lvlText w:val="%1"/>
      <w:lvlJc w:val="left"/>
      <w:pPr>
        <w:tabs>
          <w:tab w:val="num" w:pos="0"/>
        </w:tabs>
        <w:ind w:left="0" w:firstLine="0"/>
      </w:pPr>
      <w:rPr>
        <w:rFonts w:cs="Times New Roman"/>
      </w:rPr>
    </w:lvl>
  </w:abstractNum>
  <w:abstractNum w:abstractNumId="5" w15:restartNumberingAfterBreak="0">
    <w:nsid w:val="00000005"/>
    <w:multiLevelType w:val="multilevel"/>
    <w:tmpl w:val="6AA844C4"/>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D10B7"/>
    <w:multiLevelType w:val="hybridMultilevel"/>
    <w:tmpl w:val="4080E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261C6"/>
    <w:multiLevelType w:val="hybridMultilevel"/>
    <w:tmpl w:val="75A23E4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0F351A5E"/>
    <w:multiLevelType w:val="hybridMultilevel"/>
    <w:tmpl w:val="754424AA"/>
    <w:lvl w:ilvl="0" w:tplc="55923BD6">
      <w:start w:val="4"/>
      <w:numFmt w:val="decimal"/>
      <w:lvlText w:val="%1."/>
      <w:lvlJc w:val="left"/>
      <w:pPr>
        <w:tabs>
          <w:tab w:val="num" w:pos="930"/>
        </w:tabs>
        <w:ind w:left="930" w:hanging="570"/>
      </w:pPr>
      <w:rPr>
        <w:rFonts w:hint="default"/>
      </w:rPr>
    </w:lvl>
    <w:lvl w:ilvl="1" w:tplc="D3421568" w:tentative="1">
      <w:start w:val="1"/>
      <w:numFmt w:val="lowerLetter"/>
      <w:lvlText w:val="%2."/>
      <w:lvlJc w:val="left"/>
      <w:pPr>
        <w:tabs>
          <w:tab w:val="num" w:pos="1440"/>
        </w:tabs>
        <w:ind w:left="1440" w:hanging="360"/>
      </w:pPr>
    </w:lvl>
    <w:lvl w:ilvl="2" w:tplc="81A8A9C4" w:tentative="1">
      <w:start w:val="1"/>
      <w:numFmt w:val="lowerRoman"/>
      <w:lvlText w:val="%3."/>
      <w:lvlJc w:val="right"/>
      <w:pPr>
        <w:tabs>
          <w:tab w:val="num" w:pos="2160"/>
        </w:tabs>
        <w:ind w:left="2160" w:hanging="180"/>
      </w:pPr>
    </w:lvl>
    <w:lvl w:ilvl="3" w:tplc="725CBE40" w:tentative="1">
      <w:start w:val="1"/>
      <w:numFmt w:val="decimal"/>
      <w:lvlText w:val="%4."/>
      <w:lvlJc w:val="left"/>
      <w:pPr>
        <w:tabs>
          <w:tab w:val="num" w:pos="2880"/>
        </w:tabs>
        <w:ind w:left="2880" w:hanging="360"/>
      </w:pPr>
    </w:lvl>
    <w:lvl w:ilvl="4" w:tplc="138C5B0C" w:tentative="1">
      <w:start w:val="1"/>
      <w:numFmt w:val="lowerLetter"/>
      <w:lvlText w:val="%5."/>
      <w:lvlJc w:val="left"/>
      <w:pPr>
        <w:tabs>
          <w:tab w:val="num" w:pos="3600"/>
        </w:tabs>
        <w:ind w:left="3600" w:hanging="360"/>
      </w:pPr>
    </w:lvl>
    <w:lvl w:ilvl="5" w:tplc="52AE5846" w:tentative="1">
      <w:start w:val="1"/>
      <w:numFmt w:val="lowerRoman"/>
      <w:lvlText w:val="%6."/>
      <w:lvlJc w:val="right"/>
      <w:pPr>
        <w:tabs>
          <w:tab w:val="num" w:pos="4320"/>
        </w:tabs>
        <w:ind w:left="4320" w:hanging="180"/>
      </w:pPr>
    </w:lvl>
    <w:lvl w:ilvl="6" w:tplc="CE40F770" w:tentative="1">
      <w:start w:val="1"/>
      <w:numFmt w:val="decimal"/>
      <w:lvlText w:val="%7."/>
      <w:lvlJc w:val="left"/>
      <w:pPr>
        <w:tabs>
          <w:tab w:val="num" w:pos="5040"/>
        </w:tabs>
        <w:ind w:left="5040" w:hanging="360"/>
      </w:pPr>
    </w:lvl>
    <w:lvl w:ilvl="7" w:tplc="11DEB0DE" w:tentative="1">
      <w:start w:val="1"/>
      <w:numFmt w:val="lowerLetter"/>
      <w:lvlText w:val="%8."/>
      <w:lvlJc w:val="left"/>
      <w:pPr>
        <w:tabs>
          <w:tab w:val="num" w:pos="5760"/>
        </w:tabs>
        <w:ind w:left="5760" w:hanging="360"/>
      </w:pPr>
    </w:lvl>
    <w:lvl w:ilvl="8" w:tplc="BA480C04" w:tentative="1">
      <w:start w:val="1"/>
      <w:numFmt w:val="lowerRoman"/>
      <w:lvlText w:val="%9."/>
      <w:lvlJc w:val="right"/>
      <w:pPr>
        <w:tabs>
          <w:tab w:val="num" w:pos="6480"/>
        </w:tabs>
        <w:ind w:left="6480" w:hanging="180"/>
      </w:p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02F43"/>
    <w:multiLevelType w:val="hybridMultilevel"/>
    <w:tmpl w:val="9CD66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D6658"/>
    <w:multiLevelType w:val="hybridMultilevel"/>
    <w:tmpl w:val="17F8F9DC"/>
    <w:lvl w:ilvl="0" w:tplc="65FCE38E">
      <w:start w:val="1"/>
      <w:numFmt w:val="bullet"/>
      <w:lvlText w:val=""/>
      <w:lvlJc w:val="left"/>
      <w:pPr>
        <w:tabs>
          <w:tab w:val="num" w:pos="567"/>
        </w:tabs>
        <w:ind w:left="567" w:hanging="454"/>
      </w:pPr>
      <w:rPr>
        <w:rFonts w:ascii="Symbol" w:hAnsi="Symbol" w:hint="default"/>
      </w:rPr>
    </w:lvl>
    <w:lvl w:ilvl="1" w:tplc="8278A708">
      <w:start w:val="1"/>
      <w:numFmt w:val="bullet"/>
      <w:lvlText w:val="o"/>
      <w:lvlJc w:val="left"/>
      <w:pPr>
        <w:tabs>
          <w:tab w:val="num" w:pos="1440"/>
        </w:tabs>
        <w:ind w:left="1440" w:hanging="360"/>
      </w:pPr>
      <w:rPr>
        <w:rFonts w:ascii="Courier New" w:hAnsi="Courier New" w:hint="default"/>
      </w:rPr>
    </w:lvl>
    <w:lvl w:ilvl="2" w:tplc="63D6828C" w:tentative="1">
      <w:start w:val="1"/>
      <w:numFmt w:val="bullet"/>
      <w:lvlText w:val=""/>
      <w:lvlJc w:val="left"/>
      <w:pPr>
        <w:tabs>
          <w:tab w:val="num" w:pos="2160"/>
        </w:tabs>
        <w:ind w:left="2160" w:hanging="360"/>
      </w:pPr>
      <w:rPr>
        <w:rFonts w:ascii="Wingdings" w:hAnsi="Wingdings" w:hint="default"/>
      </w:rPr>
    </w:lvl>
    <w:lvl w:ilvl="3" w:tplc="DD9E90DA" w:tentative="1">
      <w:start w:val="1"/>
      <w:numFmt w:val="bullet"/>
      <w:lvlText w:val=""/>
      <w:lvlJc w:val="left"/>
      <w:pPr>
        <w:tabs>
          <w:tab w:val="num" w:pos="2880"/>
        </w:tabs>
        <w:ind w:left="2880" w:hanging="360"/>
      </w:pPr>
      <w:rPr>
        <w:rFonts w:ascii="Symbol" w:hAnsi="Symbol" w:hint="default"/>
      </w:rPr>
    </w:lvl>
    <w:lvl w:ilvl="4" w:tplc="7FC899B2" w:tentative="1">
      <w:start w:val="1"/>
      <w:numFmt w:val="bullet"/>
      <w:lvlText w:val="o"/>
      <w:lvlJc w:val="left"/>
      <w:pPr>
        <w:tabs>
          <w:tab w:val="num" w:pos="3600"/>
        </w:tabs>
        <w:ind w:left="3600" w:hanging="360"/>
      </w:pPr>
      <w:rPr>
        <w:rFonts w:ascii="Courier New" w:hAnsi="Courier New" w:hint="default"/>
      </w:rPr>
    </w:lvl>
    <w:lvl w:ilvl="5" w:tplc="A94A0AE4" w:tentative="1">
      <w:start w:val="1"/>
      <w:numFmt w:val="bullet"/>
      <w:lvlText w:val=""/>
      <w:lvlJc w:val="left"/>
      <w:pPr>
        <w:tabs>
          <w:tab w:val="num" w:pos="4320"/>
        </w:tabs>
        <w:ind w:left="4320" w:hanging="360"/>
      </w:pPr>
      <w:rPr>
        <w:rFonts w:ascii="Wingdings" w:hAnsi="Wingdings" w:hint="default"/>
      </w:rPr>
    </w:lvl>
    <w:lvl w:ilvl="6" w:tplc="184C85E8" w:tentative="1">
      <w:start w:val="1"/>
      <w:numFmt w:val="bullet"/>
      <w:lvlText w:val=""/>
      <w:lvlJc w:val="left"/>
      <w:pPr>
        <w:tabs>
          <w:tab w:val="num" w:pos="5040"/>
        </w:tabs>
        <w:ind w:left="5040" w:hanging="360"/>
      </w:pPr>
      <w:rPr>
        <w:rFonts w:ascii="Symbol" w:hAnsi="Symbol" w:hint="default"/>
      </w:rPr>
    </w:lvl>
    <w:lvl w:ilvl="7" w:tplc="B24A4764" w:tentative="1">
      <w:start w:val="1"/>
      <w:numFmt w:val="bullet"/>
      <w:lvlText w:val="o"/>
      <w:lvlJc w:val="left"/>
      <w:pPr>
        <w:tabs>
          <w:tab w:val="num" w:pos="5760"/>
        </w:tabs>
        <w:ind w:left="5760" w:hanging="360"/>
      </w:pPr>
      <w:rPr>
        <w:rFonts w:ascii="Courier New" w:hAnsi="Courier New" w:hint="default"/>
      </w:rPr>
    </w:lvl>
    <w:lvl w:ilvl="8" w:tplc="5CD81F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BE54AFE"/>
    <w:multiLevelType w:val="hybridMultilevel"/>
    <w:tmpl w:val="B1A46980"/>
    <w:lvl w:ilvl="0" w:tplc="C66C9F08">
      <w:start w:val="8"/>
      <w:numFmt w:val="decimal"/>
      <w:lvlText w:val="%1."/>
      <w:lvlJc w:val="left"/>
      <w:pPr>
        <w:tabs>
          <w:tab w:val="num" w:pos="570"/>
        </w:tabs>
        <w:ind w:left="570" w:hanging="570"/>
      </w:pPr>
      <w:rPr>
        <w:rFonts w:hint="default"/>
      </w:rPr>
    </w:lvl>
    <w:lvl w:ilvl="1" w:tplc="7AC2C496" w:tentative="1">
      <w:start w:val="1"/>
      <w:numFmt w:val="lowerLetter"/>
      <w:lvlText w:val="%2."/>
      <w:lvlJc w:val="left"/>
      <w:pPr>
        <w:tabs>
          <w:tab w:val="num" w:pos="1080"/>
        </w:tabs>
        <w:ind w:left="1080" w:hanging="360"/>
      </w:pPr>
    </w:lvl>
    <w:lvl w:ilvl="2" w:tplc="6206EF00" w:tentative="1">
      <w:start w:val="1"/>
      <w:numFmt w:val="lowerRoman"/>
      <w:lvlText w:val="%3."/>
      <w:lvlJc w:val="right"/>
      <w:pPr>
        <w:tabs>
          <w:tab w:val="num" w:pos="1800"/>
        </w:tabs>
        <w:ind w:left="1800" w:hanging="180"/>
      </w:pPr>
    </w:lvl>
    <w:lvl w:ilvl="3" w:tplc="679EA59E" w:tentative="1">
      <w:start w:val="1"/>
      <w:numFmt w:val="decimal"/>
      <w:lvlText w:val="%4."/>
      <w:lvlJc w:val="left"/>
      <w:pPr>
        <w:tabs>
          <w:tab w:val="num" w:pos="2520"/>
        </w:tabs>
        <w:ind w:left="2520" w:hanging="360"/>
      </w:pPr>
    </w:lvl>
    <w:lvl w:ilvl="4" w:tplc="25FA2DBE" w:tentative="1">
      <w:start w:val="1"/>
      <w:numFmt w:val="lowerLetter"/>
      <w:lvlText w:val="%5."/>
      <w:lvlJc w:val="left"/>
      <w:pPr>
        <w:tabs>
          <w:tab w:val="num" w:pos="3240"/>
        </w:tabs>
        <w:ind w:left="3240" w:hanging="360"/>
      </w:pPr>
    </w:lvl>
    <w:lvl w:ilvl="5" w:tplc="2CB44A22" w:tentative="1">
      <w:start w:val="1"/>
      <w:numFmt w:val="lowerRoman"/>
      <w:lvlText w:val="%6."/>
      <w:lvlJc w:val="right"/>
      <w:pPr>
        <w:tabs>
          <w:tab w:val="num" w:pos="3960"/>
        </w:tabs>
        <w:ind w:left="3960" w:hanging="180"/>
      </w:pPr>
    </w:lvl>
    <w:lvl w:ilvl="6" w:tplc="8BA0E58E" w:tentative="1">
      <w:start w:val="1"/>
      <w:numFmt w:val="decimal"/>
      <w:lvlText w:val="%7."/>
      <w:lvlJc w:val="left"/>
      <w:pPr>
        <w:tabs>
          <w:tab w:val="num" w:pos="4680"/>
        </w:tabs>
        <w:ind w:left="4680" w:hanging="360"/>
      </w:pPr>
    </w:lvl>
    <w:lvl w:ilvl="7" w:tplc="06F072C6" w:tentative="1">
      <w:start w:val="1"/>
      <w:numFmt w:val="lowerLetter"/>
      <w:lvlText w:val="%8."/>
      <w:lvlJc w:val="left"/>
      <w:pPr>
        <w:tabs>
          <w:tab w:val="num" w:pos="5400"/>
        </w:tabs>
        <w:ind w:left="5400" w:hanging="360"/>
      </w:pPr>
    </w:lvl>
    <w:lvl w:ilvl="8" w:tplc="A1ACE0B6" w:tentative="1">
      <w:start w:val="1"/>
      <w:numFmt w:val="lowerRoman"/>
      <w:lvlText w:val="%9."/>
      <w:lvlJc w:val="right"/>
      <w:pPr>
        <w:tabs>
          <w:tab w:val="num" w:pos="6120"/>
        </w:tabs>
        <w:ind w:left="6120" w:hanging="180"/>
      </w:pPr>
    </w:lvl>
  </w:abstractNum>
  <w:abstractNum w:abstractNumId="21" w15:restartNumberingAfterBreak="0">
    <w:nsid w:val="4F715EA8"/>
    <w:multiLevelType w:val="hybridMultilevel"/>
    <w:tmpl w:val="85242A24"/>
    <w:lvl w:ilvl="0" w:tplc="661E228A">
      <w:start w:val="4"/>
      <w:numFmt w:val="decimal"/>
      <w:lvlText w:val="%1."/>
      <w:lvlJc w:val="left"/>
      <w:pPr>
        <w:tabs>
          <w:tab w:val="num" w:pos="720"/>
        </w:tabs>
        <w:ind w:left="720" w:hanging="360"/>
      </w:pPr>
      <w:rPr>
        <w:rFonts w:hint="default"/>
      </w:rPr>
    </w:lvl>
    <w:lvl w:ilvl="1" w:tplc="4B186442" w:tentative="1">
      <w:start w:val="1"/>
      <w:numFmt w:val="lowerLetter"/>
      <w:lvlText w:val="%2."/>
      <w:lvlJc w:val="left"/>
      <w:pPr>
        <w:tabs>
          <w:tab w:val="num" w:pos="1440"/>
        </w:tabs>
        <w:ind w:left="1440" w:hanging="360"/>
      </w:pPr>
    </w:lvl>
    <w:lvl w:ilvl="2" w:tplc="D23033D8" w:tentative="1">
      <w:start w:val="1"/>
      <w:numFmt w:val="lowerRoman"/>
      <w:lvlText w:val="%3."/>
      <w:lvlJc w:val="right"/>
      <w:pPr>
        <w:tabs>
          <w:tab w:val="num" w:pos="2160"/>
        </w:tabs>
        <w:ind w:left="2160" w:hanging="180"/>
      </w:pPr>
    </w:lvl>
    <w:lvl w:ilvl="3" w:tplc="73FC2064" w:tentative="1">
      <w:start w:val="1"/>
      <w:numFmt w:val="decimal"/>
      <w:lvlText w:val="%4."/>
      <w:lvlJc w:val="left"/>
      <w:pPr>
        <w:tabs>
          <w:tab w:val="num" w:pos="2880"/>
        </w:tabs>
        <w:ind w:left="2880" w:hanging="360"/>
      </w:pPr>
    </w:lvl>
    <w:lvl w:ilvl="4" w:tplc="F8662BAE" w:tentative="1">
      <w:start w:val="1"/>
      <w:numFmt w:val="lowerLetter"/>
      <w:lvlText w:val="%5."/>
      <w:lvlJc w:val="left"/>
      <w:pPr>
        <w:tabs>
          <w:tab w:val="num" w:pos="3600"/>
        </w:tabs>
        <w:ind w:left="3600" w:hanging="360"/>
      </w:pPr>
    </w:lvl>
    <w:lvl w:ilvl="5" w:tplc="266AFF16" w:tentative="1">
      <w:start w:val="1"/>
      <w:numFmt w:val="lowerRoman"/>
      <w:lvlText w:val="%6."/>
      <w:lvlJc w:val="right"/>
      <w:pPr>
        <w:tabs>
          <w:tab w:val="num" w:pos="4320"/>
        </w:tabs>
        <w:ind w:left="4320" w:hanging="180"/>
      </w:pPr>
    </w:lvl>
    <w:lvl w:ilvl="6" w:tplc="A1C8165C" w:tentative="1">
      <w:start w:val="1"/>
      <w:numFmt w:val="decimal"/>
      <w:lvlText w:val="%7."/>
      <w:lvlJc w:val="left"/>
      <w:pPr>
        <w:tabs>
          <w:tab w:val="num" w:pos="5040"/>
        </w:tabs>
        <w:ind w:left="5040" w:hanging="360"/>
      </w:pPr>
    </w:lvl>
    <w:lvl w:ilvl="7" w:tplc="2A00D0CC" w:tentative="1">
      <w:start w:val="1"/>
      <w:numFmt w:val="lowerLetter"/>
      <w:lvlText w:val="%8."/>
      <w:lvlJc w:val="left"/>
      <w:pPr>
        <w:tabs>
          <w:tab w:val="num" w:pos="5760"/>
        </w:tabs>
        <w:ind w:left="5760" w:hanging="360"/>
      </w:pPr>
    </w:lvl>
    <w:lvl w:ilvl="8" w:tplc="9D58D550" w:tentative="1">
      <w:start w:val="1"/>
      <w:numFmt w:val="lowerRoman"/>
      <w:lvlText w:val="%9."/>
      <w:lvlJc w:val="right"/>
      <w:pPr>
        <w:tabs>
          <w:tab w:val="num" w:pos="6480"/>
        </w:tabs>
        <w:ind w:left="6480" w:hanging="180"/>
      </w:pPr>
    </w:lvl>
  </w:abstractNum>
  <w:abstractNum w:abstractNumId="22" w15:restartNumberingAfterBreak="0">
    <w:nsid w:val="51783770"/>
    <w:multiLevelType w:val="hybridMultilevel"/>
    <w:tmpl w:val="0B52C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BDE131D"/>
    <w:multiLevelType w:val="hybridMultilevel"/>
    <w:tmpl w:val="4080E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15:restartNumberingAfterBreak="0">
    <w:nsid w:val="6AEF15E5"/>
    <w:multiLevelType w:val="hybridMultilevel"/>
    <w:tmpl w:val="F4DAD0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D4F3A43"/>
    <w:multiLevelType w:val="hybridMultilevel"/>
    <w:tmpl w:val="44EA2960"/>
    <w:lvl w:ilvl="0" w:tplc="3BDCB224">
      <w:start w:val="5"/>
      <w:numFmt w:val="decimal"/>
      <w:lvlText w:val="%1."/>
      <w:lvlJc w:val="left"/>
      <w:pPr>
        <w:tabs>
          <w:tab w:val="num" w:pos="930"/>
        </w:tabs>
        <w:ind w:left="930" w:hanging="570"/>
      </w:pPr>
      <w:rPr>
        <w:rFonts w:hint="default"/>
        <w:color w:val="auto"/>
      </w:rPr>
    </w:lvl>
    <w:lvl w:ilvl="1" w:tplc="87A434C2" w:tentative="1">
      <w:start w:val="1"/>
      <w:numFmt w:val="lowerLetter"/>
      <w:lvlText w:val="%2."/>
      <w:lvlJc w:val="left"/>
      <w:pPr>
        <w:tabs>
          <w:tab w:val="num" w:pos="1440"/>
        </w:tabs>
        <w:ind w:left="1440" w:hanging="360"/>
      </w:pPr>
    </w:lvl>
    <w:lvl w:ilvl="2" w:tplc="55922A06" w:tentative="1">
      <w:start w:val="1"/>
      <w:numFmt w:val="lowerRoman"/>
      <w:lvlText w:val="%3."/>
      <w:lvlJc w:val="right"/>
      <w:pPr>
        <w:tabs>
          <w:tab w:val="num" w:pos="2160"/>
        </w:tabs>
        <w:ind w:left="2160" w:hanging="180"/>
      </w:pPr>
    </w:lvl>
    <w:lvl w:ilvl="3" w:tplc="B03A3A14" w:tentative="1">
      <w:start w:val="1"/>
      <w:numFmt w:val="decimal"/>
      <w:lvlText w:val="%4."/>
      <w:lvlJc w:val="left"/>
      <w:pPr>
        <w:tabs>
          <w:tab w:val="num" w:pos="2880"/>
        </w:tabs>
        <w:ind w:left="2880" w:hanging="360"/>
      </w:pPr>
    </w:lvl>
    <w:lvl w:ilvl="4" w:tplc="97C29318" w:tentative="1">
      <w:start w:val="1"/>
      <w:numFmt w:val="lowerLetter"/>
      <w:lvlText w:val="%5."/>
      <w:lvlJc w:val="left"/>
      <w:pPr>
        <w:tabs>
          <w:tab w:val="num" w:pos="3600"/>
        </w:tabs>
        <w:ind w:left="3600" w:hanging="360"/>
      </w:pPr>
    </w:lvl>
    <w:lvl w:ilvl="5" w:tplc="81921E76" w:tentative="1">
      <w:start w:val="1"/>
      <w:numFmt w:val="lowerRoman"/>
      <w:lvlText w:val="%6."/>
      <w:lvlJc w:val="right"/>
      <w:pPr>
        <w:tabs>
          <w:tab w:val="num" w:pos="4320"/>
        </w:tabs>
        <w:ind w:left="4320" w:hanging="180"/>
      </w:pPr>
    </w:lvl>
    <w:lvl w:ilvl="6" w:tplc="F4061E14" w:tentative="1">
      <w:start w:val="1"/>
      <w:numFmt w:val="decimal"/>
      <w:lvlText w:val="%7."/>
      <w:lvlJc w:val="left"/>
      <w:pPr>
        <w:tabs>
          <w:tab w:val="num" w:pos="5040"/>
        </w:tabs>
        <w:ind w:left="5040" w:hanging="360"/>
      </w:pPr>
    </w:lvl>
    <w:lvl w:ilvl="7" w:tplc="3044177E" w:tentative="1">
      <w:start w:val="1"/>
      <w:numFmt w:val="lowerLetter"/>
      <w:lvlText w:val="%8."/>
      <w:lvlJc w:val="left"/>
      <w:pPr>
        <w:tabs>
          <w:tab w:val="num" w:pos="5760"/>
        </w:tabs>
        <w:ind w:left="5760" w:hanging="360"/>
      </w:pPr>
    </w:lvl>
    <w:lvl w:ilvl="8" w:tplc="A27292F2" w:tentative="1">
      <w:start w:val="1"/>
      <w:numFmt w:val="lowerRoman"/>
      <w:lvlText w:val="%9."/>
      <w:lvlJc w:val="right"/>
      <w:pPr>
        <w:tabs>
          <w:tab w:val="num" w:pos="6480"/>
        </w:tabs>
        <w:ind w:left="6480" w:hanging="180"/>
      </w:pPr>
    </w:lvl>
  </w:abstractNum>
  <w:abstractNum w:abstractNumId="3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1" w15:restartNumberingAfterBreak="0">
    <w:nsid w:val="710227E8"/>
    <w:multiLevelType w:val="hybridMultilevel"/>
    <w:tmpl w:val="3CAC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70446"/>
    <w:multiLevelType w:val="hybridMultilevel"/>
    <w:tmpl w:val="3594BE0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709E1"/>
    <w:multiLevelType w:val="hybridMultilevel"/>
    <w:tmpl w:val="440A813E"/>
    <w:lvl w:ilvl="0" w:tplc="D8FE3916">
      <w:start w:val="4"/>
      <w:numFmt w:val="decimal"/>
      <w:lvlText w:val="%1."/>
      <w:lvlJc w:val="left"/>
      <w:pPr>
        <w:tabs>
          <w:tab w:val="num" w:pos="720"/>
        </w:tabs>
        <w:ind w:left="720" w:hanging="360"/>
      </w:pPr>
      <w:rPr>
        <w:rFonts w:hint="default"/>
      </w:rPr>
    </w:lvl>
    <w:lvl w:ilvl="1" w:tplc="707CDA30" w:tentative="1">
      <w:start w:val="1"/>
      <w:numFmt w:val="lowerLetter"/>
      <w:lvlText w:val="%2."/>
      <w:lvlJc w:val="left"/>
      <w:pPr>
        <w:tabs>
          <w:tab w:val="num" w:pos="1440"/>
        </w:tabs>
        <w:ind w:left="1440" w:hanging="360"/>
      </w:pPr>
    </w:lvl>
    <w:lvl w:ilvl="2" w:tplc="FE48A544" w:tentative="1">
      <w:start w:val="1"/>
      <w:numFmt w:val="lowerRoman"/>
      <w:lvlText w:val="%3."/>
      <w:lvlJc w:val="right"/>
      <w:pPr>
        <w:tabs>
          <w:tab w:val="num" w:pos="2160"/>
        </w:tabs>
        <w:ind w:left="2160" w:hanging="180"/>
      </w:pPr>
    </w:lvl>
    <w:lvl w:ilvl="3" w:tplc="CC1E3DC0" w:tentative="1">
      <w:start w:val="1"/>
      <w:numFmt w:val="decimal"/>
      <w:lvlText w:val="%4."/>
      <w:lvlJc w:val="left"/>
      <w:pPr>
        <w:tabs>
          <w:tab w:val="num" w:pos="2880"/>
        </w:tabs>
        <w:ind w:left="2880" w:hanging="360"/>
      </w:pPr>
    </w:lvl>
    <w:lvl w:ilvl="4" w:tplc="3BBAB41C" w:tentative="1">
      <w:start w:val="1"/>
      <w:numFmt w:val="lowerLetter"/>
      <w:lvlText w:val="%5."/>
      <w:lvlJc w:val="left"/>
      <w:pPr>
        <w:tabs>
          <w:tab w:val="num" w:pos="3600"/>
        </w:tabs>
        <w:ind w:left="3600" w:hanging="360"/>
      </w:pPr>
    </w:lvl>
    <w:lvl w:ilvl="5" w:tplc="326851B0" w:tentative="1">
      <w:start w:val="1"/>
      <w:numFmt w:val="lowerRoman"/>
      <w:lvlText w:val="%6."/>
      <w:lvlJc w:val="right"/>
      <w:pPr>
        <w:tabs>
          <w:tab w:val="num" w:pos="4320"/>
        </w:tabs>
        <w:ind w:left="4320" w:hanging="180"/>
      </w:pPr>
    </w:lvl>
    <w:lvl w:ilvl="6" w:tplc="45148622" w:tentative="1">
      <w:start w:val="1"/>
      <w:numFmt w:val="decimal"/>
      <w:lvlText w:val="%7."/>
      <w:lvlJc w:val="left"/>
      <w:pPr>
        <w:tabs>
          <w:tab w:val="num" w:pos="5040"/>
        </w:tabs>
        <w:ind w:left="5040" w:hanging="360"/>
      </w:pPr>
    </w:lvl>
    <w:lvl w:ilvl="7" w:tplc="633EDF52" w:tentative="1">
      <w:start w:val="1"/>
      <w:numFmt w:val="lowerLetter"/>
      <w:lvlText w:val="%8."/>
      <w:lvlJc w:val="left"/>
      <w:pPr>
        <w:tabs>
          <w:tab w:val="num" w:pos="5760"/>
        </w:tabs>
        <w:ind w:left="5760" w:hanging="360"/>
      </w:pPr>
    </w:lvl>
    <w:lvl w:ilvl="8" w:tplc="D806DC26" w:tentative="1">
      <w:start w:val="1"/>
      <w:numFmt w:val="lowerRoman"/>
      <w:lvlText w:val="%9."/>
      <w:lvlJc w:val="right"/>
      <w:pPr>
        <w:tabs>
          <w:tab w:val="num" w:pos="6480"/>
        </w:tabs>
        <w:ind w:left="6480" w:hanging="180"/>
      </w:pPr>
    </w:lvl>
  </w:abstractNum>
  <w:abstractNum w:abstractNumId="34" w15:restartNumberingAfterBreak="0">
    <w:nsid w:val="77FB22BA"/>
    <w:multiLevelType w:val="hybridMultilevel"/>
    <w:tmpl w:val="049E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52F6"/>
    <w:multiLevelType w:val="hybridMultilevel"/>
    <w:tmpl w:val="B7EC6880"/>
    <w:lvl w:ilvl="0" w:tplc="7B6095DE">
      <w:start w:val="1"/>
      <w:numFmt w:val="decimal"/>
      <w:lvlText w:val="%1."/>
      <w:lvlJc w:val="left"/>
      <w:pPr>
        <w:tabs>
          <w:tab w:val="num" w:pos="360"/>
        </w:tabs>
        <w:ind w:left="360" w:hanging="360"/>
      </w:pPr>
    </w:lvl>
    <w:lvl w:ilvl="1" w:tplc="DD62B21E" w:tentative="1">
      <w:start w:val="1"/>
      <w:numFmt w:val="lowerLetter"/>
      <w:lvlText w:val="%2."/>
      <w:lvlJc w:val="left"/>
      <w:pPr>
        <w:tabs>
          <w:tab w:val="num" w:pos="1080"/>
        </w:tabs>
        <w:ind w:left="1080" w:hanging="360"/>
      </w:pPr>
    </w:lvl>
    <w:lvl w:ilvl="2" w:tplc="A77CEA64" w:tentative="1">
      <w:start w:val="1"/>
      <w:numFmt w:val="lowerRoman"/>
      <w:lvlText w:val="%3."/>
      <w:lvlJc w:val="right"/>
      <w:pPr>
        <w:tabs>
          <w:tab w:val="num" w:pos="1800"/>
        </w:tabs>
        <w:ind w:left="1800" w:hanging="180"/>
      </w:pPr>
    </w:lvl>
    <w:lvl w:ilvl="3" w:tplc="9182AF9E" w:tentative="1">
      <w:start w:val="1"/>
      <w:numFmt w:val="decimal"/>
      <w:lvlText w:val="%4."/>
      <w:lvlJc w:val="left"/>
      <w:pPr>
        <w:tabs>
          <w:tab w:val="num" w:pos="2520"/>
        </w:tabs>
        <w:ind w:left="2520" w:hanging="360"/>
      </w:pPr>
    </w:lvl>
    <w:lvl w:ilvl="4" w:tplc="C53ACD5C" w:tentative="1">
      <w:start w:val="1"/>
      <w:numFmt w:val="lowerLetter"/>
      <w:lvlText w:val="%5."/>
      <w:lvlJc w:val="left"/>
      <w:pPr>
        <w:tabs>
          <w:tab w:val="num" w:pos="3240"/>
        </w:tabs>
        <w:ind w:left="3240" w:hanging="360"/>
      </w:pPr>
    </w:lvl>
    <w:lvl w:ilvl="5" w:tplc="FC3644EE" w:tentative="1">
      <w:start w:val="1"/>
      <w:numFmt w:val="lowerRoman"/>
      <w:lvlText w:val="%6."/>
      <w:lvlJc w:val="right"/>
      <w:pPr>
        <w:tabs>
          <w:tab w:val="num" w:pos="3960"/>
        </w:tabs>
        <w:ind w:left="3960" w:hanging="180"/>
      </w:pPr>
    </w:lvl>
    <w:lvl w:ilvl="6" w:tplc="B70237B6" w:tentative="1">
      <w:start w:val="1"/>
      <w:numFmt w:val="decimal"/>
      <w:lvlText w:val="%7."/>
      <w:lvlJc w:val="left"/>
      <w:pPr>
        <w:tabs>
          <w:tab w:val="num" w:pos="4680"/>
        </w:tabs>
        <w:ind w:left="4680" w:hanging="360"/>
      </w:pPr>
    </w:lvl>
    <w:lvl w:ilvl="7" w:tplc="A8E0405C" w:tentative="1">
      <w:start w:val="1"/>
      <w:numFmt w:val="lowerLetter"/>
      <w:lvlText w:val="%8."/>
      <w:lvlJc w:val="left"/>
      <w:pPr>
        <w:tabs>
          <w:tab w:val="num" w:pos="5400"/>
        </w:tabs>
        <w:ind w:left="5400" w:hanging="360"/>
      </w:pPr>
    </w:lvl>
    <w:lvl w:ilvl="8" w:tplc="712C3844"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0"/>
  </w:num>
  <w:num w:numId="4">
    <w:abstractNumId w:val="28"/>
  </w:num>
  <w:num w:numId="5">
    <w:abstractNumId w:val="14"/>
  </w:num>
  <w:num w:numId="6">
    <w:abstractNumId w:val="24"/>
  </w:num>
  <w:num w:numId="7">
    <w:abstractNumId w:val="19"/>
  </w:num>
  <w:num w:numId="8">
    <w:abstractNumId w:val="12"/>
  </w:num>
  <w:num w:numId="9">
    <w:abstractNumId w:val="26"/>
  </w:num>
  <w:num w:numId="10">
    <w:abstractNumId w:val="20"/>
  </w:num>
  <w:num w:numId="11">
    <w:abstractNumId w:val="29"/>
  </w:num>
  <w:num w:numId="12">
    <w:abstractNumId w:val="11"/>
  </w:num>
  <w:num w:numId="13">
    <w:abstractNumId w:val="13"/>
  </w:num>
  <w:num w:numId="14">
    <w:abstractNumId w:val="35"/>
  </w:num>
  <w:num w:numId="15">
    <w:abstractNumId w:val="33"/>
  </w:num>
  <w:num w:numId="16">
    <w:abstractNumId w:val="21"/>
  </w:num>
  <w:num w:numId="17">
    <w:abstractNumId w:val="18"/>
  </w:num>
  <w:num w:numId="18">
    <w:abstractNumId w:val="10"/>
  </w:num>
  <w:num w:numId="19">
    <w:abstractNumId w:val="15"/>
  </w:num>
  <w:num w:numId="20">
    <w:abstractNumId w:val="16"/>
  </w:num>
  <w:num w:numId="21">
    <w:abstractNumId w:val="23"/>
  </w:num>
  <w:num w:numId="22">
    <w:abstractNumId w:val="7"/>
  </w:num>
  <w:num w:numId="23">
    <w:abstractNumId w:val="8"/>
  </w:num>
  <w:num w:numId="24">
    <w:abstractNumId w:val="25"/>
  </w:num>
  <w:num w:numId="25">
    <w:abstractNumId w:val="32"/>
  </w:num>
  <w:num w:numId="26">
    <w:abstractNumId w:val="9"/>
  </w:num>
  <w:num w:numId="27">
    <w:abstractNumId w:val="17"/>
  </w:num>
  <w:num w:numId="28">
    <w:abstractNumId w:val="34"/>
  </w:num>
  <w:num w:numId="29">
    <w:abstractNumId w:val="22"/>
  </w:num>
  <w:num w:numId="30">
    <w:abstractNumId w:val="1"/>
  </w:num>
  <w:num w:numId="31">
    <w:abstractNumId w:val="2"/>
  </w:num>
  <w:num w:numId="32">
    <w:abstractNumId w:val="3"/>
  </w:num>
  <w:num w:numId="33">
    <w:abstractNumId w:val="4"/>
  </w:num>
  <w:num w:numId="34">
    <w:abstractNumId w:val="5"/>
  </w:num>
  <w:num w:numId="35">
    <w:abstractNumId w:val="6"/>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21F9"/>
    <w:rsid w:val="0001294F"/>
    <w:rsid w:val="000174DB"/>
    <w:rsid w:val="00020C95"/>
    <w:rsid w:val="00022295"/>
    <w:rsid w:val="000235FD"/>
    <w:rsid w:val="00024A3F"/>
    <w:rsid w:val="000328DD"/>
    <w:rsid w:val="00033061"/>
    <w:rsid w:val="00033516"/>
    <w:rsid w:val="000535C0"/>
    <w:rsid w:val="000603B1"/>
    <w:rsid w:val="00067D94"/>
    <w:rsid w:val="000761B5"/>
    <w:rsid w:val="000802BB"/>
    <w:rsid w:val="00081F8A"/>
    <w:rsid w:val="00083B2F"/>
    <w:rsid w:val="000A2D24"/>
    <w:rsid w:val="000A2FBA"/>
    <w:rsid w:val="000A5FA6"/>
    <w:rsid w:val="000B367B"/>
    <w:rsid w:val="000C61CB"/>
    <w:rsid w:val="000D6115"/>
    <w:rsid w:val="000D7A48"/>
    <w:rsid w:val="000E09A7"/>
    <w:rsid w:val="000E6CD5"/>
    <w:rsid w:val="000E72E4"/>
    <w:rsid w:val="000E7642"/>
    <w:rsid w:val="000F4516"/>
    <w:rsid w:val="001045D8"/>
    <w:rsid w:val="001047CC"/>
    <w:rsid w:val="00106DE1"/>
    <w:rsid w:val="00113A9A"/>
    <w:rsid w:val="00115024"/>
    <w:rsid w:val="00117E6F"/>
    <w:rsid w:val="00121C5E"/>
    <w:rsid w:val="00122C5D"/>
    <w:rsid w:val="00125935"/>
    <w:rsid w:val="00127324"/>
    <w:rsid w:val="0013174A"/>
    <w:rsid w:val="00132092"/>
    <w:rsid w:val="00132B03"/>
    <w:rsid w:val="00135C1E"/>
    <w:rsid w:val="00140856"/>
    <w:rsid w:val="00152A35"/>
    <w:rsid w:val="001550FB"/>
    <w:rsid w:val="0016329F"/>
    <w:rsid w:val="00165887"/>
    <w:rsid w:val="00171350"/>
    <w:rsid w:val="0017355A"/>
    <w:rsid w:val="00176DD3"/>
    <w:rsid w:val="001B3C0B"/>
    <w:rsid w:val="001C23A4"/>
    <w:rsid w:val="001C3EDE"/>
    <w:rsid w:val="001D0FE7"/>
    <w:rsid w:val="001D29AD"/>
    <w:rsid w:val="001D37B5"/>
    <w:rsid w:val="001D60BB"/>
    <w:rsid w:val="001E1267"/>
    <w:rsid w:val="001E270F"/>
    <w:rsid w:val="001E3F72"/>
    <w:rsid w:val="001E7970"/>
    <w:rsid w:val="002009DE"/>
    <w:rsid w:val="00200E68"/>
    <w:rsid w:val="00204C37"/>
    <w:rsid w:val="0020587A"/>
    <w:rsid w:val="00205B52"/>
    <w:rsid w:val="00206FE3"/>
    <w:rsid w:val="0020715D"/>
    <w:rsid w:val="0021649D"/>
    <w:rsid w:val="002362A1"/>
    <w:rsid w:val="0023707C"/>
    <w:rsid w:val="00253FC0"/>
    <w:rsid w:val="00261D24"/>
    <w:rsid w:val="0026357D"/>
    <w:rsid w:val="00264794"/>
    <w:rsid w:val="00266F51"/>
    <w:rsid w:val="00273FDB"/>
    <w:rsid w:val="0027668E"/>
    <w:rsid w:val="00282286"/>
    <w:rsid w:val="00284367"/>
    <w:rsid w:val="00285FD5"/>
    <w:rsid w:val="00291557"/>
    <w:rsid w:val="00294CB1"/>
    <w:rsid w:val="00295C53"/>
    <w:rsid w:val="00297165"/>
    <w:rsid w:val="002A5A82"/>
    <w:rsid w:val="002A61E1"/>
    <w:rsid w:val="002A7161"/>
    <w:rsid w:val="002B57B7"/>
    <w:rsid w:val="002B7FDE"/>
    <w:rsid w:val="002C5DB6"/>
    <w:rsid w:val="002C629B"/>
    <w:rsid w:val="002E1F36"/>
    <w:rsid w:val="002E4BFA"/>
    <w:rsid w:val="00304243"/>
    <w:rsid w:val="003157E5"/>
    <w:rsid w:val="00320AF5"/>
    <w:rsid w:val="00324ADB"/>
    <w:rsid w:val="00331BFC"/>
    <w:rsid w:val="003439BC"/>
    <w:rsid w:val="003447B7"/>
    <w:rsid w:val="00344AA6"/>
    <w:rsid w:val="00355E96"/>
    <w:rsid w:val="0035750F"/>
    <w:rsid w:val="003642F4"/>
    <w:rsid w:val="00364DCD"/>
    <w:rsid w:val="003662BE"/>
    <w:rsid w:val="00366581"/>
    <w:rsid w:val="003773FE"/>
    <w:rsid w:val="00377DEC"/>
    <w:rsid w:val="00384EF9"/>
    <w:rsid w:val="00390E41"/>
    <w:rsid w:val="00392D1F"/>
    <w:rsid w:val="00397B67"/>
    <w:rsid w:val="003A2319"/>
    <w:rsid w:val="003A34E9"/>
    <w:rsid w:val="003A377D"/>
    <w:rsid w:val="003A5AAD"/>
    <w:rsid w:val="003B0FF0"/>
    <w:rsid w:val="003B5610"/>
    <w:rsid w:val="003B5C38"/>
    <w:rsid w:val="003C0ED4"/>
    <w:rsid w:val="003D5F90"/>
    <w:rsid w:val="003D63BE"/>
    <w:rsid w:val="00402556"/>
    <w:rsid w:val="00402FDB"/>
    <w:rsid w:val="0040501E"/>
    <w:rsid w:val="00413A30"/>
    <w:rsid w:val="004204B4"/>
    <w:rsid w:val="00420745"/>
    <w:rsid w:val="00434CCE"/>
    <w:rsid w:val="004375C9"/>
    <w:rsid w:val="0045631B"/>
    <w:rsid w:val="00456979"/>
    <w:rsid w:val="00457F98"/>
    <w:rsid w:val="00461C67"/>
    <w:rsid w:val="00465F40"/>
    <w:rsid w:val="00471289"/>
    <w:rsid w:val="00487D7A"/>
    <w:rsid w:val="00494905"/>
    <w:rsid w:val="004A704D"/>
    <w:rsid w:val="004C33CC"/>
    <w:rsid w:val="004C3B43"/>
    <w:rsid w:val="004D49E3"/>
    <w:rsid w:val="004D591D"/>
    <w:rsid w:val="004E26E1"/>
    <w:rsid w:val="004E764D"/>
    <w:rsid w:val="004F11B3"/>
    <w:rsid w:val="004F382F"/>
    <w:rsid w:val="004F3ACE"/>
    <w:rsid w:val="004F4BFB"/>
    <w:rsid w:val="0050077F"/>
    <w:rsid w:val="00507519"/>
    <w:rsid w:val="00513E5B"/>
    <w:rsid w:val="00524BD9"/>
    <w:rsid w:val="00525C86"/>
    <w:rsid w:val="00533BF0"/>
    <w:rsid w:val="00546D52"/>
    <w:rsid w:val="00551EC9"/>
    <w:rsid w:val="00556D0F"/>
    <w:rsid w:val="00565B11"/>
    <w:rsid w:val="00570396"/>
    <w:rsid w:val="005742C8"/>
    <w:rsid w:val="00594474"/>
    <w:rsid w:val="0059491C"/>
    <w:rsid w:val="005A5B8A"/>
    <w:rsid w:val="005C2D15"/>
    <w:rsid w:val="005C7C3A"/>
    <w:rsid w:val="005D4CA9"/>
    <w:rsid w:val="005D4E04"/>
    <w:rsid w:val="005D7434"/>
    <w:rsid w:val="005E48FB"/>
    <w:rsid w:val="00603611"/>
    <w:rsid w:val="00610223"/>
    <w:rsid w:val="00612CD2"/>
    <w:rsid w:val="0062783E"/>
    <w:rsid w:val="00644D26"/>
    <w:rsid w:val="00645687"/>
    <w:rsid w:val="00647F05"/>
    <w:rsid w:val="006605E3"/>
    <w:rsid w:val="006609D5"/>
    <w:rsid w:val="00664A79"/>
    <w:rsid w:val="0067398C"/>
    <w:rsid w:val="0068129F"/>
    <w:rsid w:val="006878EC"/>
    <w:rsid w:val="00693348"/>
    <w:rsid w:val="00694CD6"/>
    <w:rsid w:val="006A44DB"/>
    <w:rsid w:val="006A6775"/>
    <w:rsid w:val="006B35EF"/>
    <w:rsid w:val="006B5B51"/>
    <w:rsid w:val="006B7DCE"/>
    <w:rsid w:val="006C1EE1"/>
    <w:rsid w:val="006C663D"/>
    <w:rsid w:val="006E77CB"/>
    <w:rsid w:val="00702E3D"/>
    <w:rsid w:val="00703EB7"/>
    <w:rsid w:val="00711B2C"/>
    <w:rsid w:val="0071303C"/>
    <w:rsid w:val="00715B9A"/>
    <w:rsid w:val="007226E0"/>
    <w:rsid w:val="007240AA"/>
    <w:rsid w:val="0072506A"/>
    <w:rsid w:val="0073721E"/>
    <w:rsid w:val="007419C2"/>
    <w:rsid w:val="00746F67"/>
    <w:rsid w:val="00750D48"/>
    <w:rsid w:val="007638D0"/>
    <w:rsid w:val="0077702C"/>
    <w:rsid w:val="007779D1"/>
    <w:rsid w:val="00780CE0"/>
    <w:rsid w:val="007856F2"/>
    <w:rsid w:val="007A0102"/>
    <w:rsid w:val="007B0320"/>
    <w:rsid w:val="007B2924"/>
    <w:rsid w:val="007B3D62"/>
    <w:rsid w:val="007B627F"/>
    <w:rsid w:val="007C10FC"/>
    <w:rsid w:val="007E009F"/>
    <w:rsid w:val="007E1441"/>
    <w:rsid w:val="007E65ED"/>
    <w:rsid w:val="007F0571"/>
    <w:rsid w:val="007F3A9B"/>
    <w:rsid w:val="007F60AD"/>
    <w:rsid w:val="00800E45"/>
    <w:rsid w:val="008029D8"/>
    <w:rsid w:val="00806DB9"/>
    <w:rsid w:val="008146C0"/>
    <w:rsid w:val="00821D0A"/>
    <w:rsid w:val="0082246A"/>
    <w:rsid w:val="00826195"/>
    <w:rsid w:val="0082641B"/>
    <w:rsid w:val="00842984"/>
    <w:rsid w:val="00846418"/>
    <w:rsid w:val="00855AAD"/>
    <w:rsid w:val="00870E9B"/>
    <w:rsid w:val="008726E3"/>
    <w:rsid w:val="008806F9"/>
    <w:rsid w:val="0088508A"/>
    <w:rsid w:val="008871B0"/>
    <w:rsid w:val="008A5693"/>
    <w:rsid w:val="008A6E13"/>
    <w:rsid w:val="008B16E1"/>
    <w:rsid w:val="008B1EB3"/>
    <w:rsid w:val="008B4A52"/>
    <w:rsid w:val="008C59E2"/>
    <w:rsid w:val="008E544D"/>
    <w:rsid w:val="008E7F98"/>
    <w:rsid w:val="008F26B5"/>
    <w:rsid w:val="008F4AC1"/>
    <w:rsid w:val="009020DD"/>
    <w:rsid w:val="00904664"/>
    <w:rsid w:val="00910F65"/>
    <w:rsid w:val="0091143B"/>
    <w:rsid w:val="0091152C"/>
    <w:rsid w:val="00911DDF"/>
    <w:rsid w:val="00915A9E"/>
    <w:rsid w:val="009214F4"/>
    <w:rsid w:val="009218D0"/>
    <w:rsid w:val="00930DF2"/>
    <w:rsid w:val="009451A8"/>
    <w:rsid w:val="00947496"/>
    <w:rsid w:val="00952955"/>
    <w:rsid w:val="00953E29"/>
    <w:rsid w:val="00957894"/>
    <w:rsid w:val="00964A1A"/>
    <w:rsid w:val="0097039A"/>
    <w:rsid w:val="009710D6"/>
    <w:rsid w:val="00972808"/>
    <w:rsid w:val="00973E4D"/>
    <w:rsid w:val="0097548A"/>
    <w:rsid w:val="00975CD2"/>
    <w:rsid w:val="00975FC5"/>
    <w:rsid w:val="009765AB"/>
    <w:rsid w:val="009769B2"/>
    <w:rsid w:val="00980C1E"/>
    <w:rsid w:val="00984D9A"/>
    <w:rsid w:val="00985101"/>
    <w:rsid w:val="0098512F"/>
    <w:rsid w:val="00987C7B"/>
    <w:rsid w:val="00991A8A"/>
    <w:rsid w:val="0099502F"/>
    <w:rsid w:val="00996D33"/>
    <w:rsid w:val="009A5E66"/>
    <w:rsid w:val="009B0734"/>
    <w:rsid w:val="009B7A0C"/>
    <w:rsid w:val="009C141A"/>
    <w:rsid w:val="009C74AE"/>
    <w:rsid w:val="009D05BF"/>
    <w:rsid w:val="009E6807"/>
    <w:rsid w:val="009E70C5"/>
    <w:rsid w:val="009F66E2"/>
    <w:rsid w:val="00A07443"/>
    <w:rsid w:val="00A12EA6"/>
    <w:rsid w:val="00A146BB"/>
    <w:rsid w:val="00A152BC"/>
    <w:rsid w:val="00A16429"/>
    <w:rsid w:val="00A170C5"/>
    <w:rsid w:val="00A243D8"/>
    <w:rsid w:val="00A3078D"/>
    <w:rsid w:val="00A504E1"/>
    <w:rsid w:val="00A5743C"/>
    <w:rsid w:val="00A5750D"/>
    <w:rsid w:val="00A640B7"/>
    <w:rsid w:val="00A65C02"/>
    <w:rsid w:val="00A702F8"/>
    <w:rsid w:val="00A71FBA"/>
    <w:rsid w:val="00A84584"/>
    <w:rsid w:val="00A85D34"/>
    <w:rsid w:val="00A9036F"/>
    <w:rsid w:val="00A95855"/>
    <w:rsid w:val="00AA191F"/>
    <w:rsid w:val="00AB5426"/>
    <w:rsid w:val="00AC7184"/>
    <w:rsid w:val="00AD38AC"/>
    <w:rsid w:val="00AD4C34"/>
    <w:rsid w:val="00AD5E62"/>
    <w:rsid w:val="00AD7124"/>
    <w:rsid w:val="00AE2AFB"/>
    <w:rsid w:val="00AE33F7"/>
    <w:rsid w:val="00AE71D6"/>
    <w:rsid w:val="00B10103"/>
    <w:rsid w:val="00B17794"/>
    <w:rsid w:val="00B23B27"/>
    <w:rsid w:val="00B25B4C"/>
    <w:rsid w:val="00B27349"/>
    <w:rsid w:val="00B27D6D"/>
    <w:rsid w:val="00B305FD"/>
    <w:rsid w:val="00B3378B"/>
    <w:rsid w:val="00B34BFA"/>
    <w:rsid w:val="00B35171"/>
    <w:rsid w:val="00B41722"/>
    <w:rsid w:val="00B47451"/>
    <w:rsid w:val="00B54420"/>
    <w:rsid w:val="00B55366"/>
    <w:rsid w:val="00B55A5A"/>
    <w:rsid w:val="00B73742"/>
    <w:rsid w:val="00B77803"/>
    <w:rsid w:val="00B82C01"/>
    <w:rsid w:val="00B92D1D"/>
    <w:rsid w:val="00B93291"/>
    <w:rsid w:val="00B954E2"/>
    <w:rsid w:val="00BA0B22"/>
    <w:rsid w:val="00BA2050"/>
    <w:rsid w:val="00BA4E56"/>
    <w:rsid w:val="00BB078C"/>
    <w:rsid w:val="00BF2BDF"/>
    <w:rsid w:val="00BF3587"/>
    <w:rsid w:val="00C0787C"/>
    <w:rsid w:val="00C1388A"/>
    <w:rsid w:val="00C17395"/>
    <w:rsid w:val="00C26B89"/>
    <w:rsid w:val="00C433E6"/>
    <w:rsid w:val="00C43BD1"/>
    <w:rsid w:val="00C45907"/>
    <w:rsid w:val="00C54553"/>
    <w:rsid w:val="00C577E9"/>
    <w:rsid w:val="00C6031C"/>
    <w:rsid w:val="00C630D9"/>
    <w:rsid w:val="00C7465E"/>
    <w:rsid w:val="00C844DE"/>
    <w:rsid w:val="00C94516"/>
    <w:rsid w:val="00CC4E9B"/>
    <w:rsid w:val="00CC652D"/>
    <w:rsid w:val="00CD10AA"/>
    <w:rsid w:val="00CD2E1C"/>
    <w:rsid w:val="00CE051C"/>
    <w:rsid w:val="00CF2163"/>
    <w:rsid w:val="00CF7C84"/>
    <w:rsid w:val="00D04831"/>
    <w:rsid w:val="00D10D60"/>
    <w:rsid w:val="00D228D2"/>
    <w:rsid w:val="00D257F8"/>
    <w:rsid w:val="00D26787"/>
    <w:rsid w:val="00D26824"/>
    <w:rsid w:val="00D27362"/>
    <w:rsid w:val="00D354A9"/>
    <w:rsid w:val="00D4124F"/>
    <w:rsid w:val="00D55F11"/>
    <w:rsid w:val="00D6136B"/>
    <w:rsid w:val="00D6219F"/>
    <w:rsid w:val="00D644FE"/>
    <w:rsid w:val="00D66B58"/>
    <w:rsid w:val="00D816C4"/>
    <w:rsid w:val="00D9220D"/>
    <w:rsid w:val="00D94C7F"/>
    <w:rsid w:val="00DA2E02"/>
    <w:rsid w:val="00DA7190"/>
    <w:rsid w:val="00DB68EE"/>
    <w:rsid w:val="00DC072C"/>
    <w:rsid w:val="00DC66A7"/>
    <w:rsid w:val="00DD5A78"/>
    <w:rsid w:val="00DD75E5"/>
    <w:rsid w:val="00DD7D4C"/>
    <w:rsid w:val="00DE0CE4"/>
    <w:rsid w:val="00DE6668"/>
    <w:rsid w:val="00DF15FB"/>
    <w:rsid w:val="00DF6CB8"/>
    <w:rsid w:val="00E02000"/>
    <w:rsid w:val="00E11F9F"/>
    <w:rsid w:val="00E1735A"/>
    <w:rsid w:val="00E17A75"/>
    <w:rsid w:val="00E247B8"/>
    <w:rsid w:val="00E2542E"/>
    <w:rsid w:val="00E25F94"/>
    <w:rsid w:val="00E35C49"/>
    <w:rsid w:val="00E40DB0"/>
    <w:rsid w:val="00E4101A"/>
    <w:rsid w:val="00E5224F"/>
    <w:rsid w:val="00E53972"/>
    <w:rsid w:val="00E569E6"/>
    <w:rsid w:val="00E87F00"/>
    <w:rsid w:val="00E9446D"/>
    <w:rsid w:val="00EA4EDE"/>
    <w:rsid w:val="00EA5874"/>
    <w:rsid w:val="00EB142D"/>
    <w:rsid w:val="00EB14BB"/>
    <w:rsid w:val="00EB4D97"/>
    <w:rsid w:val="00EC38F4"/>
    <w:rsid w:val="00ED4652"/>
    <w:rsid w:val="00ED7507"/>
    <w:rsid w:val="00EE3377"/>
    <w:rsid w:val="00EE686D"/>
    <w:rsid w:val="00EF5B2C"/>
    <w:rsid w:val="00EF61FC"/>
    <w:rsid w:val="00F02B22"/>
    <w:rsid w:val="00F03511"/>
    <w:rsid w:val="00F11E0A"/>
    <w:rsid w:val="00F16EAA"/>
    <w:rsid w:val="00F20167"/>
    <w:rsid w:val="00F27009"/>
    <w:rsid w:val="00F311D8"/>
    <w:rsid w:val="00F31302"/>
    <w:rsid w:val="00F31648"/>
    <w:rsid w:val="00F36247"/>
    <w:rsid w:val="00F36843"/>
    <w:rsid w:val="00F36A30"/>
    <w:rsid w:val="00F41417"/>
    <w:rsid w:val="00F41868"/>
    <w:rsid w:val="00F42F5D"/>
    <w:rsid w:val="00F44A1A"/>
    <w:rsid w:val="00F468C4"/>
    <w:rsid w:val="00F46DB8"/>
    <w:rsid w:val="00F62439"/>
    <w:rsid w:val="00F70660"/>
    <w:rsid w:val="00F7536C"/>
    <w:rsid w:val="00F8203C"/>
    <w:rsid w:val="00F835F2"/>
    <w:rsid w:val="00F944D3"/>
    <w:rsid w:val="00FA03F8"/>
    <w:rsid w:val="00FA0D4C"/>
    <w:rsid w:val="00FA3562"/>
    <w:rsid w:val="00FB0AFF"/>
    <w:rsid w:val="00FB19C2"/>
    <w:rsid w:val="00FB475A"/>
    <w:rsid w:val="00FB508C"/>
    <w:rsid w:val="00FB67DA"/>
    <w:rsid w:val="00FC3C89"/>
    <w:rsid w:val="00FC78CD"/>
    <w:rsid w:val="00FD0B28"/>
    <w:rsid w:val="00FD187E"/>
    <w:rsid w:val="00FD20BA"/>
    <w:rsid w:val="00FE1D9E"/>
    <w:rsid w:val="00FF2662"/>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552D30"/>
  <w15:chartTrackingRefBased/>
  <w15:docId w15:val="{0E896B09-4AE5-4619-BF3B-2EA7203E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D9E"/>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rsid w:val="00FE1D9E"/>
    <w:pPr>
      <w:keepNext/>
      <w:keepLines/>
      <w:spacing w:before="120" w:after="80"/>
      <w:outlineLvl w:val="2"/>
    </w:pPr>
    <w:rPr>
      <w:b/>
      <w:kern w:val="28"/>
      <w:sz w:val="24"/>
      <w:lang w:val="en-US"/>
    </w:rPr>
  </w:style>
  <w:style w:type="paragraph" w:styleId="Heading4">
    <w:name w:val="heading 4"/>
    <w:basedOn w:val="Normal"/>
    <w:next w:val="Normal"/>
    <w:qFormat/>
    <w:rsid w:val="00FE1D9E"/>
    <w:pPr>
      <w:keepNext/>
      <w:jc w:val="both"/>
      <w:outlineLvl w:val="3"/>
    </w:pPr>
    <w:rPr>
      <w:b/>
      <w:noProof/>
    </w:rPr>
  </w:style>
  <w:style w:type="paragraph" w:styleId="Heading5">
    <w:name w:val="heading 5"/>
    <w:basedOn w:val="Normal"/>
    <w:next w:val="Normal"/>
    <w:qFormat/>
    <w:rsid w:val="00FE1D9E"/>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D9E"/>
    <w:pPr>
      <w:tabs>
        <w:tab w:val="center" w:pos="4153"/>
        <w:tab w:val="right" w:pos="8306"/>
      </w:tabs>
      <w:spacing w:line="240" w:lineRule="auto"/>
    </w:pPr>
    <w:rPr>
      <w:rFonts w:ascii="Helvetica" w:hAnsi="Helvetica"/>
      <w:sz w:val="20"/>
    </w:rPr>
  </w:style>
  <w:style w:type="paragraph" w:styleId="Footer">
    <w:name w:val="footer"/>
    <w:basedOn w:val="Normal"/>
    <w:rsid w:val="00FE1D9E"/>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E1D9E"/>
    <w:rPr>
      <w:sz w:val="16"/>
      <w:szCs w:val="16"/>
    </w:rPr>
  </w:style>
  <w:style w:type="paragraph" w:styleId="CommentText">
    <w:name w:val="annotation text"/>
    <w:basedOn w:val="Normal"/>
    <w:link w:val="CommentTextChar1"/>
    <w:unhideWhenUsed/>
    <w:rsid w:val="00FE1D9E"/>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customStyle="1" w:styleId="WW-Default">
    <w:name w:val="WW-Default"/>
    <w:rsid w:val="000761B5"/>
    <w:pPr>
      <w:suppressAutoHyphens/>
      <w:autoSpaceDE w:val="0"/>
    </w:pPr>
    <w:rPr>
      <w:rFonts w:ascii="Arial" w:hAnsi="Arial" w:cs="Arial"/>
      <w:color w:val="000000"/>
      <w:sz w:val="24"/>
      <w:szCs w:val="24"/>
      <w:lang w:val="lv-LV" w:eastAsia="ar-SA"/>
    </w:rPr>
  </w:style>
  <w:style w:type="paragraph" w:customStyle="1" w:styleId="Parastais">
    <w:name w:val="Parastais"/>
    <w:basedOn w:val="WW-Default"/>
    <w:next w:val="WW-Default"/>
    <w:rsid w:val="000761B5"/>
    <w:rPr>
      <w:rFonts w:cs="Times New Roman"/>
      <w:color w:val="auto"/>
    </w:rPr>
  </w:style>
  <w:style w:type="paragraph" w:styleId="ListParagraph">
    <w:name w:val="List Paragraph"/>
    <w:basedOn w:val="Normal"/>
    <w:uiPriority w:val="34"/>
    <w:qFormat/>
    <w:rsid w:val="000D6115"/>
    <w:pPr>
      <w:ind w:left="720"/>
      <w:contextualSpacing/>
    </w:pPr>
  </w:style>
  <w:style w:type="paragraph" w:customStyle="1" w:styleId="Pamattekstaatkpe2">
    <w:name w:val="Pamatteksta atkāpe 2"/>
    <w:basedOn w:val="WW-Default"/>
    <w:next w:val="WW-Default"/>
    <w:rsid w:val="00E4101A"/>
    <w:rPr>
      <w:rFonts w:cs="Times New Roman"/>
      <w:color w:val="auto"/>
    </w:rPr>
  </w:style>
  <w:style w:type="table" w:styleId="TableGrid">
    <w:name w:val="Table Grid"/>
    <w:basedOn w:val="TableNormal"/>
    <w:rsid w:val="001E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aratkpi">
    <w:name w:val="Pamatteksts ar atkāpi"/>
    <w:basedOn w:val="WW-Default"/>
    <w:next w:val="WW-Default"/>
    <w:rsid w:val="00BB078C"/>
    <w:rPr>
      <w:rFonts w:cs="Times New Roman"/>
      <w:color w:val="auto"/>
    </w:rPr>
  </w:style>
  <w:style w:type="paragraph" w:customStyle="1" w:styleId="Text">
    <w:name w:val="Text"/>
    <w:basedOn w:val="Normal"/>
    <w:rsid w:val="00FE1D9E"/>
    <w:pPr>
      <w:tabs>
        <w:tab w:val="clear" w:pos="567"/>
      </w:tabs>
      <w:suppressAutoHyphens/>
      <w:spacing w:after="240" w:line="312" w:lineRule="atLeast"/>
    </w:pPr>
    <w:rPr>
      <w:sz w:val="24"/>
      <w:lang w:val="en-US" w:eastAsia="ar-SA"/>
    </w:rPr>
  </w:style>
  <w:style w:type="paragraph" w:customStyle="1" w:styleId="NoNumHead4">
    <w:name w:val="NoNum:Head4"/>
    <w:basedOn w:val="Normal"/>
    <w:next w:val="Normal"/>
    <w:rsid w:val="00FE1D9E"/>
    <w:pPr>
      <w:keepNext/>
      <w:tabs>
        <w:tab w:val="clear" w:pos="567"/>
      </w:tabs>
      <w:spacing w:before="120" w:after="240" w:line="240" w:lineRule="auto"/>
      <w:outlineLvl w:val="0"/>
    </w:pPr>
    <w:rPr>
      <w:rFonts w:ascii="Arial" w:hAnsi="Arial" w:cs="Arial"/>
      <w:b/>
      <w:bCs/>
      <w:szCs w:val="22"/>
      <w:lang w:val="en-GB" w:eastAsia="en-GB"/>
    </w:rPr>
  </w:style>
  <w:style w:type="character" w:customStyle="1" w:styleId="WW8Num1z0">
    <w:name w:val="WW8Num1z0"/>
    <w:rsid w:val="00DD7D4C"/>
    <w:rPr>
      <w:rFonts w:cs="Times New Roman"/>
    </w:rPr>
  </w:style>
  <w:style w:type="character" w:customStyle="1" w:styleId="WW8Num2z0">
    <w:name w:val="WW8Num2z0"/>
    <w:rsid w:val="00DD7D4C"/>
    <w:rPr>
      <w:rFonts w:cs="Times New Roman"/>
    </w:rPr>
  </w:style>
  <w:style w:type="character" w:customStyle="1" w:styleId="WW8Num3z0">
    <w:name w:val="WW8Num3z0"/>
    <w:rsid w:val="00DD7D4C"/>
    <w:rPr>
      <w:rFonts w:cs="Times New Roman"/>
    </w:rPr>
  </w:style>
  <w:style w:type="character" w:customStyle="1" w:styleId="WW8Num4z0">
    <w:name w:val="WW8Num4z0"/>
    <w:rsid w:val="00DD7D4C"/>
    <w:rPr>
      <w:rFonts w:cs="Times New Roman"/>
    </w:rPr>
  </w:style>
  <w:style w:type="character" w:customStyle="1" w:styleId="BalloonTextChar">
    <w:name w:val="Balloon Text Char"/>
    <w:rsid w:val="00DD7D4C"/>
    <w:rPr>
      <w:rFonts w:ascii="Tahoma" w:hAnsi="Tahoma" w:cs="Tahoma"/>
      <w:sz w:val="16"/>
      <w:szCs w:val="16"/>
    </w:rPr>
  </w:style>
  <w:style w:type="character" w:customStyle="1" w:styleId="HeaderChar">
    <w:name w:val="Header Char"/>
    <w:rsid w:val="00DD7D4C"/>
    <w:rPr>
      <w:rFonts w:cs="Times New Roman"/>
      <w:sz w:val="24"/>
      <w:szCs w:val="24"/>
      <w:lang w:val="lv-LV"/>
    </w:rPr>
  </w:style>
  <w:style w:type="character" w:customStyle="1" w:styleId="FooterChar">
    <w:name w:val="Footer Char"/>
    <w:rsid w:val="00DD7D4C"/>
    <w:rPr>
      <w:rFonts w:cs="Times New Roman"/>
      <w:sz w:val="24"/>
      <w:szCs w:val="24"/>
      <w:lang w:val="lv-LV"/>
    </w:rPr>
  </w:style>
  <w:style w:type="character" w:customStyle="1" w:styleId="TextChar">
    <w:name w:val="Text Char"/>
    <w:rsid w:val="00DD7D4C"/>
    <w:rPr>
      <w:sz w:val="24"/>
      <w:lang w:val="en-US" w:eastAsia="ar-SA" w:bidi="ar-SA"/>
    </w:rPr>
  </w:style>
  <w:style w:type="character" w:customStyle="1" w:styleId="NumberingSymbols">
    <w:name w:val="Numbering Symbols"/>
    <w:rsid w:val="00DD7D4C"/>
  </w:style>
  <w:style w:type="character" w:customStyle="1" w:styleId="Bullets">
    <w:name w:val="Bullets"/>
    <w:rsid w:val="00DD7D4C"/>
    <w:rPr>
      <w:rFonts w:ascii="OpenSymbol" w:eastAsia="OpenSymbol" w:hAnsi="OpenSymbol" w:cs="OpenSymbol"/>
    </w:rPr>
  </w:style>
  <w:style w:type="paragraph" w:customStyle="1" w:styleId="Heading">
    <w:name w:val="Heading"/>
    <w:basedOn w:val="Normal"/>
    <w:next w:val="BodyText"/>
    <w:rsid w:val="00FE1D9E"/>
    <w:pPr>
      <w:keepNext/>
      <w:tabs>
        <w:tab w:val="clear" w:pos="567"/>
      </w:tabs>
      <w:suppressAutoHyphens/>
      <w:spacing w:before="240" w:after="120" w:line="240" w:lineRule="auto"/>
    </w:pPr>
    <w:rPr>
      <w:rFonts w:ascii="Arial" w:eastAsia="Arial Unicode MS" w:hAnsi="Arial" w:cs="Arial Unicode MS"/>
      <w:sz w:val="28"/>
      <w:szCs w:val="28"/>
      <w:lang w:eastAsia="ar-SA"/>
    </w:rPr>
  </w:style>
  <w:style w:type="paragraph" w:styleId="BodyText">
    <w:name w:val="Body Text"/>
    <w:basedOn w:val="Normal"/>
    <w:link w:val="BodyTextChar"/>
    <w:rsid w:val="00FE1D9E"/>
    <w:pPr>
      <w:tabs>
        <w:tab w:val="clear" w:pos="567"/>
      </w:tabs>
      <w:suppressAutoHyphens/>
      <w:spacing w:after="120" w:line="240" w:lineRule="auto"/>
    </w:pPr>
    <w:rPr>
      <w:sz w:val="24"/>
      <w:szCs w:val="24"/>
      <w:lang w:eastAsia="ar-SA"/>
    </w:rPr>
  </w:style>
  <w:style w:type="character" w:customStyle="1" w:styleId="BodyTextChar">
    <w:name w:val="Body Text Char"/>
    <w:basedOn w:val="DefaultParagraphFont"/>
    <w:link w:val="BodyText"/>
    <w:rsid w:val="00DD7D4C"/>
    <w:rPr>
      <w:sz w:val="24"/>
      <w:szCs w:val="24"/>
      <w:lang w:val="lv-LV" w:eastAsia="ar-SA"/>
    </w:rPr>
  </w:style>
  <w:style w:type="paragraph" w:styleId="List">
    <w:name w:val="List"/>
    <w:basedOn w:val="BodyText"/>
    <w:rsid w:val="00DD7D4C"/>
  </w:style>
  <w:style w:type="paragraph" w:styleId="Caption">
    <w:name w:val="caption"/>
    <w:basedOn w:val="Normal"/>
    <w:qFormat/>
    <w:rsid w:val="00FE1D9E"/>
    <w:pPr>
      <w:suppressLineNumbers/>
      <w:tabs>
        <w:tab w:val="clear" w:pos="567"/>
      </w:tabs>
      <w:suppressAutoHyphens/>
      <w:spacing w:before="120" w:after="120" w:line="240" w:lineRule="auto"/>
    </w:pPr>
    <w:rPr>
      <w:i/>
      <w:iCs/>
      <w:sz w:val="24"/>
      <w:szCs w:val="24"/>
      <w:lang w:eastAsia="ar-SA"/>
    </w:rPr>
  </w:style>
  <w:style w:type="paragraph" w:customStyle="1" w:styleId="Index">
    <w:name w:val="Index"/>
    <w:basedOn w:val="Normal"/>
    <w:rsid w:val="00FE1D9E"/>
    <w:pPr>
      <w:suppressLineNumbers/>
      <w:tabs>
        <w:tab w:val="clear" w:pos="567"/>
      </w:tabs>
      <w:suppressAutoHyphens/>
      <w:spacing w:line="240" w:lineRule="auto"/>
    </w:pPr>
    <w:rPr>
      <w:sz w:val="24"/>
      <w:szCs w:val="24"/>
      <w:lang w:eastAsia="ar-SA"/>
    </w:rPr>
  </w:style>
  <w:style w:type="paragraph" w:customStyle="1" w:styleId="Virsraksts1">
    <w:name w:val="Virsraksts 1"/>
    <w:basedOn w:val="WW-Default"/>
    <w:next w:val="WW-Default"/>
    <w:rsid w:val="00DD7D4C"/>
    <w:pPr>
      <w:spacing w:before="240" w:after="60"/>
    </w:pPr>
    <w:rPr>
      <w:rFonts w:cs="Times New Roman"/>
      <w:color w:val="auto"/>
    </w:rPr>
  </w:style>
  <w:style w:type="paragraph" w:customStyle="1" w:styleId="TableContents">
    <w:name w:val="Table Contents"/>
    <w:basedOn w:val="Normal"/>
    <w:rsid w:val="00FE1D9E"/>
    <w:pPr>
      <w:suppressLineNumbers/>
      <w:tabs>
        <w:tab w:val="clear" w:pos="567"/>
      </w:tabs>
      <w:suppressAutoHyphens/>
      <w:spacing w:line="240" w:lineRule="auto"/>
    </w:pPr>
    <w:rPr>
      <w:sz w:val="24"/>
      <w:szCs w:val="24"/>
      <w:lang w:eastAsia="ar-SA"/>
    </w:rPr>
  </w:style>
  <w:style w:type="paragraph" w:customStyle="1" w:styleId="TableHeading">
    <w:name w:val="Table Heading"/>
    <w:basedOn w:val="TableContents"/>
    <w:rsid w:val="00DD7D4C"/>
    <w:pPr>
      <w:jc w:val="center"/>
    </w:pPr>
    <w:rPr>
      <w:b/>
      <w:bCs/>
    </w:rPr>
  </w:style>
  <w:style w:type="paragraph" w:styleId="CommentSubject">
    <w:name w:val="annotation subject"/>
    <w:basedOn w:val="CommentText"/>
    <w:next w:val="CommentText"/>
    <w:link w:val="CommentSubjectChar"/>
    <w:rsid w:val="00FE1D9E"/>
    <w:pPr>
      <w:tabs>
        <w:tab w:val="clear" w:pos="567"/>
      </w:tabs>
      <w:suppressAutoHyphens/>
      <w:spacing w:line="240" w:lineRule="auto"/>
    </w:pPr>
    <w:rPr>
      <w:b/>
      <w:bCs/>
      <w:snapToGrid/>
      <w:lang w:val="lv-LV" w:eastAsia="ar-SA"/>
    </w:rPr>
  </w:style>
  <w:style w:type="character" w:customStyle="1" w:styleId="CommentSubjectChar">
    <w:name w:val="Comment Subject Char"/>
    <w:basedOn w:val="CommentTextChar1"/>
    <w:link w:val="CommentSubject"/>
    <w:rsid w:val="00DD7D4C"/>
    <w:rPr>
      <w:b/>
      <w:bCs/>
      <w:snapToGrid/>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7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2E6B0-EC02-44FC-A2C2-AE7F8BE2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12552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14417</CharactersWithSpaces>
  <SharedDoc>false</SharedDoc>
  <HLinks>
    <vt:vector size="24" baseType="variant">
      <vt:variant>
        <vt:i4>6422591</vt:i4>
      </vt:variant>
      <vt:variant>
        <vt:i4>9</vt:i4>
      </vt:variant>
      <vt:variant>
        <vt:i4>0</vt:i4>
      </vt:variant>
      <vt:variant>
        <vt:i4>5</vt:i4>
      </vt:variant>
      <vt:variant>
        <vt:lpwstr>http://www.zva.gov.lv/</vt:lpwstr>
      </vt:variant>
      <vt:variant>
        <vt:lpwstr/>
      </vt:variant>
      <vt:variant>
        <vt:i4>2555942</vt:i4>
      </vt:variant>
      <vt:variant>
        <vt:i4>6</vt:i4>
      </vt:variant>
      <vt:variant>
        <vt:i4>0</vt:i4>
      </vt:variant>
      <vt:variant>
        <vt:i4>5</vt:i4>
      </vt:variant>
      <vt:variant>
        <vt:lpwstr>https://www.zva.gov.lv/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5</cp:revision>
  <cp:lastPrinted>2021-03-09T10:03:00Z</cp:lastPrinted>
  <dcterms:created xsi:type="dcterms:W3CDTF">2021-03-09T09:58:00Z</dcterms:created>
  <dcterms:modified xsi:type="dcterms:W3CDTF">2021-03-22T11:51:00Z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